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Pr="0026602F" w:rsidRDefault="0026602F" w:rsidP="0026602F">
      <w:pPr>
        <w:jc w:val="center"/>
        <w:rPr>
          <w:b/>
          <w:sz w:val="44"/>
          <w:szCs w:val="28"/>
        </w:rPr>
      </w:pPr>
      <w:proofErr w:type="gramStart"/>
      <w:r w:rsidRPr="0026602F">
        <w:rPr>
          <w:b/>
          <w:sz w:val="44"/>
          <w:szCs w:val="28"/>
        </w:rPr>
        <w:t>COMP[</w:t>
      </w:r>
      <w:proofErr w:type="gramEnd"/>
      <w:r w:rsidRPr="0026602F">
        <w:rPr>
          <w:b/>
          <w:sz w:val="44"/>
          <w:szCs w:val="28"/>
        </w:rPr>
        <w:t>1298] MSc Final Year Project Proposal</w:t>
      </w:r>
    </w:p>
    <w:p w:rsidR="0026602F" w:rsidRPr="00DF105D" w:rsidRDefault="0026602F" w:rsidP="0026602F">
      <w:pPr>
        <w:jc w:val="center"/>
        <w:rPr>
          <w:b/>
          <w:sz w:val="28"/>
          <w:szCs w:val="28"/>
        </w:rPr>
      </w:pPr>
    </w:p>
    <w:p w:rsidR="0026602F" w:rsidRPr="0026602F" w:rsidRDefault="0026602F" w:rsidP="0026602F">
      <w:pPr>
        <w:jc w:val="center"/>
        <w:rPr>
          <w:b/>
          <w:sz w:val="36"/>
          <w:szCs w:val="28"/>
        </w:rPr>
      </w:pPr>
      <w:r w:rsidRPr="0026602F">
        <w:rPr>
          <w:b/>
          <w:sz w:val="36"/>
          <w:szCs w:val="28"/>
        </w:rPr>
        <w:t>Security Implication in Java RMI</w:t>
      </w:r>
    </w:p>
    <w:p w:rsidR="0026602F" w:rsidRPr="00DF105D" w:rsidRDefault="0026602F" w:rsidP="0026602F">
      <w:pPr>
        <w:jc w:val="center"/>
        <w:rPr>
          <w:b/>
          <w:sz w:val="28"/>
          <w:szCs w:val="28"/>
        </w:rPr>
      </w:pPr>
    </w:p>
    <w:p w:rsidR="0026602F" w:rsidRDefault="0026602F" w:rsidP="0026602F">
      <w:pPr>
        <w:jc w:val="center"/>
        <w:rPr>
          <w:b/>
          <w:sz w:val="28"/>
          <w:szCs w:val="28"/>
        </w:rPr>
      </w:pPr>
    </w:p>
    <w:p w:rsidR="0026602F" w:rsidRDefault="0026602F" w:rsidP="0026602F">
      <w:pPr>
        <w:jc w:val="center"/>
        <w:rPr>
          <w:b/>
          <w:sz w:val="28"/>
          <w:szCs w:val="28"/>
        </w:rPr>
      </w:pPr>
    </w:p>
    <w:p w:rsidR="0026602F" w:rsidRPr="00DF105D" w:rsidRDefault="0026602F" w:rsidP="0026602F">
      <w:pPr>
        <w:jc w:val="center"/>
        <w:rPr>
          <w:b/>
          <w:sz w:val="28"/>
          <w:szCs w:val="28"/>
        </w:rPr>
      </w:pPr>
      <w:proofErr w:type="spellStart"/>
      <w:r>
        <w:rPr>
          <w:b/>
          <w:sz w:val="28"/>
          <w:szCs w:val="28"/>
        </w:rPr>
        <w:t>Mahabubur</w:t>
      </w:r>
      <w:proofErr w:type="spellEnd"/>
      <w:r>
        <w:rPr>
          <w:b/>
          <w:sz w:val="28"/>
          <w:szCs w:val="28"/>
        </w:rPr>
        <w:t xml:space="preserve"> Rashid</w:t>
      </w:r>
    </w:p>
    <w:p w:rsidR="0026602F" w:rsidRPr="00DF105D" w:rsidRDefault="0026602F" w:rsidP="0026602F">
      <w:pPr>
        <w:jc w:val="center"/>
        <w:rPr>
          <w:b/>
          <w:sz w:val="28"/>
          <w:szCs w:val="28"/>
        </w:rPr>
      </w:pPr>
    </w:p>
    <w:p w:rsidR="0026602F" w:rsidRPr="00DF105D" w:rsidRDefault="0026602F" w:rsidP="0026602F">
      <w:pPr>
        <w:jc w:val="center"/>
        <w:rPr>
          <w:b/>
          <w:sz w:val="28"/>
          <w:szCs w:val="28"/>
        </w:rPr>
      </w:pPr>
      <w:r>
        <w:rPr>
          <w:b/>
          <w:sz w:val="28"/>
          <w:szCs w:val="28"/>
        </w:rPr>
        <w:t>MSc Computer Forensics and System Security</w:t>
      </w:r>
    </w:p>
    <w:p w:rsidR="0026602F" w:rsidRPr="00DF105D" w:rsidRDefault="0026602F" w:rsidP="0026602F">
      <w:pPr>
        <w:jc w:val="center"/>
        <w:rPr>
          <w:b/>
          <w:sz w:val="28"/>
          <w:szCs w:val="28"/>
        </w:rPr>
      </w:pPr>
    </w:p>
    <w:p w:rsidR="0026602F" w:rsidRDefault="0026602F" w:rsidP="0026602F">
      <w:pPr>
        <w:jc w:val="center"/>
        <w:rPr>
          <w:b/>
          <w:sz w:val="28"/>
          <w:szCs w:val="28"/>
        </w:rPr>
      </w:pPr>
      <w:r>
        <w:rPr>
          <w:b/>
          <w:sz w:val="28"/>
          <w:szCs w:val="28"/>
        </w:rPr>
        <w:t>000582762</w:t>
      </w:r>
    </w:p>
    <w:p w:rsidR="0026602F" w:rsidRDefault="0026602F" w:rsidP="0026602F"/>
    <w:p w:rsidR="000A6324" w:rsidRPr="0026602F" w:rsidRDefault="0026602F" w:rsidP="0026602F">
      <w:r>
        <w:br w:type="column"/>
      </w:r>
    </w:p>
    <w:sdt>
      <w:sdtPr>
        <w:rPr>
          <w:b/>
          <w:sz w:val="36"/>
        </w:rPr>
        <w:id w:val="143658394"/>
        <w:docPartObj>
          <w:docPartGallery w:val="Table of Contents"/>
          <w:docPartUnique/>
        </w:docPartObj>
      </w:sdtPr>
      <w:sdtEndPr>
        <w:rPr>
          <w:b w:val="0"/>
          <w:sz w:val="24"/>
        </w:rPr>
      </w:sdtEndPr>
      <w:sdtContent>
        <w:p w:rsidR="000A6324" w:rsidRPr="00851980" w:rsidRDefault="000A6324" w:rsidP="00851980">
          <w:pPr>
            <w:rPr>
              <w:b/>
              <w:sz w:val="36"/>
            </w:rPr>
          </w:pPr>
          <w:r w:rsidRPr="00851980">
            <w:rPr>
              <w:b/>
              <w:sz w:val="36"/>
            </w:rPr>
            <w:t>Contents</w:t>
          </w:r>
        </w:p>
        <w:p w:rsidR="009A3511" w:rsidRDefault="000A6324">
          <w:pPr>
            <w:pStyle w:val="TOC1"/>
            <w:tabs>
              <w:tab w:val="left" w:pos="440"/>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75059748" w:history="1">
            <w:r w:rsidR="009A3511" w:rsidRPr="005A524A">
              <w:rPr>
                <w:rStyle w:val="Hyperlink"/>
                <w:noProof/>
              </w:rPr>
              <w:t>1</w:t>
            </w:r>
            <w:r w:rsidR="009A3511">
              <w:rPr>
                <w:rFonts w:asciiTheme="minorHAnsi" w:eastAsiaTheme="minorEastAsia" w:hAnsiTheme="minorHAnsi" w:cstheme="minorBidi"/>
                <w:noProof/>
                <w:sz w:val="22"/>
                <w:szCs w:val="22"/>
              </w:rPr>
              <w:tab/>
            </w:r>
            <w:r w:rsidR="009A3511" w:rsidRPr="005A524A">
              <w:rPr>
                <w:rStyle w:val="Hyperlink"/>
                <w:noProof/>
              </w:rPr>
              <w:t>Overview:</w:t>
            </w:r>
            <w:r w:rsidR="009A3511">
              <w:rPr>
                <w:noProof/>
                <w:webHidden/>
              </w:rPr>
              <w:tab/>
            </w:r>
            <w:r w:rsidR="009A3511">
              <w:rPr>
                <w:noProof/>
                <w:webHidden/>
              </w:rPr>
              <w:fldChar w:fldCharType="begin"/>
            </w:r>
            <w:r w:rsidR="009A3511">
              <w:rPr>
                <w:noProof/>
                <w:webHidden/>
              </w:rPr>
              <w:instrText xml:space="preserve"> PAGEREF _Toc375059748 \h </w:instrText>
            </w:r>
            <w:r w:rsidR="009A3511">
              <w:rPr>
                <w:noProof/>
                <w:webHidden/>
              </w:rPr>
            </w:r>
            <w:r w:rsidR="009A3511">
              <w:rPr>
                <w:noProof/>
                <w:webHidden/>
              </w:rPr>
              <w:fldChar w:fldCharType="separate"/>
            </w:r>
            <w:r w:rsidR="009A3511">
              <w:rPr>
                <w:noProof/>
                <w:webHidden/>
              </w:rPr>
              <w:t>3</w:t>
            </w:r>
            <w:r w:rsidR="009A3511">
              <w:rPr>
                <w:noProof/>
                <w:webHidden/>
              </w:rPr>
              <w:fldChar w:fldCharType="end"/>
            </w:r>
          </w:hyperlink>
        </w:p>
        <w:p w:rsidR="009A3511" w:rsidRDefault="009A3511">
          <w:pPr>
            <w:pStyle w:val="TOC1"/>
            <w:tabs>
              <w:tab w:val="left" w:pos="440"/>
              <w:tab w:val="right" w:leader="dot" w:pos="9016"/>
            </w:tabs>
            <w:rPr>
              <w:rFonts w:asciiTheme="minorHAnsi" w:eastAsiaTheme="minorEastAsia" w:hAnsiTheme="minorHAnsi" w:cstheme="minorBidi"/>
              <w:noProof/>
              <w:sz w:val="22"/>
              <w:szCs w:val="22"/>
            </w:rPr>
          </w:pPr>
          <w:hyperlink w:anchor="_Toc375059749" w:history="1">
            <w:r w:rsidRPr="005A524A">
              <w:rPr>
                <w:rStyle w:val="Hyperlink"/>
                <w:noProof/>
              </w:rPr>
              <w:t>2</w:t>
            </w:r>
            <w:r>
              <w:rPr>
                <w:rFonts w:asciiTheme="minorHAnsi" w:eastAsiaTheme="minorEastAsia" w:hAnsiTheme="minorHAnsi" w:cstheme="minorBidi"/>
                <w:noProof/>
                <w:sz w:val="22"/>
                <w:szCs w:val="22"/>
              </w:rPr>
              <w:tab/>
            </w:r>
            <w:r w:rsidRPr="005A524A">
              <w:rPr>
                <w:rStyle w:val="Hyperlink"/>
                <w:noProof/>
              </w:rPr>
              <w:t>Aims and Objectives:</w:t>
            </w:r>
            <w:r>
              <w:rPr>
                <w:noProof/>
                <w:webHidden/>
              </w:rPr>
              <w:tab/>
            </w:r>
            <w:r>
              <w:rPr>
                <w:noProof/>
                <w:webHidden/>
              </w:rPr>
              <w:fldChar w:fldCharType="begin"/>
            </w:r>
            <w:r>
              <w:rPr>
                <w:noProof/>
                <w:webHidden/>
              </w:rPr>
              <w:instrText xml:space="preserve"> PAGEREF _Toc375059749 \h </w:instrText>
            </w:r>
            <w:r>
              <w:rPr>
                <w:noProof/>
                <w:webHidden/>
              </w:rPr>
            </w:r>
            <w:r>
              <w:rPr>
                <w:noProof/>
                <w:webHidden/>
              </w:rPr>
              <w:fldChar w:fldCharType="separate"/>
            </w:r>
            <w:r>
              <w:rPr>
                <w:noProof/>
                <w:webHidden/>
              </w:rPr>
              <w:t>4</w:t>
            </w:r>
            <w:r>
              <w:rPr>
                <w:noProof/>
                <w:webHidden/>
              </w:rPr>
              <w:fldChar w:fldCharType="end"/>
            </w:r>
          </w:hyperlink>
        </w:p>
        <w:p w:rsidR="009A3511" w:rsidRDefault="009A3511">
          <w:pPr>
            <w:pStyle w:val="TOC2"/>
            <w:tabs>
              <w:tab w:val="left" w:pos="880"/>
              <w:tab w:val="right" w:leader="dot" w:pos="9016"/>
            </w:tabs>
            <w:rPr>
              <w:noProof/>
            </w:rPr>
          </w:pPr>
          <w:hyperlink w:anchor="_Toc375059750" w:history="1">
            <w:r w:rsidRPr="005A524A">
              <w:rPr>
                <w:rStyle w:val="Hyperlink"/>
                <w:noProof/>
              </w:rPr>
              <w:t>2.1</w:t>
            </w:r>
            <w:r>
              <w:rPr>
                <w:noProof/>
              </w:rPr>
              <w:tab/>
            </w:r>
            <w:r w:rsidRPr="005A524A">
              <w:rPr>
                <w:rStyle w:val="Hyperlink"/>
                <w:noProof/>
              </w:rPr>
              <w:t>Aim:</w:t>
            </w:r>
            <w:r>
              <w:rPr>
                <w:noProof/>
                <w:webHidden/>
              </w:rPr>
              <w:tab/>
            </w:r>
            <w:r>
              <w:rPr>
                <w:noProof/>
                <w:webHidden/>
              </w:rPr>
              <w:fldChar w:fldCharType="begin"/>
            </w:r>
            <w:r>
              <w:rPr>
                <w:noProof/>
                <w:webHidden/>
              </w:rPr>
              <w:instrText xml:space="preserve"> PAGEREF _Toc375059750 \h </w:instrText>
            </w:r>
            <w:r>
              <w:rPr>
                <w:noProof/>
                <w:webHidden/>
              </w:rPr>
            </w:r>
            <w:r>
              <w:rPr>
                <w:noProof/>
                <w:webHidden/>
              </w:rPr>
              <w:fldChar w:fldCharType="separate"/>
            </w:r>
            <w:r>
              <w:rPr>
                <w:noProof/>
                <w:webHidden/>
              </w:rPr>
              <w:t>4</w:t>
            </w:r>
            <w:r>
              <w:rPr>
                <w:noProof/>
                <w:webHidden/>
              </w:rPr>
              <w:fldChar w:fldCharType="end"/>
            </w:r>
          </w:hyperlink>
        </w:p>
        <w:p w:rsidR="009A3511" w:rsidRDefault="009A3511">
          <w:pPr>
            <w:pStyle w:val="TOC2"/>
            <w:tabs>
              <w:tab w:val="left" w:pos="880"/>
              <w:tab w:val="right" w:leader="dot" w:pos="9016"/>
            </w:tabs>
            <w:rPr>
              <w:noProof/>
            </w:rPr>
          </w:pPr>
          <w:hyperlink w:anchor="_Toc375059751" w:history="1">
            <w:r w:rsidRPr="005A524A">
              <w:rPr>
                <w:rStyle w:val="Hyperlink"/>
                <w:noProof/>
              </w:rPr>
              <w:t>2.2</w:t>
            </w:r>
            <w:r>
              <w:rPr>
                <w:noProof/>
              </w:rPr>
              <w:tab/>
            </w:r>
            <w:r w:rsidRPr="005A524A">
              <w:rPr>
                <w:rStyle w:val="Hyperlink"/>
                <w:noProof/>
              </w:rPr>
              <w:t>Objectives:</w:t>
            </w:r>
            <w:r>
              <w:rPr>
                <w:noProof/>
                <w:webHidden/>
              </w:rPr>
              <w:tab/>
            </w:r>
            <w:r>
              <w:rPr>
                <w:noProof/>
                <w:webHidden/>
              </w:rPr>
              <w:fldChar w:fldCharType="begin"/>
            </w:r>
            <w:r>
              <w:rPr>
                <w:noProof/>
                <w:webHidden/>
              </w:rPr>
              <w:instrText xml:space="preserve"> PAGEREF _Toc375059751 \h </w:instrText>
            </w:r>
            <w:r>
              <w:rPr>
                <w:noProof/>
                <w:webHidden/>
              </w:rPr>
            </w:r>
            <w:r>
              <w:rPr>
                <w:noProof/>
                <w:webHidden/>
              </w:rPr>
              <w:fldChar w:fldCharType="separate"/>
            </w:r>
            <w:r>
              <w:rPr>
                <w:noProof/>
                <w:webHidden/>
              </w:rPr>
              <w:t>4</w:t>
            </w:r>
            <w:r>
              <w:rPr>
                <w:noProof/>
                <w:webHidden/>
              </w:rPr>
              <w:fldChar w:fldCharType="end"/>
            </w:r>
          </w:hyperlink>
        </w:p>
        <w:p w:rsidR="009A3511" w:rsidRDefault="009A3511">
          <w:pPr>
            <w:pStyle w:val="TOC3"/>
            <w:tabs>
              <w:tab w:val="left" w:pos="1320"/>
              <w:tab w:val="right" w:leader="dot" w:pos="9016"/>
            </w:tabs>
            <w:rPr>
              <w:noProof/>
            </w:rPr>
          </w:pPr>
          <w:hyperlink w:anchor="_Toc375059752" w:history="1">
            <w:r w:rsidRPr="005A524A">
              <w:rPr>
                <w:rStyle w:val="Hyperlink"/>
                <w:noProof/>
              </w:rPr>
              <w:t>2.2.1</w:t>
            </w:r>
            <w:r>
              <w:rPr>
                <w:noProof/>
              </w:rPr>
              <w:tab/>
            </w:r>
            <w:r w:rsidRPr="005A524A">
              <w:rPr>
                <w:rStyle w:val="Hyperlink"/>
                <w:noProof/>
              </w:rPr>
              <w:t>Proposal, Literature Review and Initial Report</w:t>
            </w:r>
            <w:r>
              <w:rPr>
                <w:noProof/>
                <w:webHidden/>
              </w:rPr>
              <w:tab/>
            </w:r>
            <w:r>
              <w:rPr>
                <w:noProof/>
                <w:webHidden/>
              </w:rPr>
              <w:fldChar w:fldCharType="begin"/>
            </w:r>
            <w:r>
              <w:rPr>
                <w:noProof/>
                <w:webHidden/>
              </w:rPr>
              <w:instrText xml:space="preserve"> PAGEREF _Toc375059752 \h </w:instrText>
            </w:r>
            <w:r>
              <w:rPr>
                <w:noProof/>
                <w:webHidden/>
              </w:rPr>
            </w:r>
            <w:r>
              <w:rPr>
                <w:noProof/>
                <w:webHidden/>
              </w:rPr>
              <w:fldChar w:fldCharType="separate"/>
            </w:r>
            <w:r>
              <w:rPr>
                <w:noProof/>
                <w:webHidden/>
              </w:rPr>
              <w:t>4</w:t>
            </w:r>
            <w:r>
              <w:rPr>
                <w:noProof/>
                <w:webHidden/>
              </w:rPr>
              <w:fldChar w:fldCharType="end"/>
            </w:r>
          </w:hyperlink>
        </w:p>
        <w:p w:rsidR="009A3511" w:rsidRDefault="009A3511">
          <w:pPr>
            <w:pStyle w:val="TOC3"/>
            <w:tabs>
              <w:tab w:val="left" w:pos="1320"/>
              <w:tab w:val="right" w:leader="dot" w:pos="9016"/>
            </w:tabs>
            <w:rPr>
              <w:noProof/>
            </w:rPr>
          </w:pPr>
          <w:hyperlink w:anchor="_Toc375059753" w:history="1">
            <w:r w:rsidRPr="005A524A">
              <w:rPr>
                <w:rStyle w:val="Hyperlink"/>
                <w:noProof/>
              </w:rPr>
              <w:t>2.2.2</w:t>
            </w:r>
            <w:r>
              <w:rPr>
                <w:noProof/>
              </w:rPr>
              <w:tab/>
            </w:r>
            <w:r w:rsidRPr="005A524A">
              <w:rPr>
                <w:rStyle w:val="Hyperlink"/>
                <w:noProof/>
              </w:rPr>
              <w:t>Application Development</w:t>
            </w:r>
            <w:r>
              <w:rPr>
                <w:noProof/>
                <w:webHidden/>
              </w:rPr>
              <w:tab/>
            </w:r>
            <w:r>
              <w:rPr>
                <w:noProof/>
                <w:webHidden/>
              </w:rPr>
              <w:fldChar w:fldCharType="begin"/>
            </w:r>
            <w:r>
              <w:rPr>
                <w:noProof/>
                <w:webHidden/>
              </w:rPr>
              <w:instrText xml:space="preserve"> PAGEREF _Toc375059753 \h </w:instrText>
            </w:r>
            <w:r>
              <w:rPr>
                <w:noProof/>
                <w:webHidden/>
              </w:rPr>
            </w:r>
            <w:r>
              <w:rPr>
                <w:noProof/>
                <w:webHidden/>
              </w:rPr>
              <w:fldChar w:fldCharType="separate"/>
            </w:r>
            <w:r>
              <w:rPr>
                <w:noProof/>
                <w:webHidden/>
              </w:rPr>
              <w:t>4</w:t>
            </w:r>
            <w:r>
              <w:rPr>
                <w:noProof/>
                <w:webHidden/>
              </w:rPr>
              <w:fldChar w:fldCharType="end"/>
            </w:r>
          </w:hyperlink>
        </w:p>
        <w:p w:rsidR="009A3511" w:rsidRDefault="009A3511">
          <w:pPr>
            <w:pStyle w:val="TOC3"/>
            <w:tabs>
              <w:tab w:val="left" w:pos="1320"/>
              <w:tab w:val="right" w:leader="dot" w:pos="9016"/>
            </w:tabs>
            <w:rPr>
              <w:noProof/>
            </w:rPr>
          </w:pPr>
          <w:hyperlink w:anchor="_Toc375059754" w:history="1">
            <w:r w:rsidRPr="005A524A">
              <w:rPr>
                <w:rStyle w:val="Hyperlink"/>
                <w:noProof/>
              </w:rPr>
              <w:t>2.2.3</w:t>
            </w:r>
            <w:r>
              <w:rPr>
                <w:noProof/>
              </w:rPr>
              <w:tab/>
            </w:r>
            <w:r w:rsidRPr="005A524A">
              <w:rPr>
                <w:rStyle w:val="Hyperlink"/>
                <w:noProof/>
              </w:rPr>
              <w:t>Analysis of security aspects</w:t>
            </w:r>
            <w:r>
              <w:rPr>
                <w:noProof/>
                <w:webHidden/>
              </w:rPr>
              <w:tab/>
            </w:r>
            <w:r>
              <w:rPr>
                <w:noProof/>
                <w:webHidden/>
              </w:rPr>
              <w:fldChar w:fldCharType="begin"/>
            </w:r>
            <w:r>
              <w:rPr>
                <w:noProof/>
                <w:webHidden/>
              </w:rPr>
              <w:instrText xml:space="preserve"> PAGEREF _Toc375059754 \h </w:instrText>
            </w:r>
            <w:r>
              <w:rPr>
                <w:noProof/>
                <w:webHidden/>
              </w:rPr>
            </w:r>
            <w:r>
              <w:rPr>
                <w:noProof/>
                <w:webHidden/>
              </w:rPr>
              <w:fldChar w:fldCharType="separate"/>
            </w:r>
            <w:r>
              <w:rPr>
                <w:noProof/>
                <w:webHidden/>
              </w:rPr>
              <w:t>4</w:t>
            </w:r>
            <w:r>
              <w:rPr>
                <w:noProof/>
                <w:webHidden/>
              </w:rPr>
              <w:fldChar w:fldCharType="end"/>
            </w:r>
          </w:hyperlink>
        </w:p>
        <w:p w:rsidR="009A3511" w:rsidRDefault="009A3511">
          <w:pPr>
            <w:pStyle w:val="TOC3"/>
            <w:tabs>
              <w:tab w:val="left" w:pos="1320"/>
              <w:tab w:val="right" w:leader="dot" w:pos="9016"/>
            </w:tabs>
            <w:rPr>
              <w:noProof/>
            </w:rPr>
          </w:pPr>
          <w:hyperlink w:anchor="_Toc375059755" w:history="1">
            <w:r w:rsidRPr="005A524A">
              <w:rPr>
                <w:rStyle w:val="Hyperlink"/>
                <w:noProof/>
              </w:rPr>
              <w:t>2.2.4</w:t>
            </w:r>
            <w:r>
              <w:rPr>
                <w:noProof/>
              </w:rPr>
              <w:tab/>
            </w:r>
            <w:r w:rsidRPr="005A524A">
              <w:rPr>
                <w:rStyle w:val="Hyperlink"/>
                <w:noProof/>
              </w:rPr>
              <w:t>Report Writing</w:t>
            </w:r>
            <w:r>
              <w:rPr>
                <w:noProof/>
                <w:webHidden/>
              </w:rPr>
              <w:tab/>
            </w:r>
            <w:r>
              <w:rPr>
                <w:noProof/>
                <w:webHidden/>
              </w:rPr>
              <w:fldChar w:fldCharType="begin"/>
            </w:r>
            <w:r>
              <w:rPr>
                <w:noProof/>
                <w:webHidden/>
              </w:rPr>
              <w:instrText xml:space="preserve"> PAGEREF _Toc375059755 \h </w:instrText>
            </w:r>
            <w:r>
              <w:rPr>
                <w:noProof/>
                <w:webHidden/>
              </w:rPr>
            </w:r>
            <w:r>
              <w:rPr>
                <w:noProof/>
                <w:webHidden/>
              </w:rPr>
              <w:fldChar w:fldCharType="separate"/>
            </w:r>
            <w:r>
              <w:rPr>
                <w:noProof/>
                <w:webHidden/>
              </w:rPr>
              <w:t>4</w:t>
            </w:r>
            <w:r>
              <w:rPr>
                <w:noProof/>
                <w:webHidden/>
              </w:rPr>
              <w:fldChar w:fldCharType="end"/>
            </w:r>
          </w:hyperlink>
        </w:p>
        <w:p w:rsidR="009A3511" w:rsidRDefault="009A3511">
          <w:pPr>
            <w:pStyle w:val="TOC1"/>
            <w:tabs>
              <w:tab w:val="left" w:pos="440"/>
              <w:tab w:val="right" w:leader="dot" w:pos="9016"/>
            </w:tabs>
            <w:rPr>
              <w:rFonts w:asciiTheme="minorHAnsi" w:eastAsiaTheme="minorEastAsia" w:hAnsiTheme="minorHAnsi" w:cstheme="minorBidi"/>
              <w:noProof/>
              <w:sz w:val="22"/>
              <w:szCs w:val="22"/>
            </w:rPr>
          </w:pPr>
          <w:hyperlink w:anchor="_Toc375059756" w:history="1">
            <w:r w:rsidRPr="005A524A">
              <w:rPr>
                <w:rStyle w:val="Hyperlink"/>
                <w:noProof/>
              </w:rPr>
              <w:t>3</w:t>
            </w:r>
            <w:r>
              <w:rPr>
                <w:rFonts w:asciiTheme="minorHAnsi" w:eastAsiaTheme="minorEastAsia" w:hAnsiTheme="minorHAnsi" w:cstheme="minorBidi"/>
                <w:noProof/>
                <w:sz w:val="22"/>
                <w:szCs w:val="22"/>
              </w:rPr>
              <w:tab/>
            </w:r>
            <w:r w:rsidRPr="005A524A">
              <w:rPr>
                <w:rStyle w:val="Hyperlink"/>
                <w:noProof/>
              </w:rPr>
              <w:t>Gantt Chart:</w:t>
            </w:r>
            <w:r>
              <w:rPr>
                <w:noProof/>
                <w:webHidden/>
              </w:rPr>
              <w:tab/>
            </w:r>
            <w:r>
              <w:rPr>
                <w:noProof/>
                <w:webHidden/>
              </w:rPr>
              <w:fldChar w:fldCharType="begin"/>
            </w:r>
            <w:r>
              <w:rPr>
                <w:noProof/>
                <w:webHidden/>
              </w:rPr>
              <w:instrText xml:space="preserve"> PAGEREF _Toc375059756 \h </w:instrText>
            </w:r>
            <w:r>
              <w:rPr>
                <w:noProof/>
                <w:webHidden/>
              </w:rPr>
            </w:r>
            <w:r>
              <w:rPr>
                <w:noProof/>
                <w:webHidden/>
              </w:rPr>
              <w:fldChar w:fldCharType="separate"/>
            </w:r>
            <w:r>
              <w:rPr>
                <w:noProof/>
                <w:webHidden/>
              </w:rPr>
              <w:t>6</w:t>
            </w:r>
            <w:r>
              <w:rPr>
                <w:noProof/>
                <w:webHidden/>
              </w:rPr>
              <w:fldChar w:fldCharType="end"/>
            </w:r>
          </w:hyperlink>
        </w:p>
        <w:p w:rsidR="009A3511" w:rsidRDefault="009A3511">
          <w:pPr>
            <w:pStyle w:val="TOC1"/>
            <w:tabs>
              <w:tab w:val="left" w:pos="440"/>
              <w:tab w:val="right" w:leader="dot" w:pos="9016"/>
            </w:tabs>
            <w:rPr>
              <w:rFonts w:asciiTheme="minorHAnsi" w:eastAsiaTheme="minorEastAsia" w:hAnsiTheme="minorHAnsi" w:cstheme="minorBidi"/>
              <w:noProof/>
              <w:sz w:val="22"/>
              <w:szCs w:val="22"/>
            </w:rPr>
          </w:pPr>
          <w:hyperlink w:anchor="_Toc375059757" w:history="1">
            <w:r w:rsidRPr="005A524A">
              <w:rPr>
                <w:rStyle w:val="Hyperlink"/>
                <w:noProof/>
              </w:rPr>
              <w:t>4</w:t>
            </w:r>
            <w:r>
              <w:rPr>
                <w:rFonts w:asciiTheme="minorHAnsi" w:eastAsiaTheme="minorEastAsia" w:hAnsiTheme="minorHAnsi" w:cstheme="minorBidi"/>
                <w:noProof/>
                <w:sz w:val="22"/>
                <w:szCs w:val="22"/>
              </w:rPr>
              <w:tab/>
            </w:r>
            <w:r w:rsidRPr="005A524A">
              <w:rPr>
                <w:rStyle w:val="Hyperlink"/>
                <w:noProof/>
              </w:rPr>
              <w:t>Review of documentation:</w:t>
            </w:r>
            <w:r>
              <w:rPr>
                <w:noProof/>
                <w:webHidden/>
              </w:rPr>
              <w:tab/>
            </w:r>
            <w:r>
              <w:rPr>
                <w:noProof/>
                <w:webHidden/>
              </w:rPr>
              <w:fldChar w:fldCharType="begin"/>
            </w:r>
            <w:r>
              <w:rPr>
                <w:noProof/>
                <w:webHidden/>
              </w:rPr>
              <w:instrText xml:space="preserve"> PAGEREF _Toc375059757 \h </w:instrText>
            </w:r>
            <w:r>
              <w:rPr>
                <w:noProof/>
                <w:webHidden/>
              </w:rPr>
            </w:r>
            <w:r>
              <w:rPr>
                <w:noProof/>
                <w:webHidden/>
              </w:rPr>
              <w:fldChar w:fldCharType="separate"/>
            </w:r>
            <w:r>
              <w:rPr>
                <w:noProof/>
                <w:webHidden/>
              </w:rPr>
              <w:t>7</w:t>
            </w:r>
            <w:r>
              <w:rPr>
                <w:noProof/>
                <w:webHidden/>
              </w:rPr>
              <w:fldChar w:fldCharType="end"/>
            </w:r>
          </w:hyperlink>
        </w:p>
        <w:p w:rsidR="009A3511" w:rsidRDefault="009A3511">
          <w:pPr>
            <w:pStyle w:val="TOC1"/>
            <w:tabs>
              <w:tab w:val="left" w:pos="440"/>
              <w:tab w:val="right" w:leader="dot" w:pos="9016"/>
            </w:tabs>
            <w:rPr>
              <w:rFonts w:asciiTheme="minorHAnsi" w:eastAsiaTheme="minorEastAsia" w:hAnsiTheme="minorHAnsi" w:cstheme="minorBidi"/>
              <w:noProof/>
              <w:sz w:val="22"/>
              <w:szCs w:val="22"/>
            </w:rPr>
          </w:pPr>
          <w:hyperlink w:anchor="_Toc375059758" w:history="1">
            <w:r w:rsidRPr="005A524A">
              <w:rPr>
                <w:rStyle w:val="Hyperlink"/>
                <w:noProof/>
              </w:rPr>
              <w:t>5</w:t>
            </w:r>
            <w:r>
              <w:rPr>
                <w:rFonts w:asciiTheme="minorHAnsi" w:eastAsiaTheme="minorEastAsia" w:hAnsiTheme="minorHAnsi" w:cstheme="minorBidi"/>
                <w:noProof/>
                <w:sz w:val="22"/>
                <w:szCs w:val="22"/>
              </w:rPr>
              <w:tab/>
            </w:r>
            <w:r w:rsidRPr="005A524A">
              <w:rPr>
                <w:rStyle w:val="Hyperlink"/>
                <w:noProof/>
              </w:rPr>
              <w:t>Conclusion:</w:t>
            </w:r>
            <w:r>
              <w:rPr>
                <w:noProof/>
                <w:webHidden/>
              </w:rPr>
              <w:tab/>
            </w:r>
            <w:r>
              <w:rPr>
                <w:noProof/>
                <w:webHidden/>
              </w:rPr>
              <w:fldChar w:fldCharType="begin"/>
            </w:r>
            <w:r>
              <w:rPr>
                <w:noProof/>
                <w:webHidden/>
              </w:rPr>
              <w:instrText xml:space="preserve"> PAGEREF _Toc375059758 \h </w:instrText>
            </w:r>
            <w:r>
              <w:rPr>
                <w:noProof/>
                <w:webHidden/>
              </w:rPr>
            </w:r>
            <w:r>
              <w:rPr>
                <w:noProof/>
                <w:webHidden/>
              </w:rPr>
              <w:fldChar w:fldCharType="separate"/>
            </w:r>
            <w:r>
              <w:rPr>
                <w:noProof/>
                <w:webHidden/>
              </w:rPr>
              <w:t>11</w:t>
            </w:r>
            <w:r>
              <w:rPr>
                <w:noProof/>
                <w:webHidden/>
              </w:rPr>
              <w:fldChar w:fldCharType="end"/>
            </w:r>
          </w:hyperlink>
        </w:p>
        <w:p w:rsidR="009A3511" w:rsidRDefault="009A3511">
          <w:pPr>
            <w:pStyle w:val="TOC1"/>
            <w:tabs>
              <w:tab w:val="left" w:pos="440"/>
              <w:tab w:val="right" w:leader="dot" w:pos="9016"/>
            </w:tabs>
            <w:rPr>
              <w:rFonts w:asciiTheme="minorHAnsi" w:eastAsiaTheme="minorEastAsia" w:hAnsiTheme="minorHAnsi" w:cstheme="minorBidi"/>
              <w:noProof/>
              <w:sz w:val="22"/>
              <w:szCs w:val="22"/>
            </w:rPr>
          </w:pPr>
          <w:hyperlink w:anchor="_Toc375059759" w:history="1">
            <w:r w:rsidRPr="005A524A">
              <w:rPr>
                <w:rStyle w:val="Hyperlink"/>
                <w:noProof/>
              </w:rPr>
              <w:t>6</w:t>
            </w:r>
            <w:r>
              <w:rPr>
                <w:rFonts w:asciiTheme="minorHAnsi" w:eastAsiaTheme="minorEastAsia" w:hAnsiTheme="minorHAnsi" w:cstheme="minorBidi"/>
                <w:noProof/>
                <w:sz w:val="22"/>
                <w:szCs w:val="22"/>
              </w:rPr>
              <w:tab/>
            </w:r>
            <w:r w:rsidRPr="005A524A">
              <w:rPr>
                <w:rStyle w:val="Hyperlink"/>
                <w:noProof/>
              </w:rPr>
              <w:t>References and Keywords:</w:t>
            </w:r>
            <w:r>
              <w:rPr>
                <w:noProof/>
                <w:webHidden/>
              </w:rPr>
              <w:tab/>
            </w:r>
            <w:r>
              <w:rPr>
                <w:noProof/>
                <w:webHidden/>
              </w:rPr>
              <w:fldChar w:fldCharType="begin"/>
            </w:r>
            <w:r>
              <w:rPr>
                <w:noProof/>
                <w:webHidden/>
              </w:rPr>
              <w:instrText xml:space="preserve"> PAGEREF _Toc375059759 \h </w:instrText>
            </w:r>
            <w:r>
              <w:rPr>
                <w:noProof/>
                <w:webHidden/>
              </w:rPr>
            </w:r>
            <w:r>
              <w:rPr>
                <w:noProof/>
                <w:webHidden/>
              </w:rPr>
              <w:fldChar w:fldCharType="separate"/>
            </w:r>
            <w:r>
              <w:rPr>
                <w:noProof/>
                <w:webHidden/>
              </w:rPr>
              <w:t>12</w:t>
            </w:r>
            <w:r>
              <w:rPr>
                <w:noProof/>
                <w:webHidden/>
              </w:rPr>
              <w:fldChar w:fldCharType="end"/>
            </w:r>
          </w:hyperlink>
        </w:p>
        <w:p w:rsidR="009A3511" w:rsidRDefault="009A3511">
          <w:pPr>
            <w:pStyle w:val="TOC2"/>
            <w:tabs>
              <w:tab w:val="left" w:pos="880"/>
              <w:tab w:val="right" w:leader="dot" w:pos="9016"/>
            </w:tabs>
            <w:rPr>
              <w:noProof/>
            </w:rPr>
          </w:pPr>
          <w:hyperlink w:anchor="_Toc375059760" w:history="1">
            <w:r w:rsidRPr="005A524A">
              <w:rPr>
                <w:rStyle w:val="Hyperlink"/>
                <w:noProof/>
              </w:rPr>
              <w:t>6.1</w:t>
            </w:r>
            <w:r>
              <w:rPr>
                <w:noProof/>
              </w:rPr>
              <w:tab/>
            </w:r>
            <w:r w:rsidRPr="005A524A">
              <w:rPr>
                <w:rStyle w:val="Hyperlink"/>
                <w:noProof/>
              </w:rPr>
              <w:t>References:</w:t>
            </w:r>
            <w:r>
              <w:rPr>
                <w:noProof/>
                <w:webHidden/>
              </w:rPr>
              <w:tab/>
            </w:r>
            <w:r>
              <w:rPr>
                <w:noProof/>
                <w:webHidden/>
              </w:rPr>
              <w:fldChar w:fldCharType="begin"/>
            </w:r>
            <w:r>
              <w:rPr>
                <w:noProof/>
                <w:webHidden/>
              </w:rPr>
              <w:instrText xml:space="preserve"> PAGEREF _Toc375059760 \h </w:instrText>
            </w:r>
            <w:r>
              <w:rPr>
                <w:noProof/>
                <w:webHidden/>
              </w:rPr>
            </w:r>
            <w:r>
              <w:rPr>
                <w:noProof/>
                <w:webHidden/>
              </w:rPr>
              <w:fldChar w:fldCharType="separate"/>
            </w:r>
            <w:r>
              <w:rPr>
                <w:noProof/>
                <w:webHidden/>
              </w:rPr>
              <w:t>12</w:t>
            </w:r>
            <w:r>
              <w:rPr>
                <w:noProof/>
                <w:webHidden/>
              </w:rPr>
              <w:fldChar w:fldCharType="end"/>
            </w:r>
          </w:hyperlink>
        </w:p>
        <w:p w:rsidR="009A3511" w:rsidRDefault="009A3511">
          <w:pPr>
            <w:pStyle w:val="TOC2"/>
            <w:tabs>
              <w:tab w:val="left" w:pos="880"/>
              <w:tab w:val="right" w:leader="dot" w:pos="9016"/>
            </w:tabs>
            <w:rPr>
              <w:noProof/>
            </w:rPr>
          </w:pPr>
          <w:hyperlink w:anchor="_Toc375059761" w:history="1">
            <w:r w:rsidRPr="005A524A">
              <w:rPr>
                <w:rStyle w:val="Hyperlink"/>
                <w:noProof/>
              </w:rPr>
              <w:t>6.2</w:t>
            </w:r>
            <w:r>
              <w:rPr>
                <w:noProof/>
              </w:rPr>
              <w:tab/>
            </w:r>
            <w:r w:rsidRPr="005A524A">
              <w:rPr>
                <w:rStyle w:val="Hyperlink"/>
                <w:noProof/>
              </w:rPr>
              <w:t>Keywords:</w:t>
            </w:r>
            <w:r>
              <w:rPr>
                <w:noProof/>
                <w:webHidden/>
              </w:rPr>
              <w:tab/>
            </w:r>
            <w:r>
              <w:rPr>
                <w:noProof/>
                <w:webHidden/>
              </w:rPr>
              <w:fldChar w:fldCharType="begin"/>
            </w:r>
            <w:r>
              <w:rPr>
                <w:noProof/>
                <w:webHidden/>
              </w:rPr>
              <w:instrText xml:space="preserve"> PAGEREF _Toc375059761 \h </w:instrText>
            </w:r>
            <w:r>
              <w:rPr>
                <w:noProof/>
                <w:webHidden/>
              </w:rPr>
            </w:r>
            <w:r>
              <w:rPr>
                <w:noProof/>
                <w:webHidden/>
              </w:rPr>
              <w:fldChar w:fldCharType="separate"/>
            </w:r>
            <w:r>
              <w:rPr>
                <w:noProof/>
                <w:webHidden/>
              </w:rPr>
              <w:t>12</w:t>
            </w:r>
            <w:r>
              <w:rPr>
                <w:noProof/>
                <w:webHidden/>
              </w:rPr>
              <w:fldChar w:fldCharType="end"/>
            </w:r>
          </w:hyperlink>
        </w:p>
        <w:p w:rsidR="000A6324" w:rsidRDefault="000A6324">
          <w:r>
            <w:fldChar w:fldCharType="end"/>
          </w:r>
        </w:p>
      </w:sdtContent>
    </w:sdt>
    <w:p w:rsidR="0026602F" w:rsidRPr="0026602F" w:rsidRDefault="0026602F" w:rsidP="0026602F"/>
    <w:p w:rsidR="0026602F" w:rsidRDefault="0026602F" w:rsidP="0026602F"/>
    <w:p w:rsidR="0026602F" w:rsidRDefault="0026602F" w:rsidP="0026602F"/>
    <w:p w:rsidR="0026602F" w:rsidRDefault="0026602F">
      <w:pPr>
        <w:spacing w:before="240" w:after="60"/>
        <w:ind w:left="-454"/>
      </w:pPr>
      <w:r>
        <w:br w:type="page"/>
      </w:r>
    </w:p>
    <w:p w:rsidR="0026602F" w:rsidRDefault="0026602F" w:rsidP="00D737EC">
      <w:pPr>
        <w:pStyle w:val="Heading1"/>
      </w:pPr>
      <w:bookmarkStart w:id="0" w:name="_Toc375059748"/>
      <w:r w:rsidRPr="00D737EC">
        <w:lastRenderedPageBreak/>
        <w:t>Overview</w:t>
      </w:r>
      <w:r>
        <w:t>:</w:t>
      </w:r>
      <w:bookmarkEnd w:id="0"/>
    </w:p>
    <w:p w:rsidR="0026602F" w:rsidRDefault="00685896" w:rsidP="0026602F">
      <w:r>
        <w:t xml:space="preserve">RMI or Remote Method </w:t>
      </w:r>
      <w:r w:rsidR="009A3511">
        <w:t>Invocation</w:t>
      </w:r>
      <w:r>
        <w:t xml:space="preserve"> is a java API that is used to </w:t>
      </w:r>
      <w:r w:rsidR="009A3511">
        <w:t>perform</w:t>
      </w:r>
      <w:r>
        <w:t xml:space="preserve"> the Object Oriented equivalent of Remote Procedure Calls</w:t>
      </w:r>
      <w:r w:rsidR="009A3511">
        <w:t xml:space="preserve"> with support for serialized objects transfer and distributed garbage collection.</w:t>
      </w:r>
      <w:r w:rsidR="000C4950">
        <w:t xml:space="preserve"> Since the transfer of objects takes place between machines in different address spaces, there are various security measures which are controlled by java security manager.</w:t>
      </w:r>
    </w:p>
    <w:p w:rsidR="007E461B" w:rsidRDefault="007E461B" w:rsidP="0026602F"/>
    <w:p w:rsidR="000C4950" w:rsidRDefault="000C4950" w:rsidP="0026602F">
      <w:r>
        <w:t xml:space="preserve">This project will investigate what these security measures are, how and to what extent they are controlled by the java security manager, </w:t>
      </w:r>
      <w:r w:rsidR="007E461B">
        <w:t>whether there are any holes in the current scope of the java security manager, and how these security issues pose any threat to the host of a remote object when unaddressed.</w:t>
      </w:r>
    </w:p>
    <w:p w:rsidR="0026602F" w:rsidRDefault="0026602F">
      <w:pPr>
        <w:spacing w:before="240" w:after="60"/>
        <w:ind w:left="-454"/>
      </w:pPr>
      <w:r>
        <w:br w:type="page"/>
      </w:r>
    </w:p>
    <w:p w:rsidR="0026602F" w:rsidRDefault="0026602F" w:rsidP="007C5254">
      <w:pPr>
        <w:pStyle w:val="Heading1"/>
      </w:pPr>
      <w:bookmarkStart w:id="1" w:name="_Toc375059749"/>
      <w:r>
        <w:lastRenderedPageBreak/>
        <w:t>Aims and Objectives:</w:t>
      </w:r>
      <w:bookmarkEnd w:id="1"/>
    </w:p>
    <w:p w:rsidR="0026602F" w:rsidRDefault="0026602F" w:rsidP="0026602F">
      <w:pPr>
        <w:pStyle w:val="Heading2"/>
      </w:pPr>
      <w:bookmarkStart w:id="2" w:name="_Toc375059750"/>
      <w:r>
        <w:t>Aim:</w:t>
      </w:r>
      <w:bookmarkEnd w:id="2"/>
    </w:p>
    <w:p w:rsidR="007153BC" w:rsidRPr="007153BC" w:rsidRDefault="008E3DAE" w:rsidP="007153BC">
      <w:r>
        <w:t>Investigating</w:t>
      </w:r>
      <w:r w:rsidR="00685896">
        <w:t xml:space="preserve"> the security implication in java RMI and how these can be </w:t>
      </w:r>
      <w:r w:rsidR="00214218">
        <w:t>exploited to gain access to a system.</w:t>
      </w:r>
    </w:p>
    <w:p w:rsidR="0026602F" w:rsidRDefault="0026602F" w:rsidP="004877F8">
      <w:pPr>
        <w:pStyle w:val="Heading2"/>
      </w:pPr>
      <w:bookmarkStart w:id="3" w:name="_Toc375059751"/>
      <w:r>
        <w:t>Objectives:</w:t>
      </w:r>
      <w:bookmarkEnd w:id="3"/>
    </w:p>
    <w:p w:rsidR="00D8331C" w:rsidRDefault="00D8331C" w:rsidP="007153BC">
      <w:r>
        <w:t>The project is broken down in various objectives. These are:</w:t>
      </w:r>
    </w:p>
    <w:p w:rsidR="00D8331C" w:rsidRPr="00D8331C" w:rsidRDefault="00D8331C" w:rsidP="004877F8">
      <w:pPr>
        <w:pStyle w:val="Heading3"/>
      </w:pPr>
      <w:bookmarkStart w:id="4" w:name="_Toc375059752"/>
      <w:r w:rsidRPr="00D8331C">
        <w:t>Proposal, Literature Review and Initial Report</w:t>
      </w:r>
      <w:bookmarkEnd w:id="4"/>
    </w:p>
    <w:p w:rsidR="00D8331C" w:rsidRPr="004877F8" w:rsidRDefault="00D8331C" w:rsidP="000A6324">
      <w:r w:rsidRPr="004877F8">
        <w:t>Proposal and planning</w:t>
      </w:r>
    </w:p>
    <w:p w:rsidR="00D8331C" w:rsidRPr="004877F8" w:rsidRDefault="00D8331C" w:rsidP="000A6324">
      <w:r w:rsidRPr="004877F8">
        <w:t>Initial literature review and documentation</w:t>
      </w:r>
    </w:p>
    <w:p w:rsidR="00D8331C" w:rsidRPr="00D8331C" w:rsidRDefault="00D8331C" w:rsidP="004877F8">
      <w:pPr>
        <w:pStyle w:val="Heading3"/>
      </w:pPr>
      <w:bookmarkStart w:id="5" w:name="_Toc375059753"/>
      <w:r w:rsidRPr="00D8331C">
        <w:t>Application Development</w:t>
      </w:r>
      <w:bookmarkEnd w:id="5"/>
    </w:p>
    <w:p w:rsidR="00D8331C" w:rsidRPr="004877F8" w:rsidRDefault="00D8331C" w:rsidP="000A6324">
      <w:r w:rsidRPr="004877F8">
        <w:t>Coding and Testing of a simple application</w:t>
      </w:r>
    </w:p>
    <w:p w:rsidR="00D8331C" w:rsidRPr="004877F8" w:rsidRDefault="00D8331C" w:rsidP="000A6324">
      <w:r w:rsidRPr="004877F8">
        <w:t>Meeting supervisor for feedback on application</w:t>
      </w:r>
    </w:p>
    <w:p w:rsidR="00D8331C" w:rsidRPr="004877F8" w:rsidRDefault="00D8331C" w:rsidP="000A6324">
      <w:r w:rsidRPr="004877F8">
        <w:t>Enhancement and extension coupled with testing</w:t>
      </w:r>
    </w:p>
    <w:p w:rsidR="00D8331C" w:rsidRPr="004877F8" w:rsidRDefault="00D8331C" w:rsidP="000A6324">
      <w:r w:rsidRPr="004877F8">
        <w:t>Documentation</w:t>
      </w:r>
    </w:p>
    <w:p w:rsidR="00D8331C" w:rsidRPr="00D8331C" w:rsidRDefault="00D8331C" w:rsidP="004877F8">
      <w:pPr>
        <w:pStyle w:val="Heading3"/>
      </w:pPr>
      <w:bookmarkStart w:id="6" w:name="_Toc375059754"/>
      <w:r w:rsidRPr="00D8331C">
        <w:t>Analysis of security aspects</w:t>
      </w:r>
      <w:bookmarkEnd w:id="6"/>
    </w:p>
    <w:p w:rsidR="00D8331C" w:rsidRPr="004877F8" w:rsidRDefault="00D8331C" w:rsidP="000A6324">
      <w:r w:rsidRPr="004877F8">
        <w:t>Literature review and documentation</w:t>
      </w:r>
    </w:p>
    <w:p w:rsidR="00D8331C" w:rsidRPr="004877F8" w:rsidRDefault="00D8331C" w:rsidP="000A6324">
      <w:r w:rsidRPr="004877F8">
        <w:t>Exploitation of security vulnerability</w:t>
      </w:r>
    </w:p>
    <w:p w:rsidR="00D8331C" w:rsidRPr="004877F8" w:rsidRDefault="00D8331C" w:rsidP="000A6324">
      <w:r w:rsidRPr="004877F8">
        <w:t>Documentation</w:t>
      </w:r>
    </w:p>
    <w:p w:rsidR="00D8331C" w:rsidRPr="00D8331C" w:rsidRDefault="00D8331C" w:rsidP="004877F8">
      <w:pPr>
        <w:pStyle w:val="Heading3"/>
      </w:pPr>
      <w:bookmarkStart w:id="7" w:name="_Toc375059755"/>
      <w:r w:rsidRPr="00D8331C">
        <w:t>Report Writing</w:t>
      </w:r>
      <w:bookmarkEnd w:id="7"/>
    </w:p>
    <w:p w:rsidR="00D8331C" w:rsidRPr="004877F8" w:rsidRDefault="00D8331C" w:rsidP="000A6324">
      <w:r w:rsidRPr="004877F8">
        <w:t>Consolidation of documentations</w:t>
      </w:r>
    </w:p>
    <w:p w:rsidR="00D8331C" w:rsidRPr="004877F8" w:rsidRDefault="00D8331C" w:rsidP="000A6324">
      <w:r w:rsidRPr="004877F8">
        <w:t>Reviewing and Critical evaluation</w:t>
      </w:r>
      <w:proofErr w:type="gramStart"/>
      <w:r w:rsidRPr="004877F8">
        <w:t>:</w:t>
      </w:r>
      <w:proofErr w:type="gramEnd"/>
      <w:r w:rsidRPr="004877F8">
        <w:br/>
        <w:t>what worked well and what didn't</w:t>
      </w:r>
    </w:p>
    <w:p w:rsidR="00D8331C" w:rsidRPr="004877F8" w:rsidRDefault="00D8331C" w:rsidP="000A6324">
      <w:r w:rsidRPr="004877F8">
        <w:t>Evaluation of strengths and weakness</w:t>
      </w:r>
    </w:p>
    <w:p w:rsidR="00D8331C" w:rsidRPr="004877F8" w:rsidRDefault="00D8331C" w:rsidP="000A6324">
      <w:r w:rsidRPr="004877F8">
        <w:t>Future works</w:t>
      </w:r>
    </w:p>
    <w:p w:rsidR="00D8331C" w:rsidRPr="004877F8" w:rsidRDefault="00D8331C" w:rsidP="000A6324">
      <w:r w:rsidRPr="004877F8">
        <w:t>Tidying up, referencing and finalising report</w:t>
      </w:r>
    </w:p>
    <w:p w:rsidR="002E2B22" w:rsidRDefault="002E2B22" w:rsidP="000A6324">
      <w:pPr>
        <w:sectPr w:rsidR="002E2B22" w:rsidSect="002E2B22">
          <w:pgSz w:w="11906" w:h="16838"/>
          <w:pgMar w:top="1440" w:right="1440" w:bottom="1440" w:left="1440" w:header="709" w:footer="709" w:gutter="0"/>
          <w:cols w:space="708"/>
          <w:titlePg/>
          <w:docGrid w:linePitch="360"/>
        </w:sectPr>
      </w:pPr>
    </w:p>
    <w:tbl>
      <w:tblPr>
        <w:tblStyle w:val="LightGrid"/>
        <w:tblW w:w="13716" w:type="dxa"/>
        <w:tblLook w:val="04A0"/>
      </w:tblPr>
      <w:tblGrid>
        <w:gridCol w:w="740"/>
        <w:gridCol w:w="3700"/>
        <w:gridCol w:w="1200"/>
        <w:gridCol w:w="1260"/>
        <w:gridCol w:w="1500"/>
        <w:gridCol w:w="1072"/>
        <w:gridCol w:w="1240"/>
        <w:gridCol w:w="3004"/>
      </w:tblGrid>
      <w:tr w:rsidR="002E2B22" w:rsidRPr="004877F8" w:rsidTr="002E2B22">
        <w:trPr>
          <w:cnfStyle w:val="100000000000"/>
          <w:trHeight w:val="255"/>
        </w:trPr>
        <w:tc>
          <w:tcPr>
            <w:cnfStyle w:val="001000000000"/>
            <w:tcW w:w="740" w:type="dxa"/>
            <w:noWrap/>
            <w:hideMark/>
          </w:tcPr>
          <w:p w:rsidR="004877F8" w:rsidRPr="00211796" w:rsidRDefault="004877F8" w:rsidP="00FE65E7">
            <w:r w:rsidRPr="00211796">
              <w:lastRenderedPageBreak/>
              <w:t>Task ID</w:t>
            </w:r>
          </w:p>
        </w:tc>
        <w:tc>
          <w:tcPr>
            <w:tcW w:w="3700" w:type="dxa"/>
            <w:noWrap/>
            <w:hideMark/>
          </w:tcPr>
          <w:p w:rsidR="004877F8" w:rsidRPr="004877F8" w:rsidRDefault="004877F8" w:rsidP="00FE65E7">
            <w:pPr>
              <w:cnfStyle w:val="100000000000"/>
            </w:pPr>
            <w:r w:rsidRPr="004877F8">
              <w:t>Task Name</w:t>
            </w:r>
          </w:p>
        </w:tc>
        <w:tc>
          <w:tcPr>
            <w:tcW w:w="1200" w:type="dxa"/>
            <w:noWrap/>
            <w:hideMark/>
          </w:tcPr>
          <w:p w:rsidR="004877F8" w:rsidRPr="004877F8" w:rsidRDefault="004877F8" w:rsidP="00FE65E7">
            <w:pPr>
              <w:cnfStyle w:val="100000000000"/>
            </w:pPr>
            <w:r w:rsidRPr="004877F8">
              <w:t>Start Date</w:t>
            </w:r>
          </w:p>
        </w:tc>
        <w:tc>
          <w:tcPr>
            <w:tcW w:w="1260" w:type="dxa"/>
            <w:noWrap/>
            <w:hideMark/>
          </w:tcPr>
          <w:p w:rsidR="004877F8" w:rsidRPr="004877F8" w:rsidRDefault="004877F8" w:rsidP="00FE65E7">
            <w:pPr>
              <w:cnfStyle w:val="100000000000"/>
            </w:pPr>
            <w:r w:rsidRPr="004877F8">
              <w:t>End Date</w:t>
            </w:r>
          </w:p>
        </w:tc>
        <w:tc>
          <w:tcPr>
            <w:tcW w:w="1500" w:type="dxa"/>
            <w:noWrap/>
            <w:hideMark/>
          </w:tcPr>
          <w:p w:rsidR="004877F8" w:rsidRPr="004877F8" w:rsidRDefault="004877F8" w:rsidP="00FE65E7">
            <w:pPr>
              <w:cnfStyle w:val="100000000000"/>
            </w:pPr>
            <w:r w:rsidRPr="004877F8">
              <w:t>Dependencies</w:t>
            </w:r>
          </w:p>
        </w:tc>
        <w:tc>
          <w:tcPr>
            <w:tcW w:w="1072" w:type="dxa"/>
            <w:noWrap/>
            <w:hideMark/>
          </w:tcPr>
          <w:p w:rsidR="004877F8" w:rsidRPr="004877F8" w:rsidRDefault="004877F8" w:rsidP="00FE65E7">
            <w:pPr>
              <w:cnfStyle w:val="100000000000"/>
            </w:pPr>
            <w:r w:rsidRPr="004877F8">
              <w:t>Duration</w:t>
            </w:r>
          </w:p>
        </w:tc>
        <w:tc>
          <w:tcPr>
            <w:tcW w:w="1240" w:type="dxa"/>
            <w:noWrap/>
            <w:hideMark/>
          </w:tcPr>
          <w:p w:rsidR="004877F8" w:rsidRPr="004877F8" w:rsidRDefault="004877F8" w:rsidP="00FE65E7">
            <w:pPr>
              <w:cnfStyle w:val="100000000000"/>
            </w:pPr>
            <w:r w:rsidRPr="004877F8">
              <w:t>% Complete</w:t>
            </w:r>
          </w:p>
        </w:tc>
        <w:tc>
          <w:tcPr>
            <w:tcW w:w="3004" w:type="dxa"/>
            <w:noWrap/>
            <w:hideMark/>
          </w:tcPr>
          <w:p w:rsidR="004877F8" w:rsidRPr="004877F8" w:rsidRDefault="004877F8" w:rsidP="00FE65E7">
            <w:pPr>
              <w:cnfStyle w:val="100000000000"/>
            </w:pPr>
            <w:r w:rsidRPr="004877F8">
              <w:t>Comments</w:t>
            </w:r>
          </w:p>
        </w:tc>
      </w:tr>
      <w:tr w:rsidR="004877F8" w:rsidRPr="004877F8" w:rsidTr="002E2B22">
        <w:trPr>
          <w:cnfStyle w:val="000000100000"/>
          <w:trHeight w:val="510"/>
        </w:trPr>
        <w:tc>
          <w:tcPr>
            <w:cnfStyle w:val="001000000000"/>
            <w:tcW w:w="740" w:type="dxa"/>
            <w:noWrap/>
            <w:hideMark/>
          </w:tcPr>
          <w:p w:rsidR="004877F8" w:rsidRPr="00211796" w:rsidRDefault="004877F8" w:rsidP="00211796">
            <w:pPr>
              <w:rPr>
                <w:b w:val="0"/>
              </w:rPr>
            </w:pPr>
            <w:r w:rsidRPr="00211796">
              <w:rPr>
                <w:b w:val="0"/>
              </w:rPr>
              <w:t>1</w:t>
            </w:r>
          </w:p>
        </w:tc>
        <w:tc>
          <w:tcPr>
            <w:tcW w:w="3700" w:type="dxa"/>
            <w:hideMark/>
          </w:tcPr>
          <w:p w:rsidR="004877F8" w:rsidRPr="004877F8" w:rsidRDefault="004877F8" w:rsidP="00211796">
            <w:pPr>
              <w:cnfStyle w:val="000000100000"/>
            </w:pPr>
            <w:r w:rsidRPr="004877F8">
              <w:t>Researching ideas and project selection</w:t>
            </w:r>
          </w:p>
        </w:tc>
        <w:tc>
          <w:tcPr>
            <w:tcW w:w="1200" w:type="dxa"/>
            <w:noWrap/>
            <w:hideMark/>
          </w:tcPr>
          <w:p w:rsidR="004877F8" w:rsidRPr="004877F8" w:rsidRDefault="004877F8" w:rsidP="00211796">
            <w:pPr>
              <w:cnfStyle w:val="000000100000"/>
            </w:pPr>
            <w:r w:rsidRPr="004877F8">
              <w:t>23/09/13</w:t>
            </w:r>
          </w:p>
        </w:tc>
        <w:tc>
          <w:tcPr>
            <w:tcW w:w="1260" w:type="dxa"/>
            <w:noWrap/>
            <w:hideMark/>
          </w:tcPr>
          <w:p w:rsidR="004877F8" w:rsidRPr="004877F8" w:rsidRDefault="004877F8" w:rsidP="00211796">
            <w:pPr>
              <w:cnfStyle w:val="000000100000"/>
            </w:pPr>
            <w:r w:rsidRPr="004877F8">
              <w:t>30/11/13</w:t>
            </w:r>
          </w:p>
        </w:tc>
        <w:tc>
          <w:tcPr>
            <w:tcW w:w="1500" w:type="dxa"/>
            <w:noWrap/>
            <w:hideMark/>
          </w:tcPr>
          <w:p w:rsidR="004877F8" w:rsidRPr="004877F8" w:rsidRDefault="004877F8" w:rsidP="00211796">
            <w:pPr>
              <w:cnfStyle w:val="000000100000"/>
            </w:pPr>
            <w:r w:rsidRPr="004877F8">
              <w:t> </w:t>
            </w:r>
          </w:p>
        </w:tc>
        <w:tc>
          <w:tcPr>
            <w:tcW w:w="1072" w:type="dxa"/>
            <w:noWrap/>
            <w:hideMark/>
          </w:tcPr>
          <w:p w:rsidR="004877F8" w:rsidRPr="004877F8" w:rsidRDefault="004877F8" w:rsidP="00211796">
            <w:pPr>
              <w:cnfStyle w:val="000000100000"/>
            </w:pPr>
            <w:r w:rsidRPr="004877F8">
              <w:t>20</w:t>
            </w:r>
          </w:p>
        </w:tc>
        <w:tc>
          <w:tcPr>
            <w:tcW w:w="1240" w:type="dxa"/>
            <w:noWrap/>
            <w:hideMark/>
          </w:tcPr>
          <w:p w:rsidR="004877F8" w:rsidRPr="004877F8" w:rsidRDefault="004877F8" w:rsidP="00211796">
            <w:pPr>
              <w:cnfStyle w:val="000000100000"/>
            </w:pPr>
            <w:r w:rsidRPr="004877F8">
              <w:t>100%</w:t>
            </w:r>
          </w:p>
        </w:tc>
        <w:tc>
          <w:tcPr>
            <w:tcW w:w="3004" w:type="dxa"/>
            <w:noWrap/>
            <w:hideMark/>
          </w:tcPr>
          <w:p w:rsidR="004877F8" w:rsidRPr="004877F8" w:rsidRDefault="004877F8" w:rsidP="00211796">
            <w:pPr>
              <w:cnfStyle w:val="000000100000"/>
            </w:pPr>
            <w:r w:rsidRPr="004877F8">
              <w:t> </w:t>
            </w:r>
          </w:p>
        </w:tc>
      </w:tr>
      <w:tr w:rsidR="004877F8" w:rsidRPr="004877F8" w:rsidTr="001B0F47">
        <w:trPr>
          <w:cnfStyle w:val="000000010000"/>
          <w:trHeight w:val="510"/>
        </w:trPr>
        <w:tc>
          <w:tcPr>
            <w:cnfStyle w:val="001000000000"/>
            <w:tcW w:w="740" w:type="dxa"/>
            <w:shd w:val="clear" w:color="auto" w:fill="auto"/>
            <w:noWrap/>
            <w:hideMark/>
          </w:tcPr>
          <w:p w:rsidR="004877F8" w:rsidRPr="00211796" w:rsidRDefault="004877F8" w:rsidP="00211796">
            <w:pPr>
              <w:rPr>
                <w:b w:val="0"/>
              </w:rPr>
            </w:pPr>
            <w:r w:rsidRPr="00211796">
              <w:rPr>
                <w:b w:val="0"/>
              </w:rPr>
              <w:t>1.1</w:t>
            </w:r>
          </w:p>
        </w:tc>
        <w:tc>
          <w:tcPr>
            <w:tcW w:w="3700" w:type="dxa"/>
            <w:shd w:val="clear" w:color="auto" w:fill="auto"/>
            <w:hideMark/>
          </w:tcPr>
          <w:p w:rsidR="004877F8" w:rsidRPr="004877F8" w:rsidRDefault="004877F8" w:rsidP="00211796">
            <w:pPr>
              <w:cnfStyle w:val="000000010000"/>
            </w:pPr>
            <w:r w:rsidRPr="004877F8">
              <w:t>Exploring security issues in Mobile platform</w:t>
            </w:r>
          </w:p>
        </w:tc>
        <w:tc>
          <w:tcPr>
            <w:tcW w:w="1200" w:type="dxa"/>
            <w:shd w:val="clear" w:color="auto" w:fill="auto"/>
            <w:noWrap/>
            <w:hideMark/>
          </w:tcPr>
          <w:p w:rsidR="004877F8" w:rsidRPr="004877F8" w:rsidRDefault="004877F8" w:rsidP="00211796">
            <w:pPr>
              <w:cnfStyle w:val="000000010000"/>
            </w:pPr>
            <w:r w:rsidRPr="004877F8">
              <w:t>23/09/13</w:t>
            </w:r>
          </w:p>
        </w:tc>
        <w:tc>
          <w:tcPr>
            <w:tcW w:w="1260" w:type="dxa"/>
            <w:shd w:val="clear" w:color="auto" w:fill="auto"/>
            <w:noWrap/>
            <w:hideMark/>
          </w:tcPr>
          <w:p w:rsidR="004877F8" w:rsidRPr="004877F8" w:rsidRDefault="004877F8" w:rsidP="00211796">
            <w:pPr>
              <w:cnfStyle w:val="000000010000"/>
            </w:pPr>
            <w:r w:rsidRPr="004877F8">
              <w:t>03/11/13</w:t>
            </w:r>
          </w:p>
        </w:tc>
        <w:tc>
          <w:tcPr>
            <w:tcW w:w="1500" w:type="dxa"/>
            <w:shd w:val="clear" w:color="auto" w:fill="auto"/>
            <w:noWrap/>
            <w:hideMark/>
          </w:tcPr>
          <w:p w:rsidR="004877F8" w:rsidRPr="004877F8" w:rsidRDefault="004877F8" w:rsidP="00211796">
            <w:pPr>
              <w:cnfStyle w:val="000000010000"/>
            </w:pPr>
          </w:p>
        </w:tc>
        <w:tc>
          <w:tcPr>
            <w:tcW w:w="1072" w:type="dxa"/>
            <w:shd w:val="clear" w:color="auto" w:fill="auto"/>
            <w:noWrap/>
            <w:hideMark/>
          </w:tcPr>
          <w:p w:rsidR="004877F8" w:rsidRPr="004877F8" w:rsidRDefault="004877F8" w:rsidP="00211796">
            <w:pPr>
              <w:cnfStyle w:val="000000010000"/>
            </w:pPr>
            <w:r w:rsidRPr="004877F8">
              <w:t>13</w:t>
            </w:r>
          </w:p>
        </w:tc>
        <w:tc>
          <w:tcPr>
            <w:tcW w:w="1240" w:type="dxa"/>
            <w:shd w:val="clear" w:color="auto" w:fill="auto"/>
            <w:noWrap/>
            <w:hideMark/>
          </w:tcPr>
          <w:p w:rsidR="004877F8" w:rsidRPr="004877F8" w:rsidRDefault="004877F8" w:rsidP="00211796">
            <w:pPr>
              <w:cnfStyle w:val="000000010000"/>
            </w:pPr>
            <w:r w:rsidRPr="004877F8">
              <w:t>100%</w:t>
            </w:r>
          </w:p>
        </w:tc>
        <w:tc>
          <w:tcPr>
            <w:tcW w:w="3004" w:type="dxa"/>
            <w:shd w:val="clear" w:color="auto" w:fill="auto"/>
            <w:noWrap/>
            <w:hideMark/>
          </w:tcPr>
          <w:p w:rsidR="004877F8" w:rsidRPr="004877F8" w:rsidRDefault="004877F8" w:rsidP="00211796">
            <w:pPr>
              <w:cnfStyle w:val="000000010000"/>
            </w:pPr>
          </w:p>
        </w:tc>
      </w:tr>
      <w:tr w:rsidR="004877F8" w:rsidRPr="004877F8" w:rsidTr="001B0F47">
        <w:trPr>
          <w:cnfStyle w:val="000000100000"/>
          <w:trHeight w:val="510"/>
        </w:trPr>
        <w:tc>
          <w:tcPr>
            <w:cnfStyle w:val="001000000000"/>
            <w:tcW w:w="740" w:type="dxa"/>
            <w:shd w:val="clear" w:color="auto" w:fill="auto"/>
            <w:noWrap/>
            <w:hideMark/>
          </w:tcPr>
          <w:p w:rsidR="004877F8" w:rsidRPr="00211796" w:rsidRDefault="004877F8" w:rsidP="00211796">
            <w:pPr>
              <w:rPr>
                <w:b w:val="0"/>
              </w:rPr>
            </w:pPr>
            <w:r w:rsidRPr="00211796">
              <w:rPr>
                <w:b w:val="0"/>
              </w:rPr>
              <w:t>1.2</w:t>
            </w:r>
          </w:p>
        </w:tc>
        <w:tc>
          <w:tcPr>
            <w:tcW w:w="3700" w:type="dxa"/>
            <w:shd w:val="clear" w:color="auto" w:fill="auto"/>
            <w:hideMark/>
          </w:tcPr>
          <w:p w:rsidR="004877F8" w:rsidRPr="004877F8" w:rsidRDefault="004877F8" w:rsidP="00211796">
            <w:pPr>
              <w:cnfStyle w:val="000000100000"/>
            </w:pPr>
            <w:r w:rsidRPr="004877F8">
              <w:t>Investigating project ideas in other areas</w:t>
            </w:r>
          </w:p>
        </w:tc>
        <w:tc>
          <w:tcPr>
            <w:tcW w:w="1200" w:type="dxa"/>
            <w:shd w:val="clear" w:color="auto" w:fill="auto"/>
            <w:noWrap/>
            <w:hideMark/>
          </w:tcPr>
          <w:p w:rsidR="004877F8" w:rsidRPr="004877F8" w:rsidRDefault="004877F8" w:rsidP="00211796">
            <w:pPr>
              <w:cnfStyle w:val="000000100000"/>
            </w:pPr>
            <w:r w:rsidRPr="004877F8">
              <w:t>09/11/13</w:t>
            </w:r>
          </w:p>
        </w:tc>
        <w:tc>
          <w:tcPr>
            <w:tcW w:w="1260" w:type="dxa"/>
            <w:shd w:val="clear" w:color="auto" w:fill="auto"/>
            <w:noWrap/>
            <w:hideMark/>
          </w:tcPr>
          <w:p w:rsidR="004877F8" w:rsidRPr="004877F8" w:rsidRDefault="004877F8" w:rsidP="00211796">
            <w:pPr>
              <w:cnfStyle w:val="000000100000"/>
            </w:pPr>
            <w:r w:rsidRPr="004877F8">
              <w:t>24/11/13</w:t>
            </w:r>
          </w:p>
        </w:tc>
        <w:tc>
          <w:tcPr>
            <w:tcW w:w="1500" w:type="dxa"/>
            <w:shd w:val="clear" w:color="auto" w:fill="auto"/>
            <w:noWrap/>
            <w:hideMark/>
          </w:tcPr>
          <w:p w:rsidR="004877F8" w:rsidRPr="004877F8" w:rsidRDefault="004877F8" w:rsidP="00211796">
            <w:pPr>
              <w:cnfStyle w:val="000000100000"/>
            </w:pPr>
          </w:p>
        </w:tc>
        <w:tc>
          <w:tcPr>
            <w:tcW w:w="1072" w:type="dxa"/>
            <w:shd w:val="clear" w:color="auto" w:fill="auto"/>
            <w:noWrap/>
            <w:hideMark/>
          </w:tcPr>
          <w:p w:rsidR="004877F8" w:rsidRPr="004877F8" w:rsidRDefault="004877F8" w:rsidP="00211796">
            <w:pPr>
              <w:cnfStyle w:val="000000100000"/>
            </w:pPr>
            <w:r w:rsidRPr="004877F8">
              <w:t>6</w:t>
            </w:r>
          </w:p>
        </w:tc>
        <w:tc>
          <w:tcPr>
            <w:tcW w:w="1240" w:type="dxa"/>
            <w:shd w:val="clear" w:color="auto" w:fill="auto"/>
            <w:noWrap/>
            <w:hideMark/>
          </w:tcPr>
          <w:p w:rsidR="004877F8" w:rsidRPr="004877F8" w:rsidRDefault="004877F8" w:rsidP="00211796">
            <w:pPr>
              <w:cnfStyle w:val="000000100000"/>
            </w:pPr>
            <w:r w:rsidRPr="004877F8">
              <w:t>100%</w:t>
            </w:r>
          </w:p>
        </w:tc>
        <w:tc>
          <w:tcPr>
            <w:tcW w:w="3004" w:type="dxa"/>
            <w:shd w:val="clear" w:color="auto" w:fill="auto"/>
            <w:noWrap/>
            <w:hideMark/>
          </w:tcPr>
          <w:p w:rsidR="004877F8" w:rsidRPr="004877F8" w:rsidRDefault="004877F8" w:rsidP="00211796">
            <w:pPr>
              <w:cnfStyle w:val="000000100000"/>
            </w:pPr>
          </w:p>
        </w:tc>
      </w:tr>
      <w:tr w:rsidR="004877F8" w:rsidRPr="004877F8" w:rsidTr="001B0F47">
        <w:trPr>
          <w:cnfStyle w:val="000000010000"/>
          <w:trHeight w:val="255"/>
        </w:trPr>
        <w:tc>
          <w:tcPr>
            <w:cnfStyle w:val="001000000000"/>
            <w:tcW w:w="740" w:type="dxa"/>
            <w:shd w:val="clear" w:color="auto" w:fill="auto"/>
            <w:noWrap/>
            <w:hideMark/>
          </w:tcPr>
          <w:p w:rsidR="004877F8" w:rsidRPr="00211796" w:rsidRDefault="004877F8" w:rsidP="00211796">
            <w:pPr>
              <w:rPr>
                <w:b w:val="0"/>
              </w:rPr>
            </w:pPr>
            <w:r w:rsidRPr="00211796">
              <w:rPr>
                <w:b w:val="0"/>
              </w:rPr>
              <w:t>1.3</w:t>
            </w:r>
          </w:p>
        </w:tc>
        <w:tc>
          <w:tcPr>
            <w:tcW w:w="3700" w:type="dxa"/>
            <w:shd w:val="clear" w:color="auto" w:fill="auto"/>
            <w:hideMark/>
          </w:tcPr>
          <w:p w:rsidR="004877F8" w:rsidRPr="004877F8" w:rsidRDefault="004877F8" w:rsidP="00211796">
            <w:pPr>
              <w:cnfStyle w:val="000000010000"/>
            </w:pPr>
            <w:r w:rsidRPr="004877F8">
              <w:t>Project selection</w:t>
            </w:r>
          </w:p>
        </w:tc>
        <w:tc>
          <w:tcPr>
            <w:tcW w:w="1200" w:type="dxa"/>
            <w:shd w:val="clear" w:color="auto" w:fill="auto"/>
            <w:noWrap/>
            <w:hideMark/>
          </w:tcPr>
          <w:p w:rsidR="004877F8" w:rsidRPr="004877F8" w:rsidRDefault="004877F8" w:rsidP="00211796">
            <w:pPr>
              <w:cnfStyle w:val="000000010000"/>
            </w:pPr>
            <w:r w:rsidRPr="004877F8">
              <w:t>30/11/13</w:t>
            </w:r>
          </w:p>
        </w:tc>
        <w:tc>
          <w:tcPr>
            <w:tcW w:w="1260" w:type="dxa"/>
            <w:shd w:val="clear" w:color="auto" w:fill="auto"/>
            <w:noWrap/>
            <w:hideMark/>
          </w:tcPr>
          <w:p w:rsidR="004877F8" w:rsidRPr="004877F8" w:rsidRDefault="004877F8" w:rsidP="00211796">
            <w:pPr>
              <w:cnfStyle w:val="000000010000"/>
            </w:pPr>
            <w:r w:rsidRPr="004877F8">
              <w:t>30/11/13</w:t>
            </w:r>
          </w:p>
        </w:tc>
        <w:tc>
          <w:tcPr>
            <w:tcW w:w="1500" w:type="dxa"/>
            <w:shd w:val="clear" w:color="auto" w:fill="auto"/>
            <w:noWrap/>
            <w:hideMark/>
          </w:tcPr>
          <w:p w:rsidR="004877F8" w:rsidRPr="004877F8" w:rsidRDefault="004877F8" w:rsidP="00211796">
            <w:pPr>
              <w:cnfStyle w:val="000000010000"/>
            </w:pPr>
            <w:r w:rsidRPr="004877F8">
              <w:t>1.1, 1.2</w:t>
            </w:r>
          </w:p>
        </w:tc>
        <w:tc>
          <w:tcPr>
            <w:tcW w:w="1072" w:type="dxa"/>
            <w:shd w:val="clear" w:color="auto" w:fill="auto"/>
            <w:noWrap/>
            <w:hideMark/>
          </w:tcPr>
          <w:p w:rsidR="004877F8" w:rsidRPr="004877F8" w:rsidRDefault="004877F8" w:rsidP="00211796">
            <w:pPr>
              <w:cnfStyle w:val="000000010000"/>
            </w:pPr>
            <w:r w:rsidRPr="004877F8">
              <w:t>1</w:t>
            </w:r>
          </w:p>
        </w:tc>
        <w:tc>
          <w:tcPr>
            <w:tcW w:w="1240" w:type="dxa"/>
            <w:shd w:val="clear" w:color="auto" w:fill="auto"/>
            <w:noWrap/>
            <w:hideMark/>
          </w:tcPr>
          <w:p w:rsidR="004877F8" w:rsidRPr="004877F8" w:rsidRDefault="004877F8" w:rsidP="00211796">
            <w:pPr>
              <w:cnfStyle w:val="000000010000"/>
            </w:pPr>
            <w:r w:rsidRPr="004877F8">
              <w:t>100%</w:t>
            </w:r>
          </w:p>
        </w:tc>
        <w:tc>
          <w:tcPr>
            <w:tcW w:w="3004" w:type="dxa"/>
            <w:shd w:val="clear" w:color="auto" w:fill="auto"/>
            <w:noWrap/>
            <w:hideMark/>
          </w:tcPr>
          <w:p w:rsidR="004877F8" w:rsidRPr="004877F8" w:rsidRDefault="004877F8" w:rsidP="00211796">
            <w:pPr>
              <w:cnfStyle w:val="000000010000"/>
            </w:pPr>
          </w:p>
        </w:tc>
      </w:tr>
      <w:tr w:rsidR="004877F8" w:rsidRPr="004877F8" w:rsidTr="002E2B22">
        <w:trPr>
          <w:cnfStyle w:val="000000100000"/>
          <w:trHeight w:val="765"/>
        </w:trPr>
        <w:tc>
          <w:tcPr>
            <w:cnfStyle w:val="001000000000"/>
            <w:tcW w:w="740" w:type="dxa"/>
            <w:noWrap/>
            <w:hideMark/>
          </w:tcPr>
          <w:p w:rsidR="004877F8" w:rsidRPr="00211796" w:rsidRDefault="004877F8" w:rsidP="00211796">
            <w:pPr>
              <w:rPr>
                <w:b w:val="0"/>
              </w:rPr>
            </w:pPr>
            <w:r w:rsidRPr="00211796">
              <w:rPr>
                <w:b w:val="0"/>
              </w:rPr>
              <w:t>2</w:t>
            </w:r>
          </w:p>
        </w:tc>
        <w:tc>
          <w:tcPr>
            <w:tcW w:w="3700" w:type="dxa"/>
            <w:hideMark/>
          </w:tcPr>
          <w:p w:rsidR="004877F8" w:rsidRPr="004877F8" w:rsidRDefault="004877F8" w:rsidP="00211796">
            <w:pPr>
              <w:cnfStyle w:val="000000100000"/>
            </w:pPr>
            <w:r w:rsidRPr="004877F8">
              <w:t>Proposal, Literature Review and Initial Report</w:t>
            </w:r>
          </w:p>
        </w:tc>
        <w:tc>
          <w:tcPr>
            <w:tcW w:w="1200" w:type="dxa"/>
            <w:noWrap/>
            <w:hideMark/>
          </w:tcPr>
          <w:p w:rsidR="004877F8" w:rsidRPr="004877F8" w:rsidRDefault="004877F8" w:rsidP="00211796">
            <w:pPr>
              <w:cnfStyle w:val="000000100000"/>
            </w:pPr>
            <w:r w:rsidRPr="004877F8">
              <w:t>25/11/13</w:t>
            </w:r>
          </w:p>
        </w:tc>
        <w:tc>
          <w:tcPr>
            <w:tcW w:w="1260" w:type="dxa"/>
            <w:noWrap/>
            <w:hideMark/>
          </w:tcPr>
          <w:p w:rsidR="004877F8" w:rsidRPr="004877F8" w:rsidRDefault="004877F8" w:rsidP="00211796">
            <w:pPr>
              <w:cnfStyle w:val="000000100000"/>
            </w:pPr>
            <w:r w:rsidRPr="004877F8">
              <w:t>22/12/13</w:t>
            </w:r>
          </w:p>
        </w:tc>
        <w:tc>
          <w:tcPr>
            <w:tcW w:w="1500" w:type="dxa"/>
            <w:noWrap/>
            <w:hideMark/>
          </w:tcPr>
          <w:p w:rsidR="004877F8" w:rsidRPr="004877F8" w:rsidRDefault="004877F8" w:rsidP="00211796">
            <w:pPr>
              <w:cnfStyle w:val="000000100000"/>
            </w:pPr>
            <w:r w:rsidRPr="004877F8">
              <w:t> </w:t>
            </w:r>
          </w:p>
        </w:tc>
        <w:tc>
          <w:tcPr>
            <w:tcW w:w="1072" w:type="dxa"/>
            <w:noWrap/>
            <w:hideMark/>
          </w:tcPr>
          <w:p w:rsidR="004877F8" w:rsidRPr="004877F8" w:rsidRDefault="004877F8" w:rsidP="00211796">
            <w:pPr>
              <w:cnfStyle w:val="000000100000"/>
            </w:pPr>
            <w:r w:rsidRPr="004877F8">
              <w:t>9</w:t>
            </w:r>
          </w:p>
        </w:tc>
        <w:tc>
          <w:tcPr>
            <w:tcW w:w="1240" w:type="dxa"/>
            <w:noWrap/>
            <w:hideMark/>
          </w:tcPr>
          <w:p w:rsidR="004877F8" w:rsidRPr="004877F8" w:rsidRDefault="004877F8" w:rsidP="00211796">
            <w:pPr>
              <w:cnfStyle w:val="000000100000"/>
            </w:pPr>
            <w:r w:rsidRPr="004877F8">
              <w:t>29%</w:t>
            </w:r>
          </w:p>
        </w:tc>
        <w:tc>
          <w:tcPr>
            <w:tcW w:w="3004" w:type="dxa"/>
            <w:hideMark/>
          </w:tcPr>
          <w:p w:rsidR="004877F8" w:rsidRPr="004877F8" w:rsidRDefault="004877F8" w:rsidP="00211796">
            <w:pPr>
              <w:cnfStyle w:val="000000100000"/>
            </w:pPr>
            <w:r w:rsidRPr="004877F8">
              <w:t>Project Title</w:t>
            </w:r>
            <w:proofErr w:type="gramStart"/>
            <w:r w:rsidRPr="004877F8">
              <w:t>:</w:t>
            </w:r>
            <w:proofErr w:type="gramEnd"/>
            <w:r w:rsidRPr="004877F8">
              <w:br/>
              <w:t>Investigation of security implications of Java RMI.</w:t>
            </w:r>
          </w:p>
        </w:tc>
      </w:tr>
      <w:tr w:rsidR="004877F8" w:rsidRPr="004877F8" w:rsidTr="001B0F47">
        <w:trPr>
          <w:cnfStyle w:val="000000010000"/>
          <w:trHeight w:val="255"/>
        </w:trPr>
        <w:tc>
          <w:tcPr>
            <w:cnfStyle w:val="001000000000"/>
            <w:tcW w:w="740" w:type="dxa"/>
            <w:shd w:val="clear" w:color="auto" w:fill="auto"/>
            <w:noWrap/>
            <w:hideMark/>
          </w:tcPr>
          <w:p w:rsidR="004877F8" w:rsidRPr="00211796" w:rsidRDefault="004877F8" w:rsidP="00211796">
            <w:pPr>
              <w:rPr>
                <w:b w:val="0"/>
              </w:rPr>
            </w:pPr>
            <w:r w:rsidRPr="00211796">
              <w:rPr>
                <w:b w:val="0"/>
              </w:rPr>
              <w:t>2.1</w:t>
            </w:r>
          </w:p>
        </w:tc>
        <w:tc>
          <w:tcPr>
            <w:tcW w:w="3700" w:type="dxa"/>
            <w:shd w:val="clear" w:color="auto" w:fill="auto"/>
            <w:hideMark/>
          </w:tcPr>
          <w:p w:rsidR="004877F8" w:rsidRPr="004877F8" w:rsidRDefault="004877F8" w:rsidP="00211796">
            <w:pPr>
              <w:cnfStyle w:val="000000010000"/>
            </w:pPr>
            <w:r w:rsidRPr="004877F8">
              <w:t>Proposal and planning</w:t>
            </w:r>
          </w:p>
        </w:tc>
        <w:tc>
          <w:tcPr>
            <w:tcW w:w="1200" w:type="dxa"/>
            <w:shd w:val="clear" w:color="auto" w:fill="auto"/>
            <w:noWrap/>
            <w:hideMark/>
          </w:tcPr>
          <w:p w:rsidR="004877F8" w:rsidRPr="004877F8" w:rsidRDefault="004877F8" w:rsidP="00211796">
            <w:pPr>
              <w:cnfStyle w:val="000000010000"/>
            </w:pPr>
            <w:r w:rsidRPr="004877F8">
              <w:t>15/12/13</w:t>
            </w:r>
          </w:p>
        </w:tc>
        <w:tc>
          <w:tcPr>
            <w:tcW w:w="1260" w:type="dxa"/>
            <w:shd w:val="clear" w:color="auto" w:fill="auto"/>
            <w:noWrap/>
            <w:hideMark/>
          </w:tcPr>
          <w:p w:rsidR="004877F8" w:rsidRPr="004877F8" w:rsidRDefault="004877F8" w:rsidP="00211796">
            <w:pPr>
              <w:cnfStyle w:val="000000010000"/>
            </w:pPr>
            <w:r w:rsidRPr="004877F8">
              <w:t>21/12/13</w:t>
            </w:r>
          </w:p>
        </w:tc>
        <w:tc>
          <w:tcPr>
            <w:tcW w:w="1500" w:type="dxa"/>
            <w:shd w:val="clear" w:color="auto" w:fill="auto"/>
            <w:noWrap/>
            <w:hideMark/>
          </w:tcPr>
          <w:p w:rsidR="004877F8" w:rsidRPr="004877F8" w:rsidRDefault="004877F8" w:rsidP="00211796">
            <w:pPr>
              <w:cnfStyle w:val="000000010000"/>
            </w:pPr>
            <w:r w:rsidRPr="004877F8">
              <w:t>1.3FS +4 days</w:t>
            </w:r>
          </w:p>
        </w:tc>
        <w:tc>
          <w:tcPr>
            <w:tcW w:w="1072" w:type="dxa"/>
            <w:shd w:val="clear" w:color="auto" w:fill="auto"/>
            <w:noWrap/>
            <w:hideMark/>
          </w:tcPr>
          <w:p w:rsidR="004877F8" w:rsidRPr="004877F8" w:rsidRDefault="004877F8" w:rsidP="00211796">
            <w:pPr>
              <w:cnfStyle w:val="000000010000"/>
            </w:pPr>
            <w:r w:rsidRPr="004877F8">
              <w:t>2</w:t>
            </w:r>
          </w:p>
        </w:tc>
        <w:tc>
          <w:tcPr>
            <w:tcW w:w="1240" w:type="dxa"/>
            <w:shd w:val="clear" w:color="auto" w:fill="auto"/>
            <w:noWrap/>
            <w:hideMark/>
          </w:tcPr>
          <w:p w:rsidR="004877F8" w:rsidRPr="004877F8" w:rsidRDefault="004877F8" w:rsidP="00211796">
            <w:pPr>
              <w:cnfStyle w:val="000000010000"/>
            </w:pPr>
            <w:r w:rsidRPr="004877F8">
              <w:t>40%</w:t>
            </w:r>
          </w:p>
        </w:tc>
        <w:tc>
          <w:tcPr>
            <w:tcW w:w="3004" w:type="dxa"/>
            <w:shd w:val="clear" w:color="auto" w:fill="auto"/>
            <w:noWrap/>
            <w:hideMark/>
          </w:tcPr>
          <w:p w:rsidR="004877F8" w:rsidRPr="004877F8" w:rsidRDefault="004877F8" w:rsidP="00211796">
            <w:pPr>
              <w:cnfStyle w:val="000000010000"/>
            </w:pPr>
          </w:p>
        </w:tc>
      </w:tr>
      <w:tr w:rsidR="004877F8" w:rsidRPr="004877F8" w:rsidTr="001B0F47">
        <w:trPr>
          <w:cnfStyle w:val="000000100000"/>
          <w:trHeight w:val="255"/>
        </w:trPr>
        <w:tc>
          <w:tcPr>
            <w:cnfStyle w:val="001000000000"/>
            <w:tcW w:w="740" w:type="dxa"/>
            <w:shd w:val="clear" w:color="auto" w:fill="auto"/>
            <w:noWrap/>
            <w:hideMark/>
          </w:tcPr>
          <w:p w:rsidR="004877F8" w:rsidRPr="00211796" w:rsidRDefault="004877F8" w:rsidP="00211796">
            <w:pPr>
              <w:rPr>
                <w:b w:val="0"/>
              </w:rPr>
            </w:pPr>
            <w:r w:rsidRPr="00211796">
              <w:rPr>
                <w:b w:val="0"/>
              </w:rPr>
              <w:t>2.2</w:t>
            </w:r>
          </w:p>
        </w:tc>
        <w:tc>
          <w:tcPr>
            <w:tcW w:w="3700" w:type="dxa"/>
            <w:shd w:val="clear" w:color="auto" w:fill="auto"/>
            <w:hideMark/>
          </w:tcPr>
          <w:p w:rsidR="004877F8" w:rsidRPr="004877F8" w:rsidRDefault="004877F8" w:rsidP="00211796">
            <w:pPr>
              <w:cnfStyle w:val="000000100000"/>
            </w:pPr>
            <w:r w:rsidRPr="004877F8">
              <w:t>Meeting supervisor for feedback</w:t>
            </w:r>
          </w:p>
        </w:tc>
        <w:tc>
          <w:tcPr>
            <w:tcW w:w="1200" w:type="dxa"/>
            <w:shd w:val="clear" w:color="auto" w:fill="auto"/>
            <w:noWrap/>
            <w:hideMark/>
          </w:tcPr>
          <w:p w:rsidR="004877F8" w:rsidRPr="004877F8" w:rsidRDefault="004877F8" w:rsidP="00211796">
            <w:pPr>
              <w:cnfStyle w:val="000000100000"/>
            </w:pPr>
            <w:r w:rsidRPr="004877F8">
              <w:t>18/12/13</w:t>
            </w:r>
          </w:p>
        </w:tc>
        <w:tc>
          <w:tcPr>
            <w:tcW w:w="1260" w:type="dxa"/>
            <w:shd w:val="clear" w:color="auto" w:fill="auto"/>
            <w:noWrap/>
            <w:hideMark/>
          </w:tcPr>
          <w:p w:rsidR="004877F8" w:rsidRPr="004877F8" w:rsidRDefault="004877F8" w:rsidP="00211796">
            <w:pPr>
              <w:cnfStyle w:val="000000100000"/>
            </w:pPr>
            <w:r w:rsidRPr="004877F8">
              <w:t>18/12/13</w:t>
            </w:r>
          </w:p>
        </w:tc>
        <w:tc>
          <w:tcPr>
            <w:tcW w:w="1500" w:type="dxa"/>
            <w:shd w:val="clear" w:color="auto" w:fill="auto"/>
            <w:noWrap/>
            <w:hideMark/>
          </w:tcPr>
          <w:p w:rsidR="004877F8" w:rsidRPr="004877F8" w:rsidRDefault="004877F8" w:rsidP="00211796">
            <w:pPr>
              <w:cnfStyle w:val="000000100000"/>
            </w:pPr>
          </w:p>
        </w:tc>
        <w:tc>
          <w:tcPr>
            <w:tcW w:w="1072" w:type="dxa"/>
            <w:shd w:val="clear" w:color="auto" w:fill="auto"/>
            <w:noWrap/>
            <w:hideMark/>
          </w:tcPr>
          <w:p w:rsidR="004877F8" w:rsidRPr="004877F8" w:rsidRDefault="004877F8" w:rsidP="00211796">
            <w:pPr>
              <w:cnfStyle w:val="000000100000"/>
            </w:pPr>
            <w:r w:rsidRPr="004877F8">
              <w:t>1</w:t>
            </w:r>
          </w:p>
        </w:tc>
        <w:tc>
          <w:tcPr>
            <w:tcW w:w="1240" w:type="dxa"/>
            <w:shd w:val="clear" w:color="auto" w:fill="auto"/>
            <w:noWrap/>
            <w:hideMark/>
          </w:tcPr>
          <w:p w:rsidR="004877F8" w:rsidRPr="004877F8" w:rsidRDefault="004877F8" w:rsidP="00211796">
            <w:pPr>
              <w:cnfStyle w:val="000000100000"/>
            </w:pPr>
          </w:p>
        </w:tc>
        <w:tc>
          <w:tcPr>
            <w:tcW w:w="3004" w:type="dxa"/>
            <w:shd w:val="clear" w:color="auto" w:fill="auto"/>
            <w:noWrap/>
            <w:hideMark/>
          </w:tcPr>
          <w:p w:rsidR="004877F8" w:rsidRPr="004877F8" w:rsidRDefault="004877F8" w:rsidP="00211796">
            <w:pPr>
              <w:cnfStyle w:val="000000100000"/>
            </w:pPr>
          </w:p>
        </w:tc>
      </w:tr>
      <w:tr w:rsidR="004877F8" w:rsidRPr="004877F8" w:rsidTr="001B0F47">
        <w:trPr>
          <w:cnfStyle w:val="000000010000"/>
          <w:trHeight w:val="510"/>
        </w:trPr>
        <w:tc>
          <w:tcPr>
            <w:cnfStyle w:val="001000000000"/>
            <w:tcW w:w="740" w:type="dxa"/>
            <w:shd w:val="clear" w:color="auto" w:fill="auto"/>
            <w:noWrap/>
            <w:hideMark/>
          </w:tcPr>
          <w:p w:rsidR="004877F8" w:rsidRPr="00211796" w:rsidRDefault="004877F8" w:rsidP="00211796">
            <w:pPr>
              <w:rPr>
                <w:b w:val="0"/>
              </w:rPr>
            </w:pPr>
            <w:r w:rsidRPr="00211796">
              <w:rPr>
                <w:b w:val="0"/>
              </w:rPr>
              <w:t>2.3</w:t>
            </w:r>
          </w:p>
        </w:tc>
        <w:tc>
          <w:tcPr>
            <w:tcW w:w="3700" w:type="dxa"/>
            <w:shd w:val="clear" w:color="auto" w:fill="auto"/>
            <w:hideMark/>
          </w:tcPr>
          <w:p w:rsidR="004877F8" w:rsidRPr="004877F8" w:rsidRDefault="004877F8" w:rsidP="00211796">
            <w:pPr>
              <w:cnfStyle w:val="000000010000"/>
            </w:pPr>
            <w:r w:rsidRPr="004877F8">
              <w:t>Initial literature review and documentation</w:t>
            </w:r>
          </w:p>
        </w:tc>
        <w:tc>
          <w:tcPr>
            <w:tcW w:w="1200" w:type="dxa"/>
            <w:shd w:val="clear" w:color="auto" w:fill="auto"/>
            <w:noWrap/>
            <w:hideMark/>
          </w:tcPr>
          <w:p w:rsidR="004877F8" w:rsidRPr="004877F8" w:rsidRDefault="004877F8" w:rsidP="00211796">
            <w:pPr>
              <w:cnfStyle w:val="000000010000"/>
            </w:pPr>
            <w:r w:rsidRPr="004877F8">
              <w:t>25/11/13</w:t>
            </w:r>
          </w:p>
        </w:tc>
        <w:tc>
          <w:tcPr>
            <w:tcW w:w="1260" w:type="dxa"/>
            <w:shd w:val="clear" w:color="auto" w:fill="auto"/>
            <w:noWrap/>
            <w:hideMark/>
          </w:tcPr>
          <w:p w:rsidR="004877F8" w:rsidRPr="004877F8" w:rsidRDefault="004877F8" w:rsidP="00211796">
            <w:pPr>
              <w:cnfStyle w:val="000000010000"/>
            </w:pPr>
            <w:r w:rsidRPr="004877F8">
              <w:t>22/12/13</w:t>
            </w:r>
          </w:p>
        </w:tc>
        <w:tc>
          <w:tcPr>
            <w:tcW w:w="1500" w:type="dxa"/>
            <w:shd w:val="clear" w:color="auto" w:fill="auto"/>
            <w:noWrap/>
            <w:hideMark/>
          </w:tcPr>
          <w:p w:rsidR="004877F8" w:rsidRPr="004877F8" w:rsidRDefault="004877F8" w:rsidP="00211796">
            <w:pPr>
              <w:cnfStyle w:val="000000010000"/>
            </w:pPr>
          </w:p>
        </w:tc>
        <w:tc>
          <w:tcPr>
            <w:tcW w:w="1072" w:type="dxa"/>
            <w:shd w:val="clear" w:color="auto" w:fill="auto"/>
            <w:noWrap/>
            <w:hideMark/>
          </w:tcPr>
          <w:p w:rsidR="004877F8" w:rsidRPr="004877F8" w:rsidRDefault="004877F8" w:rsidP="00211796">
            <w:pPr>
              <w:cnfStyle w:val="000000010000"/>
            </w:pPr>
            <w:r w:rsidRPr="004877F8">
              <w:t>9</w:t>
            </w:r>
          </w:p>
        </w:tc>
        <w:tc>
          <w:tcPr>
            <w:tcW w:w="1240" w:type="dxa"/>
            <w:shd w:val="clear" w:color="auto" w:fill="auto"/>
            <w:noWrap/>
            <w:hideMark/>
          </w:tcPr>
          <w:p w:rsidR="004877F8" w:rsidRPr="004877F8" w:rsidRDefault="004877F8" w:rsidP="00211796">
            <w:pPr>
              <w:cnfStyle w:val="000000010000"/>
            </w:pPr>
            <w:r w:rsidRPr="004877F8">
              <w:t>30%</w:t>
            </w:r>
          </w:p>
        </w:tc>
        <w:tc>
          <w:tcPr>
            <w:tcW w:w="3004" w:type="dxa"/>
            <w:shd w:val="clear" w:color="auto" w:fill="auto"/>
            <w:noWrap/>
            <w:hideMark/>
          </w:tcPr>
          <w:p w:rsidR="004877F8" w:rsidRPr="004877F8" w:rsidRDefault="004877F8" w:rsidP="00211796">
            <w:pPr>
              <w:cnfStyle w:val="000000010000"/>
            </w:pPr>
          </w:p>
        </w:tc>
      </w:tr>
      <w:tr w:rsidR="004877F8" w:rsidRPr="004877F8" w:rsidTr="002E2B22">
        <w:trPr>
          <w:cnfStyle w:val="000000100000"/>
          <w:trHeight w:val="255"/>
        </w:trPr>
        <w:tc>
          <w:tcPr>
            <w:cnfStyle w:val="001000000000"/>
            <w:tcW w:w="740" w:type="dxa"/>
            <w:noWrap/>
            <w:hideMark/>
          </w:tcPr>
          <w:p w:rsidR="004877F8" w:rsidRPr="00211796" w:rsidRDefault="004877F8" w:rsidP="00211796">
            <w:pPr>
              <w:rPr>
                <w:b w:val="0"/>
              </w:rPr>
            </w:pPr>
            <w:r w:rsidRPr="00211796">
              <w:rPr>
                <w:b w:val="0"/>
              </w:rPr>
              <w:t>3</w:t>
            </w:r>
          </w:p>
        </w:tc>
        <w:tc>
          <w:tcPr>
            <w:tcW w:w="3700" w:type="dxa"/>
            <w:hideMark/>
          </w:tcPr>
          <w:p w:rsidR="004877F8" w:rsidRPr="004877F8" w:rsidRDefault="004877F8" w:rsidP="00211796">
            <w:pPr>
              <w:cnfStyle w:val="000000100000"/>
            </w:pPr>
            <w:r w:rsidRPr="004877F8">
              <w:t>Application Development</w:t>
            </w:r>
          </w:p>
        </w:tc>
        <w:tc>
          <w:tcPr>
            <w:tcW w:w="1200" w:type="dxa"/>
            <w:noWrap/>
            <w:hideMark/>
          </w:tcPr>
          <w:p w:rsidR="004877F8" w:rsidRPr="004877F8" w:rsidRDefault="004877F8" w:rsidP="00211796">
            <w:pPr>
              <w:cnfStyle w:val="000000100000"/>
            </w:pPr>
            <w:r w:rsidRPr="004877F8">
              <w:t>23/12/13</w:t>
            </w:r>
          </w:p>
        </w:tc>
        <w:tc>
          <w:tcPr>
            <w:tcW w:w="1260" w:type="dxa"/>
            <w:noWrap/>
            <w:hideMark/>
          </w:tcPr>
          <w:p w:rsidR="004877F8" w:rsidRPr="004877F8" w:rsidRDefault="004877F8" w:rsidP="00211796">
            <w:pPr>
              <w:cnfStyle w:val="000000100000"/>
            </w:pPr>
            <w:r w:rsidRPr="004877F8">
              <w:t>02/03/14</w:t>
            </w:r>
          </w:p>
        </w:tc>
        <w:tc>
          <w:tcPr>
            <w:tcW w:w="1500" w:type="dxa"/>
            <w:noWrap/>
            <w:hideMark/>
          </w:tcPr>
          <w:p w:rsidR="004877F8" w:rsidRPr="004877F8" w:rsidRDefault="004877F8" w:rsidP="00211796">
            <w:pPr>
              <w:cnfStyle w:val="000000100000"/>
            </w:pPr>
            <w:r w:rsidRPr="004877F8">
              <w:t> </w:t>
            </w:r>
          </w:p>
        </w:tc>
        <w:tc>
          <w:tcPr>
            <w:tcW w:w="1072" w:type="dxa"/>
            <w:noWrap/>
            <w:hideMark/>
          </w:tcPr>
          <w:p w:rsidR="004877F8" w:rsidRPr="004877F8" w:rsidRDefault="004877F8" w:rsidP="00211796">
            <w:pPr>
              <w:cnfStyle w:val="000000100000"/>
            </w:pPr>
            <w:r w:rsidRPr="004877F8">
              <w:t>21</w:t>
            </w:r>
          </w:p>
        </w:tc>
        <w:tc>
          <w:tcPr>
            <w:tcW w:w="1240" w:type="dxa"/>
            <w:noWrap/>
            <w:hideMark/>
          </w:tcPr>
          <w:p w:rsidR="004877F8" w:rsidRPr="004877F8" w:rsidRDefault="004877F8" w:rsidP="00211796">
            <w:pPr>
              <w:cnfStyle w:val="000000100000"/>
            </w:pPr>
            <w:r w:rsidRPr="004877F8">
              <w:t> </w:t>
            </w:r>
          </w:p>
        </w:tc>
        <w:tc>
          <w:tcPr>
            <w:tcW w:w="3004" w:type="dxa"/>
            <w:noWrap/>
            <w:hideMark/>
          </w:tcPr>
          <w:p w:rsidR="004877F8" w:rsidRPr="004877F8" w:rsidRDefault="004877F8" w:rsidP="00211796">
            <w:pPr>
              <w:cnfStyle w:val="000000100000"/>
            </w:pPr>
            <w:r w:rsidRPr="004877F8">
              <w:t> </w:t>
            </w:r>
          </w:p>
        </w:tc>
      </w:tr>
      <w:tr w:rsidR="004877F8" w:rsidRPr="004877F8" w:rsidTr="001B0F47">
        <w:trPr>
          <w:cnfStyle w:val="000000010000"/>
          <w:trHeight w:val="510"/>
        </w:trPr>
        <w:tc>
          <w:tcPr>
            <w:cnfStyle w:val="001000000000"/>
            <w:tcW w:w="740" w:type="dxa"/>
            <w:shd w:val="clear" w:color="auto" w:fill="auto"/>
            <w:noWrap/>
            <w:hideMark/>
          </w:tcPr>
          <w:p w:rsidR="004877F8" w:rsidRPr="00211796" w:rsidRDefault="004877F8" w:rsidP="00211796">
            <w:pPr>
              <w:rPr>
                <w:b w:val="0"/>
              </w:rPr>
            </w:pPr>
            <w:r w:rsidRPr="00211796">
              <w:rPr>
                <w:b w:val="0"/>
              </w:rPr>
              <w:t>3.1</w:t>
            </w:r>
          </w:p>
        </w:tc>
        <w:tc>
          <w:tcPr>
            <w:tcW w:w="3700" w:type="dxa"/>
            <w:shd w:val="clear" w:color="auto" w:fill="auto"/>
            <w:hideMark/>
          </w:tcPr>
          <w:p w:rsidR="004877F8" w:rsidRPr="004877F8" w:rsidRDefault="004877F8" w:rsidP="00211796">
            <w:pPr>
              <w:cnfStyle w:val="000000010000"/>
            </w:pPr>
            <w:r w:rsidRPr="004877F8">
              <w:t>Coding and Testing of a simple application</w:t>
            </w:r>
          </w:p>
        </w:tc>
        <w:tc>
          <w:tcPr>
            <w:tcW w:w="1200" w:type="dxa"/>
            <w:shd w:val="clear" w:color="auto" w:fill="auto"/>
            <w:noWrap/>
            <w:hideMark/>
          </w:tcPr>
          <w:p w:rsidR="004877F8" w:rsidRPr="004877F8" w:rsidRDefault="004877F8" w:rsidP="00211796">
            <w:pPr>
              <w:cnfStyle w:val="000000010000"/>
            </w:pPr>
            <w:r w:rsidRPr="004877F8">
              <w:t>23/12/13</w:t>
            </w:r>
          </w:p>
        </w:tc>
        <w:tc>
          <w:tcPr>
            <w:tcW w:w="1260" w:type="dxa"/>
            <w:shd w:val="clear" w:color="auto" w:fill="auto"/>
            <w:noWrap/>
            <w:hideMark/>
          </w:tcPr>
          <w:p w:rsidR="004877F8" w:rsidRPr="004877F8" w:rsidRDefault="004877F8" w:rsidP="00211796">
            <w:pPr>
              <w:cnfStyle w:val="000000010000"/>
            </w:pPr>
            <w:r w:rsidRPr="004877F8">
              <w:t>18/01/14</w:t>
            </w:r>
          </w:p>
        </w:tc>
        <w:tc>
          <w:tcPr>
            <w:tcW w:w="1500" w:type="dxa"/>
            <w:shd w:val="clear" w:color="auto" w:fill="auto"/>
            <w:noWrap/>
            <w:hideMark/>
          </w:tcPr>
          <w:p w:rsidR="004877F8" w:rsidRPr="004877F8" w:rsidRDefault="004877F8" w:rsidP="00211796">
            <w:pPr>
              <w:cnfStyle w:val="000000010000"/>
            </w:pPr>
          </w:p>
        </w:tc>
        <w:tc>
          <w:tcPr>
            <w:tcW w:w="1072" w:type="dxa"/>
            <w:shd w:val="clear" w:color="auto" w:fill="auto"/>
            <w:noWrap/>
            <w:hideMark/>
          </w:tcPr>
          <w:p w:rsidR="004877F8" w:rsidRPr="004877F8" w:rsidRDefault="004877F8" w:rsidP="00211796">
            <w:pPr>
              <w:cnfStyle w:val="000000010000"/>
            </w:pPr>
            <w:r w:rsidRPr="004877F8">
              <w:t>8</w:t>
            </w:r>
          </w:p>
        </w:tc>
        <w:tc>
          <w:tcPr>
            <w:tcW w:w="1240" w:type="dxa"/>
            <w:shd w:val="clear" w:color="auto" w:fill="auto"/>
            <w:noWrap/>
            <w:hideMark/>
          </w:tcPr>
          <w:p w:rsidR="004877F8" w:rsidRPr="004877F8" w:rsidRDefault="004877F8" w:rsidP="00211796">
            <w:pPr>
              <w:cnfStyle w:val="000000010000"/>
            </w:pPr>
          </w:p>
        </w:tc>
        <w:tc>
          <w:tcPr>
            <w:tcW w:w="3004" w:type="dxa"/>
            <w:shd w:val="clear" w:color="auto" w:fill="auto"/>
            <w:noWrap/>
            <w:hideMark/>
          </w:tcPr>
          <w:p w:rsidR="004877F8" w:rsidRPr="004877F8" w:rsidRDefault="004877F8" w:rsidP="00211796">
            <w:pPr>
              <w:cnfStyle w:val="000000010000"/>
            </w:pPr>
          </w:p>
        </w:tc>
      </w:tr>
      <w:tr w:rsidR="004877F8" w:rsidRPr="004877F8" w:rsidTr="001B0F47">
        <w:trPr>
          <w:cnfStyle w:val="000000100000"/>
          <w:trHeight w:val="510"/>
        </w:trPr>
        <w:tc>
          <w:tcPr>
            <w:cnfStyle w:val="001000000000"/>
            <w:tcW w:w="740" w:type="dxa"/>
            <w:shd w:val="clear" w:color="auto" w:fill="auto"/>
            <w:noWrap/>
            <w:hideMark/>
          </w:tcPr>
          <w:p w:rsidR="004877F8" w:rsidRPr="00211796" w:rsidRDefault="004877F8" w:rsidP="00211796">
            <w:pPr>
              <w:rPr>
                <w:b w:val="0"/>
              </w:rPr>
            </w:pPr>
            <w:r w:rsidRPr="00211796">
              <w:rPr>
                <w:b w:val="0"/>
              </w:rPr>
              <w:t>3.2</w:t>
            </w:r>
          </w:p>
        </w:tc>
        <w:tc>
          <w:tcPr>
            <w:tcW w:w="3700" w:type="dxa"/>
            <w:shd w:val="clear" w:color="auto" w:fill="auto"/>
            <w:hideMark/>
          </w:tcPr>
          <w:p w:rsidR="004877F8" w:rsidRPr="004877F8" w:rsidRDefault="004877F8" w:rsidP="00211796">
            <w:pPr>
              <w:cnfStyle w:val="000000100000"/>
            </w:pPr>
            <w:r w:rsidRPr="004877F8">
              <w:t>Meeting supervisor for feedback on application</w:t>
            </w:r>
          </w:p>
        </w:tc>
        <w:tc>
          <w:tcPr>
            <w:tcW w:w="1200" w:type="dxa"/>
            <w:shd w:val="clear" w:color="auto" w:fill="auto"/>
            <w:noWrap/>
            <w:hideMark/>
          </w:tcPr>
          <w:p w:rsidR="004877F8" w:rsidRPr="004877F8" w:rsidRDefault="004877F8" w:rsidP="00211796">
            <w:pPr>
              <w:cnfStyle w:val="000000100000"/>
            </w:pPr>
            <w:r w:rsidRPr="004877F8">
              <w:t>13/01/14</w:t>
            </w:r>
          </w:p>
        </w:tc>
        <w:tc>
          <w:tcPr>
            <w:tcW w:w="1260" w:type="dxa"/>
            <w:shd w:val="clear" w:color="auto" w:fill="auto"/>
            <w:noWrap/>
            <w:hideMark/>
          </w:tcPr>
          <w:p w:rsidR="004877F8" w:rsidRPr="004877F8" w:rsidRDefault="004877F8" w:rsidP="00211796">
            <w:pPr>
              <w:cnfStyle w:val="000000100000"/>
            </w:pPr>
            <w:r w:rsidRPr="004877F8">
              <w:t>13/01/14</w:t>
            </w:r>
          </w:p>
        </w:tc>
        <w:tc>
          <w:tcPr>
            <w:tcW w:w="1500" w:type="dxa"/>
            <w:shd w:val="clear" w:color="auto" w:fill="auto"/>
            <w:noWrap/>
            <w:hideMark/>
          </w:tcPr>
          <w:p w:rsidR="004877F8" w:rsidRPr="004877F8" w:rsidRDefault="004877F8" w:rsidP="00211796">
            <w:pPr>
              <w:cnfStyle w:val="000000100000"/>
            </w:pPr>
          </w:p>
        </w:tc>
        <w:tc>
          <w:tcPr>
            <w:tcW w:w="1072" w:type="dxa"/>
            <w:shd w:val="clear" w:color="auto" w:fill="auto"/>
            <w:noWrap/>
            <w:hideMark/>
          </w:tcPr>
          <w:p w:rsidR="004877F8" w:rsidRPr="004877F8" w:rsidRDefault="004877F8" w:rsidP="00211796">
            <w:pPr>
              <w:cnfStyle w:val="000000100000"/>
            </w:pPr>
            <w:r w:rsidRPr="004877F8">
              <w:t>1</w:t>
            </w:r>
          </w:p>
        </w:tc>
        <w:tc>
          <w:tcPr>
            <w:tcW w:w="1240" w:type="dxa"/>
            <w:shd w:val="clear" w:color="auto" w:fill="auto"/>
            <w:noWrap/>
            <w:hideMark/>
          </w:tcPr>
          <w:p w:rsidR="004877F8" w:rsidRPr="004877F8" w:rsidRDefault="004877F8" w:rsidP="00211796">
            <w:pPr>
              <w:cnfStyle w:val="000000100000"/>
            </w:pPr>
          </w:p>
        </w:tc>
        <w:tc>
          <w:tcPr>
            <w:tcW w:w="3004" w:type="dxa"/>
            <w:shd w:val="clear" w:color="auto" w:fill="auto"/>
            <w:noWrap/>
            <w:hideMark/>
          </w:tcPr>
          <w:p w:rsidR="004877F8" w:rsidRPr="004877F8" w:rsidRDefault="004877F8" w:rsidP="00211796">
            <w:pPr>
              <w:cnfStyle w:val="000000100000"/>
            </w:pPr>
          </w:p>
        </w:tc>
      </w:tr>
      <w:tr w:rsidR="004877F8" w:rsidRPr="004877F8" w:rsidTr="001B0F47">
        <w:trPr>
          <w:cnfStyle w:val="000000010000"/>
          <w:trHeight w:val="510"/>
        </w:trPr>
        <w:tc>
          <w:tcPr>
            <w:cnfStyle w:val="001000000000"/>
            <w:tcW w:w="740" w:type="dxa"/>
            <w:shd w:val="clear" w:color="auto" w:fill="auto"/>
            <w:noWrap/>
            <w:hideMark/>
          </w:tcPr>
          <w:p w:rsidR="004877F8" w:rsidRPr="00211796" w:rsidRDefault="004877F8" w:rsidP="00211796">
            <w:pPr>
              <w:rPr>
                <w:b w:val="0"/>
              </w:rPr>
            </w:pPr>
            <w:r w:rsidRPr="00211796">
              <w:rPr>
                <w:b w:val="0"/>
              </w:rPr>
              <w:t>3.3</w:t>
            </w:r>
          </w:p>
        </w:tc>
        <w:tc>
          <w:tcPr>
            <w:tcW w:w="3700" w:type="dxa"/>
            <w:shd w:val="clear" w:color="auto" w:fill="auto"/>
            <w:hideMark/>
          </w:tcPr>
          <w:p w:rsidR="004877F8" w:rsidRPr="004877F8" w:rsidRDefault="004877F8" w:rsidP="00211796">
            <w:pPr>
              <w:cnfStyle w:val="000000010000"/>
            </w:pPr>
            <w:r w:rsidRPr="004877F8">
              <w:t>Enhancement and extension coupled with testing</w:t>
            </w:r>
          </w:p>
        </w:tc>
        <w:tc>
          <w:tcPr>
            <w:tcW w:w="1200" w:type="dxa"/>
            <w:shd w:val="clear" w:color="auto" w:fill="auto"/>
            <w:noWrap/>
            <w:hideMark/>
          </w:tcPr>
          <w:p w:rsidR="004877F8" w:rsidRPr="004877F8" w:rsidRDefault="004877F8" w:rsidP="00211796">
            <w:pPr>
              <w:cnfStyle w:val="000000010000"/>
            </w:pPr>
            <w:r w:rsidRPr="004877F8">
              <w:t>17/01/14</w:t>
            </w:r>
          </w:p>
        </w:tc>
        <w:tc>
          <w:tcPr>
            <w:tcW w:w="1260" w:type="dxa"/>
            <w:shd w:val="clear" w:color="auto" w:fill="auto"/>
            <w:noWrap/>
            <w:hideMark/>
          </w:tcPr>
          <w:p w:rsidR="004877F8" w:rsidRPr="004877F8" w:rsidRDefault="004877F8" w:rsidP="00211796">
            <w:pPr>
              <w:cnfStyle w:val="000000010000"/>
            </w:pPr>
            <w:r w:rsidRPr="004877F8">
              <w:t>09/02/14</w:t>
            </w:r>
          </w:p>
        </w:tc>
        <w:tc>
          <w:tcPr>
            <w:tcW w:w="1500" w:type="dxa"/>
            <w:shd w:val="clear" w:color="auto" w:fill="auto"/>
            <w:noWrap/>
            <w:hideMark/>
          </w:tcPr>
          <w:p w:rsidR="004877F8" w:rsidRPr="004877F8" w:rsidRDefault="004877F8" w:rsidP="00211796">
            <w:pPr>
              <w:cnfStyle w:val="000000010000"/>
            </w:pPr>
          </w:p>
        </w:tc>
        <w:tc>
          <w:tcPr>
            <w:tcW w:w="1072" w:type="dxa"/>
            <w:shd w:val="clear" w:color="auto" w:fill="auto"/>
            <w:noWrap/>
            <w:hideMark/>
          </w:tcPr>
          <w:p w:rsidR="004877F8" w:rsidRPr="004877F8" w:rsidRDefault="004877F8" w:rsidP="00211796">
            <w:pPr>
              <w:cnfStyle w:val="000000010000"/>
            </w:pPr>
            <w:r w:rsidRPr="004877F8">
              <w:t>9</w:t>
            </w:r>
          </w:p>
        </w:tc>
        <w:tc>
          <w:tcPr>
            <w:tcW w:w="1240" w:type="dxa"/>
            <w:shd w:val="clear" w:color="auto" w:fill="auto"/>
            <w:noWrap/>
            <w:hideMark/>
          </w:tcPr>
          <w:p w:rsidR="004877F8" w:rsidRPr="004877F8" w:rsidRDefault="004877F8" w:rsidP="00211796">
            <w:pPr>
              <w:cnfStyle w:val="000000010000"/>
            </w:pPr>
          </w:p>
        </w:tc>
        <w:tc>
          <w:tcPr>
            <w:tcW w:w="3004" w:type="dxa"/>
            <w:shd w:val="clear" w:color="auto" w:fill="auto"/>
            <w:noWrap/>
            <w:hideMark/>
          </w:tcPr>
          <w:p w:rsidR="004877F8" w:rsidRPr="004877F8" w:rsidRDefault="004877F8" w:rsidP="00211796">
            <w:pPr>
              <w:cnfStyle w:val="000000010000"/>
            </w:pPr>
          </w:p>
        </w:tc>
      </w:tr>
      <w:tr w:rsidR="004877F8" w:rsidRPr="004877F8" w:rsidTr="001B0F47">
        <w:trPr>
          <w:cnfStyle w:val="000000100000"/>
          <w:trHeight w:val="255"/>
        </w:trPr>
        <w:tc>
          <w:tcPr>
            <w:cnfStyle w:val="001000000000"/>
            <w:tcW w:w="740" w:type="dxa"/>
            <w:shd w:val="clear" w:color="auto" w:fill="auto"/>
            <w:noWrap/>
            <w:hideMark/>
          </w:tcPr>
          <w:p w:rsidR="004877F8" w:rsidRPr="00211796" w:rsidRDefault="004877F8" w:rsidP="00211796">
            <w:pPr>
              <w:rPr>
                <w:b w:val="0"/>
              </w:rPr>
            </w:pPr>
            <w:r w:rsidRPr="00211796">
              <w:rPr>
                <w:b w:val="0"/>
              </w:rPr>
              <w:t>3.4</w:t>
            </w:r>
          </w:p>
        </w:tc>
        <w:tc>
          <w:tcPr>
            <w:tcW w:w="3700" w:type="dxa"/>
            <w:shd w:val="clear" w:color="auto" w:fill="auto"/>
            <w:hideMark/>
          </w:tcPr>
          <w:p w:rsidR="004877F8" w:rsidRPr="004877F8" w:rsidRDefault="004877F8" w:rsidP="00211796">
            <w:pPr>
              <w:cnfStyle w:val="000000100000"/>
            </w:pPr>
            <w:r w:rsidRPr="004877F8">
              <w:t>Documentation</w:t>
            </w:r>
          </w:p>
        </w:tc>
        <w:tc>
          <w:tcPr>
            <w:tcW w:w="1200" w:type="dxa"/>
            <w:shd w:val="clear" w:color="auto" w:fill="auto"/>
            <w:noWrap/>
            <w:hideMark/>
          </w:tcPr>
          <w:p w:rsidR="004877F8" w:rsidRPr="004877F8" w:rsidRDefault="004877F8" w:rsidP="00211796">
            <w:pPr>
              <w:cnfStyle w:val="000000100000"/>
            </w:pPr>
            <w:r w:rsidRPr="004877F8">
              <w:t>15/02/14</w:t>
            </w:r>
          </w:p>
        </w:tc>
        <w:tc>
          <w:tcPr>
            <w:tcW w:w="1260" w:type="dxa"/>
            <w:shd w:val="clear" w:color="auto" w:fill="auto"/>
            <w:noWrap/>
            <w:hideMark/>
          </w:tcPr>
          <w:p w:rsidR="004877F8" w:rsidRPr="004877F8" w:rsidRDefault="004877F8" w:rsidP="00211796">
            <w:pPr>
              <w:cnfStyle w:val="000000100000"/>
            </w:pPr>
            <w:r w:rsidRPr="004877F8">
              <w:t>02/03/14</w:t>
            </w:r>
          </w:p>
        </w:tc>
        <w:tc>
          <w:tcPr>
            <w:tcW w:w="1500" w:type="dxa"/>
            <w:shd w:val="clear" w:color="auto" w:fill="auto"/>
            <w:noWrap/>
            <w:hideMark/>
          </w:tcPr>
          <w:p w:rsidR="004877F8" w:rsidRPr="004877F8" w:rsidRDefault="004877F8" w:rsidP="00211796">
            <w:pPr>
              <w:cnfStyle w:val="000000100000"/>
            </w:pPr>
          </w:p>
        </w:tc>
        <w:tc>
          <w:tcPr>
            <w:tcW w:w="1072" w:type="dxa"/>
            <w:shd w:val="clear" w:color="auto" w:fill="auto"/>
            <w:noWrap/>
            <w:hideMark/>
          </w:tcPr>
          <w:p w:rsidR="004877F8" w:rsidRPr="004877F8" w:rsidRDefault="004877F8" w:rsidP="00211796">
            <w:pPr>
              <w:cnfStyle w:val="000000100000"/>
            </w:pPr>
            <w:r w:rsidRPr="004877F8">
              <w:t>6</w:t>
            </w:r>
          </w:p>
        </w:tc>
        <w:tc>
          <w:tcPr>
            <w:tcW w:w="1240" w:type="dxa"/>
            <w:shd w:val="clear" w:color="auto" w:fill="auto"/>
            <w:noWrap/>
            <w:hideMark/>
          </w:tcPr>
          <w:p w:rsidR="004877F8" w:rsidRPr="004877F8" w:rsidRDefault="004877F8" w:rsidP="00211796">
            <w:pPr>
              <w:cnfStyle w:val="000000100000"/>
            </w:pPr>
          </w:p>
        </w:tc>
        <w:tc>
          <w:tcPr>
            <w:tcW w:w="3004" w:type="dxa"/>
            <w:shd w:val="clear" w:color="auto" w:fill="auto"/>
            <w:noWrap/>
            <w:hideMark/>
          </w:tcPr>
          <w:p w:rsidR="004877F8" w:rsidRPr="004877F8" w:rsidRDefault="004877F8" w:rsidP="00211796">
            <w:pPr>
              <w:cnfStyle w:val="000000100000"/>
            </w:pPr>
          </w:p>
        </w:tc>
      </w:tr>
      <w:tr w:rsidR="004877F8" w:rsidRPr="004877F8" w:rsidTr="001B0F47">
        <w:trPr>
          <w:cnfStyle w:val="000000010000"/>
          <w:trHeight w:val="255"/>
        </w:trPr>
        <w:tc>
          <w:tcPr>
            <w:cnfStyle w:val="001000000000"/>
            <w:tcW w:w="740" w:type="dxa"/>
            <w:shd w:val="clear" w:color="auto" w:fill="BFBFBF" w:themeFill="background1" w:themeFillShade="BF"/>
            <w:noWrap/>
            <w:hideMark/>
          </w:tcPr>
          <w:p w:rsidR="004877F8" w:rsidRPr="00211796" w:rsidRDefault="004877F8" w:rsidP="00211796">
            <w:pPr>
              <w:rPr>
                <w:b w:val="0"/>
              </w:rPr>
            </w:pPr>
            <w:r w:rsidRPr="00211796">
              <w:rPr>
                <w:b w:val="0"/>
              </w:rPr>
              <w:t>4</w:t>
            </w:r>
          </w:p>
        </w:tc>
        <w:tc>
          <w:tcPr>
            <w:tcW w:w="3700" w:type="dxa"/>
            <w:shd w:val="clear" w:color="auto" w:fill="BFBFBF" w:themeFill="background1" w:themeFillShade="BF"/>
            <w:hideMark/>
          </w:tcPr>
          <w:p w:rsidR="004877F8" w:rsidRPr="004877F8" w:rsidRDefault="004877F8" w:rsidP="00211796">
            <w:pPr>
              <w:cnfStyle w:val="000000010000"/>
            </w:pPr>
            <w:r w:rsidRPr="004877F8">
              <w:t>Analysis of security aspects</w:t>
            </w:r>
          </w:p>
        </w:tc>
        <w:tc>
          <w:tcPr>
            <w:tcW w:w="1200" w:type="dxa"/>
            <w:shd w:val="clear" w:color="auto" w:fill="BFBFBF" w:themeFill="background1" w:themeFillShade="BF"/>
            <w:noWrap/>
            <w:hideMark/>
          </w:tcPr>
          <w:p w:rsidR="004877F8" w:rsidRPr="004877F8" w:rsidRDefault="004877F8" w:rsidP="00211796">
            <w:pPr>
              <w:cnfStyle w:val="000000010000"/>
            </w:pPr>
            <w:r w:rsidRPr="004877F8">
              <w:t>08/03/14</w:t>
            </w:r>
          </w:p>
        </w:tc>
        <w:tc>
          <w:tcPr>
            <w:tcW w:w="1260" w:type="dxa"/>
            <w:shd w:val="clear" w:color="auto" w:fill="BFBFBF" w:themeFill="background1" w:themeFillShade="BF"/>
            <w:noWrap/>
            <w:hideMark/>
          </w:tcPr>
          <w:p w:rsidR="004877F8" w:rsidRPr="004877F8" w:rsidRDefault="004877F8" w:rsidP="00211796">
            <w:pPr>
              <w:cnfStyle w:val="000000010000"/>
            </w:pPr>
            <w:r w:rsidRPr="004877F8">
              <w:t>13/04/14</w:t>
            </w:r>
          </w:p>
        </w:tc>
        <w:tc>
          <w:tcPr>
            <w:tcW w:w="1500" w:type="dxa"/>
            <w:shd w:val="clear" w:color="auto" w:fill="BFBFBF" w:themeFill="background1" w:themeFillShade="BF"/>
            <w:noWrap/>
            <w:hideMark/>
          </w:tcPr>
          <w:p w:rsidR="004877F8" w:rsidRPr="004877F8" w:rsidRDefault="004877F8" w:rsidP="00211796">
            <w:pPr>
              <w:cnfStyle w:val="000000010000"/>
            </w:pPr>
            <w:r w:rsidRPr="004877F8">
              <w:t> </w:t>
            </w:r>
          </w:p>
        </w:tc>
        <w:tc>
          <w:tcPr>
            <w:tcW w:w="1072" w:type="dxa"/>
            <w:shd w:val="clear" w:color="auto" w:fill="BFBFBF" w:themeFill="background1" w:themeFillShade="BF"/>
            <w:noWrap/>
            <w:hideMark/>
          </w:tcPr>
          <w:p w:rsidR="004877F8" w:rsidRPr="004877F8" w:rsidRDefault="004877F8" w:rsidP="00211796">
            <w:pPr>
              <w:cnfStyle w:val="000000010000"/>
            </w:pPr>
            <w:r w:rsidRPr="004877F8">
              <w:t>12</w:t>
            </w:r>
          </w:p>
        </w:tc>
        <w:tc>
          <w:tcPr>
            <w:tcW w:w="1240" w:type="dxa"/>
            <w:shd w:val="clear" w:color="auto" w:fill="BFBFBF" w:themeFill="background1" w:themeFillShade="BF"/>
            <w:noWrap/>
            <w:hideMark/>
          </w:tcPr>
          <w:p w:rsidR="004877F8" w:rsidRPr="004877F8" w:rsidRDefault="004877F8" w:rsidP="00211796">
            <w:pPr>
              <w:cnfStyle w:val="000000010000"/>
            </w:pPr>
            <w:r w:rsidRPr="004877F8">
              <w:t> </w:t>
            </w:r>
          </w:p>
        </w:tc>
        <w:tc>
          <w:tcPr>
            <w:tcW w:w="3004" w:type="dxa"/>
            <w:shd w:val="clear" w:color="auto" w:fill="BFBFBF" w:themeFill="background1" w:themeFillShade="BF"/>
            <w:noWrap/>
            <w:hideMark/>
          </w:tcPr>
          <w:p w:rsidR="004877F8" w:rsidRPr="004877F8" w:rsidRDefault="004877F8" w:rsidP="00211796">
            <w:pPr>
              <w:cnfStyle w:val="000000010000"/>
            </w:pPr>
            <w:r w:rsidRPr="004877F8">
              <w:t> </w:t>
            </w:r>
          </w:p>
        </w:tc>
      </w:tr>
      <w:tr w:rsidR="004877F8" w:rsidRPr="004877F8" w:rsidTr="001B0F47">
        <w:trPr>
          <w:cnfStyle w:val="000000100000"/>
          <w:trHeight w:val="255"/>
        </w:trPr>
        <w:tc>
          <w:tcPr>
            <w:cnfStyle w:val="001000000000"/>
            <w:tcW w:w="740" w:type="dxa"/>
            <w:shd w:val="clear" w:color="auto" w:fill="auto"/>
            <w:noWrap/>
            <w:hideMark/>
          </w:tcPr>
          <w:p w:rsidR="004877F8" w:rsidRPr="00211796" w:rsidRDefault="004877F8" w:rsidP="00211796">
            <w:pPr>
              <w:rPr>
                <w:b w:val="0"/>
              </w:rPr>
            </w:pPr>
            <w:r w:rsidRPr="00211796">
              <w:rPr>
                <w:b w:val="0"/>
              </w:rPr>
              <w:t>4.1</w:t>
            </w:r>
          </w:p>
        </w:tc>
        <w:tc>
          <w:tcPr>
            <w:tcW w:w="3700" w:type="dxa"/>
            <w:shd w:val="clear" w:color="auto" w:fill="auto"/>
            <w:hideMark/>
          </w:tcPr>
          <w:p w:rsidR="004877F8" w:rsidRPr="004877F8" w:rsidRDefault="004877F8" w:rsidP="00211796">
            <w:pPr>
              <w:cnfStyle w:val="000000100000"/>
            </w:pPr>
            <w:r w:rsidRPr="004877F8">
              <w:t>Literature review and documentation</w:t>
            </w:r>
          </w:p>
        </w:tc>
        <w:tc>
          <w:tcPr>
            <w:tcW w:w="1200" w:type="dxa"/>
            <w:shd w:val="clear" w:color="auto" w:fill="auto"/>
            <w:noWrap/>
            <w:hideMark/>
          </w:tcPr>
          <w:p w:rsidR="004877F8" w:rsidRPr="004877F8" w:rsidRDefault="004877F8" w:rsidP="00211796">
            <w:pPr>
              <w:cnfStyle w:val="000000100000"/>
            </w:pPr>
            <w:r w:rsidRPr="004877F8">
              <w:t>08/03/14</w:t>
            </w:r>
          </w:p>
        </w:tc>
        <w:tc>
          <w:tcPr>
            <w:tcW w:w="1260" w:type="dxa"/>
            <w:shd w:val="clear" w:color="auto" w:fill="auto"/>
            <w:noWrap/>
            <w:hideMark/>
          </w:tcPr>
          <w:p w:rsidR="004877F8" w:rsidRPr="004877F8" w:rsidRDefault="004877F8" w:rsidP="00211796">
            <w:pPr>
              <w:cnfStyle w:val="000000100000"/>
            </w:pPr>
            <w:r w:rsidRPr="004877F8">
              <w:t>16/03/14</w:t>
            </w:r>
          </w:p>
        </w:tc>
        <w:tc>
          <w:tcPr>
            <w:tcW w:w="1500" w:type="dxa"/>
            <w:shd w:val="clear" w:color="auto" w:fill="auto"/>
            <w:noWrap/>
            <w:hideMark/>
          </w:tcPr>
          <w:p w:rsidR="004877F8" w:rsidRPr="004877F8" w:rsidRDefault="004877F8" w:rsidP="00211796">
            <w:pPr>
              <w:cnfStyle w:val="000000100000"/>
            </w:pPr>
          </w:p>
        </w:tc>
        <w:tc>
          <w:tcPr>
            <w:tcW w:w="1072" w:type="dxa"/>
            <w:shd w:val="clear" w:color="auto" w:fill="auto"/>
            <w:noWrap/>
            <w:hideMark/>
          </w:tcPr>
          <w:p w:rsidR="004877F8" w:rsidRPr="004877F8" w:rsidRDefault="004877F8" w:rsidP="00211796">
            <w:pPr>
              <w:cnfStyle w:val="000000100000"/>
            </w:pPr>
            <w:r w:rsidRPr="004877F8">
              <w:t>4</w:t>
            </w:r>
          </w:p>
        </w:tc>
        <w:tc>
          <w:tcPr>
            <w:tcW w:w="1240" w:type="dxa"/>
            <w:shd w:val="clear" w:color="auto" w:fill="auto"/>
            <w:noWrap/>
            <w:hideMark/>
          </w:tcPr>
          <w:p w:rsidR="004877F8" w:rsidRPr="004877F8" w:rsidRDefault="004877F8" w:rsidP="00211796">
            <w:pPr>
              <w:cnfStyle w:val="000000100000"/>
            </w:pPr>
          </w:p>
        </w:tc>
        <w:tc>
          <w:tcPr>
            <w:tcW w:w="3004" w:type="dxa"/>
            <w:shd w:val="clear" w:color="auto" w:fill="auto"/>
            <w:noWrap/>
            <w:hideMark/>
          </w:tcPr>
          <w:p w:rsidR="004877F8" w:rsidRPr="004877F8" w:rsidRDefault="004877F8" w:rsidP="00211796">
            <w:pPr>
              <w:cnfStyle w:val="000000100000"/>
            </w:pPr>
          </w:p>
        </w:tc>
      </w:tr>
      <w:tr w:rsidR="004877F8" w:rsidRPr="004877F8" w:rsidTr="001B0F47">
        <w:trPr>
          <w:cnfStyle w:val="000000010000"/>
          <w:trHeight w:val="255"/>
        </w:trPr>
        <w:tc>
          <w:tcPr>
            <w:cnfStyle w:val="001000000000"/>
            <w:tcW w:w="740" w:type="dxa"/>
            <w:shd w:val="clear" w:color="auto" w:fill="auto"/>
            <w:noWrap/>
            <w:hideMark/>
          </w:tcPr>
          <w:p w:rsidR="004877F8" w:rsidRPr="00211796" w:rsidRDefault="004877F8" w:rsidP="00211796">
            <w:pPr>
              <w:rPr>
                <w:b w:val="0"/>
              </w:rPr>
            </w:pPr>
            <w:r w:rsidRPr="00211796">
              <w:rPr>
                <w:b w:val="0"/>
              </w:rPr>
              <w:t>4.2</w:t>
            </w:r>
          </w:p>
        </w:tc>
        <w:tc>
          <w:tcPr>
            <w:tcW w:w="3700" w:type="dxa"/>
            <w:shd w:val="clear" w:color="auto" w:fill="auto"/>
            <w:hideMark/>
          </w:tcPr>
          <w:p w:rsidR="004877F8" w:rsidRPr="004877F8" w:rsidRDefault="004877F8" w:rsidP="00211796">
            <w:pPr>
              <w:cnfStyle w:val="000000010000"/>
            </w:pPr>
            <w:r w:rsidRPr="004877F8">
              <w:t>Exploitation of security vulnerability</w:t>
            </w:r>
          </w:p>
        </w:tc>
        <w:tc>
          <w:tcPr>
            <w:tcW w:w="1200" w:type="dxa"/>
            <w:shd w:val="clear" w:color="auto" w:fill="auto"/>
            <w:noWrap/>
            <w:hideMark/>
          </w:tcPr>
          <w:p w:rsidR="004877F8" w:rsidRPr="004877F8" w:rsidRDefault="004877F8" w:rsidP="00211796">
            <w:pPr>
              <w:cnfStyle w:val="000000010000"/>
            </w:pPr>
            <w:r w:rsidRPr="004877F8">
              <w:t>22/03/14</w:t>
            </w:r>
          </w:p>
        </w:tc>
        <w:tc>
          <w:tcPr>
            <w:tcW w:w="1260" w:type="dxa"/>
            <w:shd w:val="clear" w:color="auto" w:fill="auto"/>
            <w:noWrap/>
            <w:hideMark/>
          </w:tcPr>
          <w:p w:rsidR="004877F8" w:rsidRPr="004877F8" w:rsidRDefault="004877F8" w:rsidP="00211796">
            <w:pPr>
              <w:cnfStyle w:val="000000010000"/>
            </w:pPr>
            <w:r w:rsidRPr="004877F8">
              <w:t>30/03/14</w:t>
            </w:r>
          </w:p>
        </w:tc>
        <w:tc>
          <w:tcPr>
            <w:tcW w:w="1500" w:type="dxa"/>
            <w:shd w:val="clear" w:color="auto" w:fill="auto"/>
            <w:noWrap/>
            <w:hideMark/>
          </w:tcPr>
          <w:p w:rsidR="004877F8" w:rsidRPr="004877F8" w:rsidRDefault="004877F8" w:rsidP="00211796">
            <w:pPr>
              <w:cnfStyle w:val="000000010000"/>
            </w:pPr>
          </w:p>
        </w:tc>
        <w:tc>
          <w:tcPr>
            <w:tcW w:w="1072" w:type="dxa"/>
            <w:shd w:val="clear" w:color="auto" w:fill="auto"/>
            <w:noWrap/>
            <w:hideMark/>
          </w:tcPr>
          <w:p w:rsidR="004877F8" w:rsidRPr="004877F8" w:rsidRDefault="004877F8" w:rsidP="00211796">
            <w:pPr>
              <w:cnfStyle w:val="000000010000"/>
            </w:pPr>
            <w:r w:rsidRPr="004877F8">
              <w:t>4</w:t>
            </w:r>
          </w:p>
        </w:tc>
        <w:tc>
          <w:tcPr>
            <w:tcW w:w="1240" w:type="dxa"/>
            <w:shd w:val="clear" w:color="auto" w:fill="auto"/>
            <w:noWrap/>
            <w:hideMark/>
          </w:tcPr>
          <w:p w:rsidR="004877F8" w:rsidRPr="004877F8" w:rsidRDefault="004877F8" w:rsidP="00211796">
            <w:pPr>
              <w:cnfStyle w:val="000000010000"/>
            </w:pPr>
          </w:p>
        </w:tc>
        <w:tc>
          <w:tcPr>
            <w:tcW w:w="3004" w:type="dxa"/>
            <w:shd w:val="clear" w:color="auto" w:fill="auto"/>
            <w:noWrap/>
            <w:hideMark/>
          </w:tcPr>
          <w:p w:rsidR="004877F8" w:rsidRPr="004877F8" w:rsidRDefault="004877F8" w:rsidP="00211796">
            <w:pPr>
              <w:cnfStyle w:val="000000010000"/>
            </w:pPr>
          </w:p>
        </w:tc>
      </w:tr>
      <w:tr w:rsidR="004877F8" w:rsidRPr="004877F8" w:rsidTr="001B0F47">
        <w:trPr>
          <w:cnfStyle w:val="000000100000"/>
          <w:trHeight w:val="255"/>
        </w:trPr>
        <w:tc>
          <w:tcPr>
            <w:cnfStyle w:val="001000000000"/>
            <w:tcW w:w="740" w:type="dxa"/>
            <w:shd w:val="clear" w:color="auto" w:fill="auto"/>
            <w:noWrap/>
            <w:hideMark/>
          </w:tcPr>
          <w:p w:rsidR="004877F8" w:rsidRPr="00211796" w:rsidRDefault="004877F8" w:rsidP="00211796">
            <w:pPr>
              <w:rPr>
                <w:b w:val="0"/>
              </w:rPr>
            </w:pPr>
            <w:r w:rsidRPr="00211796">
              <w:rPr>
                <w:b w:val="0"/>
              </w:rPr>
              <w:t>4.3</w:t>
            </w:r>
          </w:p>
        </w:tc>
        <w:tc>
          <w:tcPr>
            <w:tcW w:w="3700" w:type="dxa"/>
            <w:shd w:val="clear" w:color="auto" w:fill="auto"/>
            <w:hideMark/>
          </w:tcPr>
          <w:p w:rsidR="004877F8" w:rsidRPr="004877F8" w:rsidRDefault="004877F8" w:rsidP="00211796">
            <w:pPr>
              <w:cnfStyle w:val="000000100000"/>
            </w:pPr>
            <w:r w:rsidRPr="004877F8">
              <w:t>Documentation</w:t>
            </w:r>
          </w:p>
        </w:tc>
        <w:tc>
          <w:tcPr>
            <w:tcW w:w="1200" w:type="dxa"/>
            <w:shd w:val="clear" w:color="auto" w:fill="auto"/>
            <w:noWrap/>
            <w:hideMark/>
          </w:tcPr>
          <w:p w:rsidR="004877F8" w:rsidRPr="004877F8" w:rsidRDefault="004877F8" w:rsidP="00211796">
            <w:pPr>
              <w:cnfStyle w:val="000000100000"/>
            </w:pPr>
            <w:r w:rsidRPr="004877F8">
              <w:t>05/04/14</w:t>
            </w:r>
          </w:p>
        </w:tc>
        <w:tc>
          <w:tcPr>
            <w:tcW w:w="1260" w:type="dxa"/>
            <w:shd w:val="clear" w:color="auto" w:fill="auto"/>
            <w:noWrap/>
            <w:hideMark/>
          </w:tcPr>
          <w:p w:rsidR="004877F8" w:rsidRPr="004877F8" w:rsidRDefault="004877F8" w:rsidP="00211796">
            <w:pPr>
              <w:cnfStyle w:val="000000100000"/>
            </w:pPr>
            <w:r w:rsidRPr="004877F8">
              <w:t>13/04/14</w:t>
            </w:r>
          </w:p>
        </w:tc>
        <w:tc>
          <w:tcPr>
            <w:tcW w:w="1500" w:type="dxa"/>
            <w:shd w:val="clear" w:color="auto" w:fill="auto"/>
            <w:noWrap/>
            <w:hideMark/>
          </w:tcPr>
          <w:p w:rsidR="004877F8" w:rsidRPr="004877F8" w:rsidRDefault="004877F8" w:rsidP="00211796">
            <w:pPr>
              <w:cnfStyle w:val="000000100000"/>
            </w:pPr>
          </w:p>
        </w:tc>
        <w:tc>
          <w:tcPr>
            <w:tcW w:w="1072" w:type="dxa"/>
            <w:shd w:val="clear" w:color="auto" w:fill="auto"/>
            <w:noWrap/>
            <w:hideMark/>
          </w:tcPr>
          <w:p w:rsidR="004877F8" w:rsidRPr="004877F8" w:rsidRDefault="004877F8" w:rsidP="00211796">
            <w:pPr>
              <w:cnfStyle w:val="000000100000"/>
            </w:pPr>
            <w:r w:rsidRPr="004877F8">
              <w:t>4</w:t>
            </w:r>
          </w:p>
        </w:tc>
        <w:tc>
          <w:tcPr>
            <w:tcW w:w="1240" w:type="dxa"/>
            <w:shd w:val="clear" w:color="auto" w:fill="auto"/>
            <w:noWrap/>
            <w:hideMark/>
          </w:tcPr>
          <w:p w:rsidR="004877F8" w:rsidRPr="004877F8" w:rsidRDefault="004877F8" w:rsidP="00211796">
            <w:pPr>
              <w:cnfStyle w:val="000000100000"/>
            </w:pPr>
          </w:p>
        </w:tc>
        <w:tc>
          <w:tcPr>
            <w:tcW w:w="3004" w:type="dxa"/>
            <w:shd w:val="clear" w:color="auto" w:fill="auto"/>
            <w:noWrap/>
            <w:hideMark/>
          </w:tcPr>
          <w:p w:rsidR="004877F8" w:rsidRPr="004877F8" w:rsidRDefault="004877F8" w:rsidP="00211796">
            <w:pPr>
              <w:cnfStyle w:val="000000100000"/>
            </w:pPr>
          </w:p>
        </w:tc>
      </w:tr>
      <w:tr w:rsidR="004877F8" w:rsidRPr="004877F8" w:rsidTr="001B0F47">
        <w:trPr>
          <w:cnfStyle w:val="000000010000"/>
          <w:trHeight w:val="255"/>
        </w:trPr>
        <w:tc>
          <w:tcPr>
            <w:cnfStyle w:val="001000000000"/>
            <w:tcW w:w="740" w:type="dxa"/>
            <w:shd w:val="clear" w:color="auto" w:fill="BFBFBF" w:themeFill="background1" w:themeFillShade="BF"/>
            <w:noWrap/>
            <w:hideMark/>
          </w:tcPr>
          <w:p w:rsidR="004877F8" w:rsidRPr="00211796" w:rsidRDefault="004877F8" w:rsidP="00211796">
            <w:pPr>
              <w:rPr>
                <w:b w:val="0"/>
              </w:rPr>
            </w:pPr>
            <w:r w:rsidRPr="00211796">
              <w:rPr>
                <w:b w:val="0"/>
              </w:rPr>
              <w:t>5</w:t>
            </w:r>
          </w:p>
        </w:tc>
        <w:tc>
          <w:tcPr>
            <w:tcW w:w="3700" w:type="dxa"/>
            <w:shd w:val="clear" w:color="auto" w:fill="BFBFBF" w:themeFill="background1" w:themeFillShade="BF"/>
            <w:hideMark/>
          </w:tcPr>
          <w:p w:rsidR="004877F8" w:rsidRPr="004877F8" w:rsidRDefault="004877F8" w:rsidP="00211796">
            <w:pPr>
              <w:cnfStyle w:val="000000010000"/>
            </w:pPr>
            <w:r w:rsidRPr="004877F8">
              <w:t>Report Writing</w:t>
            </w:r>
          </w:p>
        </w:tc>
        <w:tc>
          <w:tcPr>
            <w:tcW w:w="1200" w:type="dxa"/>
            <w:shd w:val="clear" w:color="auto" w:fill="BFBFBF" w:themeFill="background1" w:themeFillShade="BF"/>
            <w:noWrap/>
            <w:hideMark/>
          </w:tcPr>
          <w:p w:rsidR="004877F8" w:rsidRPr="004877F8" w:rsidRDefault="004877F8" w:rsidP="00211796">
            <w:pPr>
              <w:cnfStyle w:val="000000010000"/>
            </w:pPr>
            <w:r w:rsidRPr="004877F8">
              <w:t>15/04/14</w:t>
            </w:r>
          </w:p>
        </w:tc>
        <w:tc>
          <w:tcPr>
            <w:tcW w:w="1260" w:type="dxa"/>
            <w:shd w:val="clear" w:color="auto" w:fill="BFBFBF" w:themeFill="background1" w:themeFillShade="BF"/>
            <w:noWrap/>
            <w:hideMark/>
          </w:tcPr>
          <w:p w:rsidR="004877F8" w:rsidRPr="004877F8" w:rsidRDefault="004877F8" w:rsidP="00211796">
            <w:pPr>
              <w:cnfStyle w:val="000000010000"/>
            </w:pPr>
            <w:r w:rsidRPr="004877F8">
              <w:t>18/05/14</w:t>
            </w:r>
          </w:p>
        </w:tc>
        <w:tc>
          <w:tcPr>
            <w:tcW w:w="1500" w:type="dxa"/>
            <w:shd w:val="clear" w:color="auto" w:fill="BFBFBF" w:themeFill="background1" w:themeFillShade="BF"/>
            <w:noWrap/>
            <w:hideMark/>
          </w:tcPr>
          <w:p w:rsidR="004877F8" w:rsidRPr="004877F8" w:rsidRDefault="004877F8" w:rsidP="00211796">
            <w:pPr>
              <w:cnfStyle w:val="000000010000"/>
            </w:pPr>
            <w:r w:rsidRPr="004877F8">
              <w:t> </w:t>
            </w:r>
          </w:p>
        </w:tc>
        <w:tc>
          <w:tcPr>
            <w:tcW w:w="1072" w:type="dxa"/>
            <w:shd w:val="clear" w:color="auto" w:fill="BFBFBF" w:themeFill="background1" w:themeFillShade="BF"/>
            <w:noWrap/>
            <w:hideMark/>
          </w:tcPr>
          <w:p w:rsidR="004877F8" w:rsidRPr="004877F8" w:rsidRDefault="004877F8" w:rsidP="00211796">
            <w:pPr>
              <w:cnfStyle w:val="000000010000"/>
            </w:pPr>
            <w:r w:rsidRPr="004877F8">
              <w:t>11</w:t>
            </w:r>
          </w:p>
        </w:tc>
        <w:tc>
          <w:tcPr>
            <w:tcW w:w="1240" w:type="dxa"/>
            <w:shd w:val="clear" w:color="auto" w:fill="BFBFBF" w:themeFill="background1" w:themeFillShade="BF"/>
            <w:noWrap/>
            <w:hideMark/>
          </w:tcPr>
          <w:p w:rsidR="004877F8" w:rsidRPr="004877F8" w:rsidRDefault="004877F8" w:rsidP="00211796">
            <w:pPr>
              <w:cnfStyle w:val="000000010000"/>
            </w:pPr>
            <w:r w:rsidRPr="004877F8">
              <w:t> </w:t>
            </w:r>
          </w:p>
        </w:tc>
        <w:tc>
          <w:tcPr>
            <w:tcW w:w="3004" w:type="dxa"/>
            <w:shd w:val="clear" w:color="auto" w:fill="BFBFBF" w:themeFill="background1" w:themeFillShade="BF"/>
            <w:noWrap/>
            <w:hideMark/>
          </w:tcPr>
          <w:p w:rsidR="004877F8" w:rsidRPr="004877F8" w:rsidRDefault="004877F8" w:rsidP="00211796">
            <w:pPr>
              <w:cnfStyle w:val="000000010000"/>
            </w:pPr>
            <w:r w:rsidRPr="004877F8">
              <w:t> </w:t>
            </w:r>
          </w:p>
        </w:tc>
      </w:tr>
      <w:tr w:rsidR="004877F8" w:rsidRPr="004877F8" w:rsidTr="001B0F47">
        <w:trPr>
          <w:cnfStyle w:val="000000100000"/>
          <w:trHeight w:val="255"/>
        </w:trPr>
        <w:tc>
          <w:tcPr>
            <w:cnfStyle w:val="001000000000"/>
            <w:tcW w:w="740" w:type="dxa"/>
            <w:shd w:val="clear" w:color="auto" w:fill="auto"/>
            <w:noWrap/>
            <w:hideMark/>
          </w:tcPr>
          <w:p w:rsidR="004877F8" w:rsidRPr="00211796" w:rsidRDefault="004877F8" w:rsidP="00211796">
            <w:pPr>
              <w:rPr>
                <w:b w:val="0"/>
              </w:rPr>
            </w:pPr>
            <w:r w:rsidRPr="00211796">
              <w:rPr>
                <w:b w:val="0"/>
              </w:rPr>
              <w:t>5.1</w:t>
            </w:r>
          </w:p>
        </w:tc>
        <w:tc>
          <w:tcPr>
            <w:tcW w:w="3700" w:type="dxa"/>
            <w:shd w:val="clear" w:color="auto" w:fill="auto"/>
            <w:hideMark/>
          </w:tcPr>
          <w:p w:rsidR="004877F8" w:rsidRPr="004877F8" w:rsidRDefault="004877F8" w:rsidP="00211796">
            <w:pPr>
              <w:cnfStyle w:val="000000100000"/>
            </w:pPr>
            <w:r w:rsidRPr="004877F8">
              <w:t>Consolidation of documentations</w:t>
            </w:r>
          </w:p>
        </w:tc>
        <w:tc>
          <w:tcPr>
            <w:tcW w:w="1200" w:type="dxa"/>
            <w:shd w:val="clear" w:color="auto" w:fill="auto"/>
            <w:noWrap/>
            <w:hideMark/>
          </w:tcPr>
          <w:p w:rsidR="004877F8" w:rsidRPr="004877F8" w:rsidRDefault="004877F8" w:rsidP="00211796">
            <w:pPr>
              <w:cnfStyle w:val="000000100000"/>
            </w:pPr>
            <w:r w:rsidRPr="004877F8">
              <w:t>15/04/14</w:t>
            </w:r>
          </w:p>
        </w:tc>
        <w:tc>
          <w:tcPr>
            <w:tcW w:w="1260" w:type="dxa"/>
            <w:shd w:val="clear" w:color="auto" w:fill="auto"/>
            <w:noWrap/>
            <w:hideMark/>
          </w:tcPr>
          <w:p w:rsidR="004877F8" w:rsidRPr="004877F8" w:rsidRDefault="004877F8" w:rsidP="00211796">
            <w:pPr>
              <w:cnfStyle w:val="000000100000"/>
            </w:pPr>
            <w:r w:rsidRPr="004877F8">
              <w:t>20/04/14</w:t>
            </w:r>
          </w:p>
        </w:tc>
        <w:tc>
          <w:tcPr>
            <w:tcW w:w="1500" w:type="dxa"/>
            <w:shd w:val="clear" w:color="auto" w:fill="auto"/>
            <w:noWrap/>
            <w:hideMark/>
          </w:tcPr>
          <w:p w:rsidR="004877F8" w:rsidRPr="004877F8" w:rsidRDefault="004877F8" w:rsidP="00211796">
            <w:pPr>
              <w:cnfStyle w:val="000000100000"/>
            </w:pPr>
          </w:p>
        </w:tc>
        <w:tc>
          <w:tcPr>
            <w:tcW w:w="1072" w:type="dxa"/>
            <w:shd w:val="clear" w:color="auto" w:fill="auto"/>
            <w:noWrap/>
            <w:hideMark/>
          </w:tcPr>
          <w:p w:rsidR="004877F8" w:rsidRPr="004877F8" w:rsidRDefault="004877F8" w:rsidP="00211796">
            <w:pPr>
              <w:cnfStyle w:val="000000100000"/>
            </w:pPr>
            <w:r w:rsidRPr="004877F8">
              <w:t>3</w:t>
            </w:r>
          </w:p>
        </w:tc>
        <w:tc>
          <w:tcPr>
            <w:tcW w:w="1240" w:type="dxa"/>
            <w:shd w:val="clear" w:color="auto" w:fill="auto"/>
            <w:noWrap/>
            <w:hideMark/>
          </w:tcPr>
          <w:p w:rsidR="004877F8" w:rsidRPr="004877F8" w:rsidRDefault="004877F8" w:rsidP="00211796">
            <w:pPr>
              <w:cnfStyle w:val="000000100000"/>
            </w:pPr>
          </w:p>
        </w:tc>
        <w:tc>
          <w:tcPr>
            <w:tcW w:w="3004" w:type="dxa"/>
            <w:shd w:val="clear" w:color="auto" w:fill="auto"/>
            <w:noWrap/>
            <w:hideMark/>
          </w:tcPr>
          <w:p w:rsidR="004877F8" w:rsidRPr="004877F8" w:rsidRDefault="004877F8" w:rsidP="00211796">
            <w:pPr>
              <w:cnfStyle w:val="000000100000"/>
            </w:pPr>
          </w:p>
        </w:tc>
      </w:tr>
      <w:tr w:rsidR="004877F8" w:rsidRPr="004877F8" w:rsidTr="001B0F47">
        <w:trPr>
          <w:cnfStyle w:val="000000010000"/>
          <w:trHeight w:val="510"/>
        </w:trPr>
        <w:tc>
          <w:tcPr>
            <w:cnfStyle w:val="001000000000"/>
            <w:tcW w:w="740" w:type="dxa"/>
            <w:shd w:val="clear" w:color="auto" w:fill="auto"/>
            <w:noWrap/>
            <w:hideMark/>
          </w:tcPr>
          <w:p w:rsidR="004877F8" w:rsidRPr="00211796" w:rsidRDefault="004877F8" w:rsidP="00211796">
            <w:pPr>
              <w:rPr>
                <w:b w:val="0"/>
              </w:rPr>
            </w:pPr>
            <w:r w:rsidRPr="00211796">
              <w:rPr>
                <w:b w:val="0"/>
              </w:rPr>
              <w:t>5.2</w:t>
            </w:r>
          </w:p>
        </w:tc>
        <w:tc>
          <w:tcPr>
            <w:tcW w:w="3700" w:type="dxa"/>
            <w:shd w:val="clear" w:color="auto" w:fill="auto"/>
            <w:hideMark/>
          </w:tcPr>
          <w:p w:rsidR="004877F8" w:rsidRPr="004877F8" w:rsidRDefault="004877F8" w:rsidP="00211796">
            <w:pPr>
              <w:cnfStyle w:val="000000010000"/>
            </w:pPr>
            <w:r w:rsidRPr="004877F8">
              <w:t>Reviewing and Critical evaluation:</w:t>
            </w:r>
            <w:r w:rsidRPr="004877F8">
              <w:br/>
              <w:t>what worked well and what didn't</w:t>
            </w:r>
          </w:p>
        </w:tc>
        <w:tc>
          <w:tcPr>
            <w:tcW w:w="1200" w:type="dxa"/>
            <w:shd w:val="clear" w:color="auto" w:fill="auto"/>
            <w:noWrap/>
            <w:hideMark/>
          </w:tcPr>
          <w:p w:rsidR="004877F8" w:rsidRPr="004877F8" w:rsidRDefault="004877F8" w:rsidP="00211796">
            <w:pPr>
              <w:cnfStyle w:val="000000010000"/>
            </w:pPr>
            <w:r w:rsidRPr="004877F8">
              <w:t>26/04/14</w:t>
            </w:r>
          </w:p>
        </w:tc>
        <w:tc>
          <w:tcPr>
            <w:tcW w:w="1260" w:type="dxa"/>
            <w:shd w:val="clear" w:color="auto" w:fill="auto"/>
            <w:noWrap/>
            <w:hideMark/>
          </w:tcPr>
          <w:p w:rsidR="004877F8" w:rsidRPr="004877F8" w:rsidRDefault="004877F8" w:rsidP="00211796">
            <w:pPr>
              <w:cnfStyle w:val="000000010000"/>
            </w:pPr>
            <w:r w:rsidRPr="004877F8">
              <w:t>27/04/14</w:t>
            </w:r>
          </w:p>
        </w:tc>
        <w:tc>
          <w:tcPr>
            <w:tcW w:w="1500" w:type="dxa"/>
            <w:shd w:val="clear" w:color="auto" w:fill="auto"/>
            <w:noWrap/>
            <w:hideMark/>
          </w:tcPr>
          <w:p w:rsidR="004877F8" w:rsidRPr="004877F8" w:rsidRDefault="004877F8" w:rsidP="00211796">
            <w:pPr>
              <w:cnfStyle w:val="000000010000"/>
            </w:pPr>
          </w:p>
        </w:tc>
        <w:tc>
          <w:tcPr>
            <w:tcW w:w="1072" w:type="dxa"/>
            <w:shd w:val="clear" w:color="auto" w:fill="auto"/>
            <w:noWrap/>
            <w:hideMark/>
          </w:tcPr>
          <w:p w:rsidR="004877F8" w:rsidRPr="004877F8" w:rsidRDefault="004877F8" w:rsidP="00211796">
            <w:pPr>
              <w:cnfStyle w:val="000000010000"/>
            </w:pPr>
            <w:r w:rsidRPr="004877F8">
              <w:t>2</w:t>
            </w:r>
          </w:p>
        </w:tc>
        <w:tc>
          <w:tcPr>
            <w:tcW w:w="1240" w:type="dxa"/>
            <w:shd w:val="clear" w:color="auto" w:fill="auto"/>
            <w:noWrap/>
            <w:hideMark/>
          </w:tcPr>
          <w:p w:rsidR="004877F8" w:rsidRPr="004877F8" w:rsidRDefault="004877F8" w:rsidP="00211796">
            <w:pPr>
              <w:cnfStyle w:val="000000010000"/>
            </w:pPr>
          </w:p>
        </w:tc>
        <w:tc>
          <w:tcPr>
            <w:tcW w:w="3004" w:type="dxa"/>
            <w:shd w:val="clear" w:color="auto" w:fill="auto"/>
            <w:noWrap/>
            <w:hideMark/>
          </w:tcPr>
          <w:p w:rsidR="004877F8" w:rsidRPr="004877F8" w:rsidRDefault="004877F8" w:rsidP="00211796">
            <w:pPr>
              <w:cnfStyle w:val="000000010000"/>
            </w:pPr>
          </w:p>
        </w:tc>
      </w:tr>
      <w:tr w:rsidR="004877F8" w:rsidRPr="004877F8" w:rsidTr="001B0F47">
        <w:trPr>
          <w:cnfStyle w:val="000000100000"/>
          <w:trHeight w:val="255"/>
        </w:trPr>
        <w:tc>
          <w:tcPr>
            <w:cnfStyle w:val="001000000000"/>
            <w:tcW w:w="740" w:type="dxa"/>
            <w:shd w:val="clear" w:color="auto" w:fill="auto"/>
            <w:noWrap/>
            <w:hideMark/>
          </w:tcPr>
          <w:p w:rsidR="004877F8" w:rsidRPr="00211796" w:rsidRDefault="004877F8" w:rsidP="00211796">
            <w:pPr>
              <w:rPr>
                <w:b w:val="0"/>
              </w:rPr>
            </w:pPr>
            <w:r w:rsidRPr="00211796">
              <w:rPr>
                <w:b w:val="0"/>
              </w:rPr>
              <w:t>5.3</w:t>
            </w:r>
          </w:p>
        </w:tc>
        <w:tc>
          <w:tcPr>
            <w:tcW w:w="3700" w:type="dxa"/>
            <w:shd w:val="clear" w:color="auto" w:fill="auto"/>
            <w:hideMark/>
          </w:tcPr>
          <w:p w:rsidR="004877F8" w:rsidRPr="004877F8" w:rsidRDefault="004877F8" w:rsidP="00211796">
            <w:pPr>
              <w:cnfStyle w:val="000000100000"/>
            </w:pPr>
            <w:r w:rsidRPr="004877F8">
              <w:t>Evaluation of strengths and weakness</w:t>
            </w:r>
          </w:p>
        </w:tc>
        <w:tc>
          <w:tcPr>
            <w:tcW w:w="1200" w:type="dxa"/>
            <w:shd w:val="clear" w:color="auto" w:fill="auto"/>
            <w:noWrap/>
            <w:hideMark/>
          </w:tcPr>
          <w:p w:rsidR="004877F8" w:rsidRPr="004877F8" w:rsidRDefault="004877F8" w:rsidP="00211796">
            <w:pPr>
              <w:cnfStyle w:val="000000100000"/>
            </w:pPr>
            <w:r w:rsidRPr="004877F8">
              <w:t>03/05/14</w:t>
            </w:r>
          </w:p>
        </w:tc>
        <w:tc>
          <w:tcPr>
            <w:tcW w:w="1260" w:type="dxa"/>
            <w:shd w:val="clear" w:color="auto" w:fill="auto"/>
            <w:noWrap/>
            <w:hideMark/>
          </w:tcPr>
          <w:p w:rsidR="004877F8" w:rsidRPr="004877F8" w:rsidRDefault="004877F8" w:rsidP="00211796">
            <w:pPr>
              <w:cnfStyle w:val="000000100000"/>
            </w:pPr>
            <w:r w:rsidRPr="004877F8">
              <w:t>03/05/14</w:t>
            </w:r>
          </w:p>
        </w:tc>
        <w:tc>
          <w:tcPr>
            <w:tcW w:w="1500" w:type="dxa"/>
            <w:shd w:val="clear" w:color="auto" w:fill="auto"/>
            <w:noWrap/>
            <w:hideMark/>
          </w:tcPr>
          <w:p w:rsidR="004877F8" w:rsidRPr="004877F8" w:rsidRDefault="004877F8" w:rsidP="00211796">
            <w:pPr>
              <w:cnfStyle w:val="000000100000"/>
            </w:pPr>
          </w:p>
        </w:tc>
        <w:tc>
          <w:tcPr>
            <w:tcW w:w="1072" w:type="dxa"/>
            <w:shd w:val="clear" w:color="auto" w:fill="auto"/>
            <w:noWrap/>
            <w:hideMark/>
          </w:tcPr>
          <w:p w:rsidR="004877F8" w:rsidRPr="004877F8" w:rsidRDefault="004877F8" w:rsidP="00211796">
            <w:pPr>
              <w:cnfStyle w:val="000000100000"/>
            </w:pPr>
            <w:r w:rsidRPr="004877F8">
              <w:t>1</w:t>
            </w:r>
          </w:p>
        </w:tc>
        <w:tc>
          <w:tcPr>
            <w:tcW w:w="1240" w:type="dxa"/>
            <w:shd w:val="clear" w:color="auto" w:fill="auto"/>
            <w:noWrap/>
            <w:hideMark/>
          </w:tcPr>
          <w:p w:rsidR="004877F8" w:rsidRPr="004877F8" w:rsidRDefault="004877F8" w:rsidP="00211796">
            <w:pPr>
              <w:cnfStyle w:val="000000100000"/>
            </w:pPr>
          </w:p>
        </w:tc>
        <w:tc>
          <w:tcPr>
            <w:tcW w:w="3004" w:type="dxa"/>
            <w:shd w:val="clear" w:color="auto" w:fill="auto"/>
            <w:noWrap/>
            <w:hideMark/>
          </w:tcPr>
          <w:p w:rsidR="004877F8" w:rsidRPr="004877F8" w:rsidRDefault="004877F8" w:rsidP="00211796">
            <w:pPr>
              <w:cnfStyle w:val="000000100000"/>
            </w:pPr>
          </w:p>
        </w:tc>
      </w:tr>
      <w:tr w:rsidR="004877F8" w:rsidRPr="004877F8" w:rsidTr="001B0F47">
        <w:trPr>
          <w:cnfStyle w:val="000000010000"/>
          <w:trHeight w:val="255"/>
        </w:trPr>
        <w:tc>
          <w:tcPr>
            <w:cnfStyle w:val="001000000000"/>
            <w:tcW w:w="740" w:type="dxa"/>
            <w:shd w:val="clear" w:color="auto" w:fill="auto"/>
            <w:noWrap/>
            <w:hideMark/>
          </w:tcPr>
          <w:p w:rsidR="004877F8" w:rsidRPr="00211796" w:rsidRDefault="004877F8" w:rsidP="00211796">
            <w:pPr>
              <w:rPr>
                <w:b w:val="0"/>
              </w:rPr>
            </w:pPr>
            <w:r w:rsidRPr="00211796">
              <w:rPr>
                <w:b w:val="0"/>
              </w:rPr>
              <w:t>5.4</w:t>
            </w:r>
          </w:p>
        </w:tc>
        <w:tc>
          <w:tcPr>
            <w:tcW w:w="3700" w:type="dxa"/>
            <w:shd w:val="clear" w:color="auto" w:fill="auto"/>
            <w:hideMark/>
          </w:tcPr>
          <w:p w:rsidR="004877F8" w:rsidRPr="004877F8" w:rsidRDefault="004877F8" w:rsidP="00211796">
            <w:pPr>
              <w:cnfStyle w:val="000000010000"/>
            </w:pPr>
            <w:r w:rsidRPr="004877F8">
              <w:t>Future works</w:t>
            </w:r>
          </w:p>
        </w:tc>
        <w:tc>
          <w:tcPr>
            <w:tcW w:w="1200" w:type="dxa"/>
            <w:shd w:val="clear" w:color="auto" w:fill="auto"/>
            <w:noWrap/>
            <w:hideMark/>
          </w:tcPr>
          <w:p w:rsidR="004877F8" w:rsidRPr="004877F8" w:rsidRDefault="004877F8" w:rsidP="00211796">
            <w:pPr>
              <w:cnfStyle w:val="000000010000"/>
            </w:pPr>
            <w:r w:rsidRPr="004877F8">
              <w:t>04/05/14</w:t>
            </w:r>
          </w:p>
        </w:tc>
        <w:tc>
          <w:tcPr>
            <w:tcW w:w="1260" w:type="dxa"/>
            <w:shd w:val="clear" w:color="auto" w:fill="auto"/>
            <w:noWrap/>
            <w:hideMark/>
          </w:tcPr>
          <w:p w:rsidR="004877F8" w:rsidRPr="004877F8" w:rsidRDefault="004877F8" w:rsidP="00211796">
            <w:pPr>
              <w:cnfStyle w:val="000000010000"/>
            </w:pPr>
            <w:r w:rsidRPr="004877F8">
              <w:t>04/05/14</w:t>
            </w:r>
          </w:p>
        </w:tc>
        <w:tc>
          <w:tcPr>
            <w:tcW w:w="1500" w:type="dxa"/>
            <w:shd w:val="clear" w:color="auto" w:fill="auto"/>
            <w:noWrap/>
            <w:hideMark/>
          </w:tcPr>
          <w:p w:rsidR="004877F8" w:rsidRPr="004877F8" w:rsidRDefault="004877F8" w:rsidP="00211796">
            <w:pPr>
              <w:cnfStyle w:val="000000010000"/>
            </w:pPr>
          </w:p>
        </w:tc>
        <w:tc>
          <w:tcPr>
            <w:tcW w:w="1072" w:type="dxa"/>
            <w:shd w:val="clear" w:color="auto" w:fill="auto"/>
            <w:noWrap/>
            <w:hideMark/>
          </w:tcPr>
          <w:p w:rsidR="004877F8" w:rsidRPr="004877F8" w:rsidRDefault="004877F8" w:rsidP="00211796">
            <w:pPr>
              <w:cnfStyle w:val="000000010000"/>
            </w:pPr>
            <w:r w:rsidRPr="004877F8">
              <w:t>1</w:t>
            </w:r>
          </w:p>
        </w:tc>
        <w:tc>
          <w:tcPr>
            <w:tcW w:w="1240" w:type="dxa"/>
            <w:shd w:val="clear" w:color="auto" w:fill="auto"/>
            <w:noWrap/>
            <w:hideMark/>
          </w:tcPr>
          <w:p w:rsidR="004877F8" w:rsidRPr="004877F8" w:rsidRDefault="004877F8" w:rsidP="00211796">
            <w:pPr>
              <w:cnfStyle w:val="000000010000"/>
            </w:pPr>
          </w:p>
        </w:tc>
        <w:tc>
          <w:tcPr>
            <w:tcW w:w="3004" w:type="dxa"/>
            <w:shd w:val="clear" w:color="auto" w:fill="auto"/>
            <w:noWrap/>
            <w:hideMark/>
          </w:tcPr>
          <w:p w:rsidR="004877F8" w:rsidRPr="004877F8" w:rsidRDefault="004877F8" w:rsidP="00211796">
            <w:pPr>
              <w:cnfStyle w:val="000000010000"/>
            </w:pPr>
          </w:p>
        </w:tc>
      </w:tr>
      <w:tr w:rsidR="004877F8" w:rsidRPr="004877F8" w:rsidTr="001B0F47">
        <w:trPr>
          <w:cnfStyle w:val="000000100000"/>
          <w:trHeight w:val="510"/>
        </w:trPr>
        <w:tc>
          <w:tcPr>
            <w:cnfStyle w:val="001000000000"/>
            <w:tcW w:w="740" w:type="dxa"/>
            <w:shd w:val="clear" w:color="auto" w:fill="auto"/>
            <w:noWrap/>
            <w:hideMark/>
          </w:tcPr>
          <w:p w:rsidR="004877F8" w:rsidRPr="00211796" w:rsidRDefault="004877F8" w:rsidP="00211796">
            <w:pPr>
              <w:rPr>
                <w:b w:val="0"/>
              </w:rPr>
            </w:pPr>
            <w:r w:rsidRPr="00211796">
              <w:rPr>
                <w:b w:val="0"/>
              </w:rPr>
              <w:t>5.5</w:t>
            </w:r>
          </w:p>
        </w:tc>
        <w:tc>
          <w:tcPr>
            <w:tcW w:w="3700" w:type="dxa"/>
            <w:shd w:val="clear" w:color="auto" w:fill="auto"/>
            <w:hideMark/>
          </w:tcPr>
          <w:p w:rsidR="004877F8" w:rsidRPr="004877F8" w:rsidRDefault="004877F8" w:rsidP="00211796">
            <w:pPr>
              <w:cnfStyle w:val="000000100000"/>
            </w:pPr>
            <w:r w:rsidRPr="004877F8">
              <w:t>Tidying up, referencing and finalising report</w:t>
            </w:r>
          </w:p>
        </w:tc>
        <w:tc>
          <w:tcPr>
            <w:tcW w:w="1200" w:type="dxa"/>
            <w:shd w:val="clear" w:color="auto" w:fill="auto"/>
            <w:noWrap/>
            <w:hideMark/>
          </w:tcPr>
          <w:p w:rsidR="004877F8" w:rsidRPr="004877F8" w:rsidRDefault="004877F8" w:rsidP="00211796">
            <w:pPr>
              <w:cnfStyle w:val="000000100000"/>
            </w:pPr>
            <w:r w:rsidRPr="004877F8">
              <w:t>10/05/14</w:t>
            </w:r>
          </w:p>
        </w:tc>
        <w:tc>
          <w:tcPr>
            <w:tcW w:w="1260" w:type="dxa"/>
            <w:shd w:val="clear" w:color="auto" w:fill="auto"/>
            <w:noWrap/>
            <w:hideMark/>
          </w:tcPr>
          <w:p w:rsidR="004877F8" w:rsidRPr="004877F8" w:rsidRDefault="004877F8" w:rsidP="00211796">
            <w:pPr>
              <w:cnfStyle w:val="000000100000"/>
            </w:pPr>
            <w:r w:rsidRPr="004877F8">
              <w:t>18/05/14</w:t>
            </w:r>
          </w:p>
        </w:tc>
        <w:tc>
          <w:tcPr>
            <w:tcW w:w="1500" w:type="dxa"/>
            <w:shd w:val="clear" w:color="auto" w:fill="auto"/>
            <w:noWrap/>
            <w:hideMark/>
          </w:tcPr>
          <w:p w:rsidR="004877F8" w:rsidRPr="004877F8" w:rsidRDefault="004877F8" w:rsidP="00211796">
            <w:pPr>
              <w:cnfStyle w:val="000000100000"/>
            </w:pPr>
          </w:p>
        </w:tc>
        <w:tc>
          <w:tcPr>
            <w:tcW w:w="1072" w:type="dxa"/>
            <w:shd w:val="clear" w:color="auto" w:fill="auto"/>
            <w:noWrap/>
            <w:hideMark/>
          </w:tcPr>
          <w:p w:rsidR="004877F8" w:rsidRPr="004877F8" w:rsidRDefault="004877F8" w:rsidP="00211796">
            <w:pPr>
              <w:cnfStyle w:val="000000100000"/>
            </w:pPr>
            <w:r w:rsidRPr="004877F8">
              <w:t>4</w:t>
            </w:r>
          </w:p>
        </w:tc>
        <w:tc>
          <w:tcPr>
            <w:tcW w:w="1240" w:type="dxa"/>
            <w:shd w:val="clear" w:color="auto" w:fill="auto"/>
            <w:noWrap/>
            <w:hideMark/>
          </w:tcPr>
          <w:p w:rsidR="004877F8" w:rsidRPr="004877F8" w:rsidRDefault="004877F8" w:rsidP="00211796">
            <w:pPr>
              <w:cnfStyle w:val="000000100000"/>
            </w:pPr>
          </w:p>
        </w:tc>
        <w:tc>
          <w:tcPr>
            <w:tcW w:w="3004" w:type="dxa"/>
            <w:shd w:val="clear" w:color="auto" w:fill="auto"/>
            <w:noWrap/>
            <w:hideMark/>
          </w:tcPr>
          <w:p w:rsidR="004877F8" w:rsidRPr="004877F8" w:rsidRDefault="004877F8" w:rsidP="00211796">
            <w:pPr>
              <w:cnfStyle w:val="000000100000"/>
            </w:pPr>
          </w:p>
        </w:tc>
      </w:tr>
    </w:tbl>
    <w:p w:rsidR="00D8331C" w:rsidRDefault="00D8331C" w:rsidP="002E30C3">
      <w:pPr>
        <w:spacing w:before="240" w:after="60"/>
        <w:ind w:left="-454"/>
        <w:sectPr w:rsidR="00D8331C" w:rsidSect="002E2B22">
          <w:pgSz w:w="16838" w:h="11906" w:orient="landscape"/>
          <w:pgMar w:top="993" w:right="1440" w:bottom="851" w:left="1440" w:header="709" w:footer="709" w:gutter="0"/>
          <w:cols w:space="708"/>
          <w:titlePg/>
          <w:docGrid w:linePitch="360"/>
        </w:sectPr>
      </w:pPr>
    </w:p>
    <w:p w:rsidR="00D8331C" w:rsidRDefault="00D8331C" w:rsidP="004877F8">
      <w:pPr>
        <w:pStyle w:val="Heading1"/>
      </w:pPr>
      <w:bookmarkStart w:id="8" w:name="_Toc375059756"/>
      <w:r>
        <w:lastRenderedPageBreak/>
        <w:t xml:space="preserve">Gantt </w:t>
      </w:r>
      <w:proofErr w:type="gramStart"/>
      <w:r>
        <w:t>Chart</w:t>
      </w:r>
      <w:proofErr w:type="gramEnd"/>
      <w:r>
        <w:t>:</w:t>
      </w:r>
      <w:bookmarkEnd w:id="8"/>
    </w:p>
    <w:p w:rsidR="00D8331C" w:rsidRDefault="00D8331C" w:rsidP="0026602F"/>
    <w:p w:rsidR="00D8331C" w:rsidRDefault="00D8331C" w:rsidP="0026602F"/>
    <w:p w:rsidR="00D8331C" w:rsidRDefault="00D8331C" w:rsidP="0026602F"/>
    <w:p w:rsidR="00D8331C" w:rsidRDefault="004877F8" w:rsidP="0026602F">
      <w:r w:rsidRPr="004877F8">
        <w:drawing>
          <wp:inline distT="0" distB="0" distL="0" distR="0">
            <wp:extent cx="9163050" cy="4705350"/>
            <wp:effectExtent l="19050" t="0" r="19050" b="0"/>
            <wp:docPr id="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8331C" w:rsidRDefault="00D8331C" w:rsidP="0026602F"/>
    <w:p w:rsidR="002E30C3" w:rsidRDefault="002E30C3" w:rsidP="0026602F">
      <w:pPr>
        <w:sectPr w:rsidR="002E30C3" w:rsidSect="002E2B22">
          <w:pgSz w:w="16838" w:h="11906" w:orient="landscape"/>
          <w:pgMar w:top="851" w:right="1440" w:bottom="1440" w:left="1440" w:header="709" w:footer="709" w:gutter="0"/>
          <w:cols w:space="708"/>
          <w:titlePg/>
          <w:docGrid w:linePitch="360"/>
        </w:sectPr>
      </w:pPr>
    </w:p>
    <w:p w:rsidR="0022747D" w:rsidRDefault="00532B8C" w:rsidP="0022747D">
      <w:pPr>
        <w:pStyle w:val="Heading1"/>
      </w:pPr>
      <w:bookmarkStart w:id="9" w:name="_Toc375059757"/>
      <w:r>
        <w:lastRenderedPageBreak/>
        <w:t xml:space="preserve">Review of </w:t>
      </w:r>
      <w:r w:rsidRPr="0022747D">
        <w:t>documentation</w:t>
      </w:r>
      <w:r>
        <w:t>:</w:t>
      </w:r>
      <w:bookmarkEnd w:id="9"/>
    </w:p>
    <w:p w:rsidR="00261BA8" w:rsidRPr="00957EC2" w:rsidRDefault="00261BA8" w:rsidP="00957EC2">
      <w:pPr>
        <w:ind w:left="-142"/>
        <w:rPr>
          <w:rFonts w:eastAsiaTheme="majorEastAsia"/>
          <w:b/>
        </w:rPr>
      </w:pPr>
      <w:r w:rsidRPr="00957EC2">
        <w:rPr>
          <w:rFonts w:eastAsiaTheme="majorEastAsia"/>
          <w:b/>
        </w:rPr>
        <w:t>What is RMI?</w:t>
      </w:r>
    </w:p>
    <w:p w:rsidR="0022747D" w:rsidRDefault="00261BA8" w:rsidP="0022747D">
      <w:pPr>
        <w:rPr>
          <w:rFonts w:eastAsiaTheme="majorEastAsia"/>
        </w:rPr>
      </w:pPr>
      <w:r>
        <w:rPr>
          <w:rFonts w:eastAsiaTheme="majorEastAsia"/>
        </w:rPr>
        <w:t>Java RMI is a mechanism to invoke a method on a remote object that exists in a different address space. RMI can be seen as an object oriented way of RPC. The address that owns object on which a method is invoked may be on the same machine or different one altogether.</w:t>
      </w:r>
    </w:p>
    <w:p w:rsidR="00261BA8" w:rsidRDefault="00261BA8" w:rsidP="0022747D">
      <w:pPr>
        <w:rPr>
          <w:rFonts w:eastAsiaTheme="majorEastAsia"/>
        </w:rPr>
      </w:pPr>
    </w:p>
    <w:p w:rsidR="00261BA8" w:rsidRPr="00957EC2" w:rsidRDefault="00261BA8" w:rsidP="00957EC2">
      <w:pPr>
        <w:ind w:left="-142"/>
        <w:rPr>
          <w:rFonts w:eastAsiaTheme="majorEastAsia"/>
          <w:b/>
        </w:rPr>
      </w:pPr>
      <w:r w:rsidRPr="00957EC2">
        <w:rPr>
          <w:rFonts w:eastAsiaTheme="majorEastAsia"/>
          <w:b/>
        </w:rPr>
        <w:t>How does RMI work?</w:t>
      </w:r>
    </w:p>
    <w:p w:rsidR="00261BA8" w:rsidRDefault="00261BA8" w:rsidP="0022747D">
      <w:pPr>
        <w:rPr>
          <w:rFonts w:eastAsiaTheme="majorEastAsia"/>
        </w:rPr>
      </w:pPr>
      <w:r>
        <w:rPr>
          <w:rFonts w:eastAsiaTheme="majorEastAsia"/>
        </w:rPr>
        <w:t>RMI employs three processes to support remote invocation. These are:</w:t>
      </w:r>
    </w:p>
    <w:p w:rsidR="00261BA8" w:rsidRDefault="00261BA8" w:rsidP="00261BA8">
      <w:pPr>
        <w:pStyle w:val="ListParagraph"/>
        <w:numPr>
          <w:ilvl w:val="0"/>
          <w:numId w:val="2"/>
        </w:numPr>
        <w:rPr>
          <w:rFonts w:eastAsiaTheme="majorEastAsia"/>
        </w:rPr>
      </w:pPr>
      <w:r>
        <w:rPr>
          <w:rFonts w:eastAsiaTheme="majorEastAsia"/>
        </w:rPr>
        <w:t xml:space="preserve">Client process: </w:t>
      </w:r>
      <w:r w:rsidR="00957EC2">
        <w:rPr>
          <w:rFonts w:eastAsiaTheme="majorEastAsia"/>
        </w:rPr>
        <w:t>this is the process that invokes method on a remote object.</w:t>
      </w:r>
    </w:p>
    <w:p w:rsidR="00261BA8" w:rsidRDefault="00261BA8" w:rsidP="00261BA8">
      <w:pPr>
        <w:pStyle w:val="ListParagraph"/>
        <w:numPr>
          <w:ilvl w:val="0"/>
          <w:numId w:val="2"/>
        </w:numPr>
        <w:rPr>
          <w:rFonts w:eastAsiaTheme="majorEastAsia"/>
        </w:rPr>
      </w:pPr>
      <w:r>
        <w:rPr>
          <w:rFonts w:eastAsiaTheme="majorEastAsia"/>
        </w:rPr>
        <w:t>Server process:</w:t>
      </w:r>
      <w:r w:rsidR="00957EC2">
        <w:rPr>
          <w:rFonts w:eastAsiaTheme="majorEastAsia"/>
        </w:rPr>
        <w:t xml:space="preserve"> this process owns the remote object. The remote object is an ordinary object that resides in the address space of the server process.</w:t>
      </w:r>
    </w:p>
    <w:p w:rsidR="00261BA8" w:rsidRDefault="00261BA8" w:rsidP="00261BA8">
      <w:pPr>
        <w:pStyle w:val="ListParagraph"/>
        <w:numPr>
          <w:ilvl w:val="0"/>
          <w:numId w:val="2"/>
        </w:numPr>
        <w:rPr>
          <w:rFonts w:eastAsiaTheme="majorEastAsia"/>
        </w:rPr>
      </w:pPr>
      <w:r>
        <w:rPr>
          <w:rFonts w:eastAsiaTheme="majorEastAsia"/>
        </w:rPr>
        <w:t xml:space="preserve">Object </w:t>
      </w:r>
      <w:r w:rsidR="00957EC2">
        <w:rPr>
          <w:rFonts w:eastAsiaTheme="majorEastAsia"/>
        </w:rPr>
        <w:t>R</w:t>
      </w:r>
      <w:r>
        <w:rPr>
          <w:rFonts w:eastAsiaTheme="majorEastAsia"/>
        </w:rPr>
        <w:t>egistry:</w:t>
      </w:r>
      <w:r w:rsidR="00957EC2">
        <w:rPr>
          <w:rFonts w:eastAsiaTheme="majorEastAsia"/>
        </w:rPr>
        <w:t xml:space="preserve"> this is a name server that relates objects to their names. Once a remote object is registered in the Object Registry, this can be accessed by a client process using the name of the object.</w:t>
      </w:r>
    </w:p>
    <w:p w:rsidR="00957EC2" w:rsidRDefault="00957EC2" w:rsidP="00957EC2">
      <w:pPr>
        <w:rPr>
          <w:rFonts w:eastAsiaTheme="majorEastAsia"/>
        </w:rPr>
      </w:pPr>
      <w:r>
        <w:rPr>
          <w:rFonts w:eastAsiaTheme="majorEastAsia"/>
        </w:rPr>
        <w:t>There are two types of classes used in java RMI</w:t>
      </w:r>
      <w:r w:rsidR="00E62C3E">
        <w:rPr>
          <w:rFonts w:eastAsiaTheme="majorEastAsia"/>
        </w:rPr>
        <w:t>, namely a Remote class and a Serializable class.</w:t>
      </w:r>
      <w:r>
        <w:rPr>
          <w:rFonts w:eastAsiaTheme="majorEastAsia"/>
        </w:rPr>
        <w:t xml:space="preserve"> </w:t>
      </w:r>
    </w:p>
    <w:p w:rsidR="00E62C3E" w:rsidRDefault="00E62C3E" w:rsidP="00E62C3E">
      <w:pPr>
        <w:rPr>
          <w:rFonts w:eastAsiaTheme="majorEastAsia"/>
        </w:rPr>
      </w:pPr>
    </w:p>
    <w:p w:rsidR="00E62C3E" w:rsidRDefault="00E62C3E" w:rsidP="00E62C3E">
      <w:pPr>
        <w:rPr>
          <w:rFonts w:eastAsiaTheme="majorEastAsia"/>
        </w:rPr>
      </w:pPr>
      <w:r w:rsidRPr="00E62C3E">
        <w:rPr>
          <w:rFonts w:eastAsiaTheme="majorEastAsia"/>
        </w:rPr>
        <w:t xml:space="preserve">A Remote class is a class whose instances are used remotely. Such objects </w:t>
      </w:r>
      <w:r w:rsidR="00F61571">
        <w:rPr>
          <w:rFonts w:eastAsiaTheme="majorEastAsia"/>
        </w:rPr>
        <w:t xml:space="preserve">are sometime referred to as </w:t>
      </w:r>
      <w:r w:rsidR="00F61571">
        <w:rPr>
          <w:rFonts w:eastAsiaTheme="majorEastAsia"/>
          <w:i/>
        </w:rPr>
        <w:t xml:space="preserve">remote </w:t>
      </w:r>
      <w:r w:rsidR="00F61571" w:rsidRPr="00F61571">
        <w:rPr>
          <w:rFonts w:eastAsiaTheme="majorEastAsia"/>
          <w:i/>
        </w:rPr>
        <w:t>object</w:t>
      </w:r>
      <w:r w:rsidR="00F61571">
        <w:rPr>
          <w:rFonts w:eastAsiaTheme="majorEastAsia"/>
        </w:rPr>
        <w:t xml:space="preserve"> and </w:t>
      </w:r>
      <w:r w:rsidRPr="00F61571">
        <w:rPr>
          <w:rFonts w:eastAsiaTheme="majorEastAsia"/>
        </w:rPr>
        <w:t>can</w:t>
      </w:r>
      <w:r w:rsidRPr="00E62C3E">
        <w:rPr>
          <w:rFonts w:eastAsiaTheme="majorEastAsia"/>
        </w:rPr>
        <w:t xml:space="preserve"> be reference</w:t>
      </w:r>
      <w:r>
        <w:rPr>
          <w:rFonts w:eastAsiaTheme="majorEastAsia"/>
        </w:rPr>
        <w:t>d</w:t>
      </w:r>
      <w:r w:rsidRPr="00E62C3E">
        <w:rPr>
          <w:rFonts w:eastAsiaTheme="majorEastAsia"/>
        </w:rPr>
        <w:t xml:space="preserve"> in two ways:</w:t>
      </w:r>
    </w:p>
    <w:p w:rsidR="00E62C3E" w:rsidRDefault="00E62C3E" w:rsidP="00E62C3E">
      <w:pPr>
        <w:pStyle w:val="ListParagraph"/>
        <w:numPr>
          <w:ilvl w:val="0"/>
          <w:numId w:val="4"/>
        </w:numPr>
        <w:rPr>
          <w:rFonts w:eastAsiaTheme="majorEastAsia"/>
        </w:rPr>
      </w:pPr>
      <w:r>
        <w:rPr>
          <w:rFonts w:eastAsiaTheme="majorEastAsia"/>
        </w:rPr>
        <w:t>Like any ordinary object within the address space where the object is constructed.</w:t>
      </w:r>
    </w:p>
    <w:p w:rsidR="00E62C3E" w:rsidRPr="00E62C3E" w:rsidRDefault="00E62C3E" w:rsidP="00E62C3E">
      <w:pPr>
        <w:pStyle w:val="ListParagraph"/>
        <w:numPr>
          <w:ilvl w:val="0"/>
          <w:numId w:val="4"/>
        </w:numPr>
        <w:rPr>
          <w:rFonts w:eastAsiaTheme="majorEastAsia"/>
        </w:rPr>
      </w:pPr>
      <w:r>
        <w:rPr>
          <w:rFonts w:eastAsiaTheme="majorEastAsia"/>
        </w:rPr>
        <w:t xml:space="preserve">Within a remote address spaces using </w:t>
      </w:r>
      <w:r>
        <w:rPr>
          <w:rFonts w:eastAsiaTheme="majorEastAsia"/>
          <w:i/>
        </w:rPr>
        <w:t>object handle</w:t>
      </w:r>
      <w:r>
        <w:rPr>
          <w:rFonts w:eastAsiaTheme="majorEastAsia"/>
        </w:rPr>
        <w:t xml:space="preserve">. There are some limitations on how an </w:t>
      </w:r>
      <w:r>
        <w:rPr>
          <w:rFonts w:eastAsiaTheme="majorEastAsia"/>
          <w:i/>
        </w:rPr>
        <w:t>object handle</w:t>
      </w:r>
      <w:r>
        <w:rPr>
          <w:rFonts w:eastAsiaTheme="majorEastAsia"/>
        </w:rPr>
        <w:t xml:space="preserve"> can be used but mostly it can be used the same way as an ordinary object.</w:t>
      </w:r>
    </w:p>
    <w:p w:rsidR="00957EC2" w:rsidRDefault="00957EC2" w:rsidP="00E62C3E">
      <w:pPr>
        <w:rPr>
          <w:rFonts w:eastAsiaTheme="majorEastAsia"/>
        </w:rPr>
      </w:pPr>
      <w:r w:rsidRPr="00E62C3E">
        <w:rPr>
          <w:rFonts w:eastAsiaTheme="majorEastAsia"/>
        </w:rPr>
        <w:t xml:space="preserve"> </w:t>
      </w:r>
      <w:r w:rsidR="00E62C3E" w:rsidRPr="00E62C3E">
        <w:rPr>
          <w:rFonts w:eastAsiaTheme="majorEastAsia"/>
        </w:rPr>
        <w:t xml:space="preserve">A Serializable class </w:t>
      </w:r>
      <w:r w:rsidR="00E62C3E">
        <w:rPr>
          <w:rFonts w:eastAsiaTheme="majorEastAsia"/>
        </w:rPr>
        <w:t xml:space="preserve">is a class whose instances can be copied from one address space to another. </w:t>
      </w:r>
      <w:r w:rsidR="00F61571">
        <w:rPr>
          <w:rFonts w:eastAsiaTheme="majorEastAsia"/>
        </w:rPr>
        <w:t xml:space="preserve">An instance of this class is often referred to as </w:t>
      </w:r>
      <w:proofErr w:type="spellStart"/>
      <w:r w:rsidR="00F61571">
        <w:rPr>
          <w:rFonts w:eastAsiaTheme="majorEastAsia"/>
          <w:i/>
        </w:rPr>
        <w:t>serializable</w:t>
      </w:r>
      <w:proofErr w:type="spellEnd"/>
      <w:r w:rsidR="00F61571">
        <w:rPr>
          <w:rFonts w:eastAsiaTheme="majorEastAsia"/>
          <w:i/>
        </w:rPr>
        <w:t xml:space="preserve"> object</w:t>
      </w:r>
      <w:r w:rsidR="00F61571">
        <w:rPr>
          <w:rFonts w:eastAsiaTheme="majorEastAsia"/>
        </w:rPr>
        <w:t>.</w:t>
      </w:r>
    </w:p>
    <w:p w:rsidR="00F61571" w:rsidRDefault="00F61571" w:rsidP="00E62C3E">
      <w:pPr>
        <w:rPr>
          <w:rFonts w:eastAsiaTheme="majorEastAsia"/>
        </w:rPr>
      </w:pPr>
    </w:p>
    <w:p w:rsidR="007D290A" w:rsidRDefault="007D290A" w:rsidP="00E62C3E">
      <w:pPr>
        <w:rPr>
          <w:rFonts w:eastAsiaTheme="majorEastAsia"/>
        </w:rPr>
      </w:pPr>
      <w:r>
        <w:rPr>
          <w:rFonts w:eastAsiaTheme="majorEastAsia"/>
        </w:rPr>
        <w:t xml:space="preserve">When a </w:t>
      </w:r>
      <w:proofErr w:type="spellStart"/>
      <w:r>
        <w:rPr>
          <w:rFonts w:eastAsiaTheme="majorEastAsia"/>
          <w:i/>
        </w:rPr>
        <w:t>serializable</w:t>
      </w:r>
      <w:proofErr w:type="spellEnd"/>
      <w:r>
        <w:rPr>
          <w:rFonts w:eastAsiaTheme="majorEastAsia"/>
          <w:i/>
        </w:rPr>
        <w:t xml:space="preserve"> object</w:t>
      </w:r>
      <w:r>
        <w:rPr>
          <w:rFonts w:eastAsiaTheme="majorEastAsia"/>
        </w:rPr>
        <w:t xml:space="preserve"> is passed as a parameter or return value of a remote method invocation, the value of the object is copied from one address space to the other. However, in such case for a </w:t>
      </w:r>
      <w:r>
        <w:rPr>
          <w:rFonts w:eastAsiaTheme="majorEastAsia"/>
          <w:i/>
        </w:rPr>
        <w:t>remote object</w:t>
      </w:r>
      <w:r>
        <w:rPr>
          <w:rFonts w:eastAsiaTheme="majorEastAsia"/>
        </w:rPr>
        <w:t xml:space="preserve">, the </w:t>
      </w:r>
      <w:r>
        <w:rPr>
          <w:rFonts w:eastAsiaTheme="majorEastAsia"/>
          <w:i/>
        </w:rPr>
        <w:t>object handle</w:t>
      </w:r>
      <w:r>
        <w:rPr>
          <w:rFonts w:eastAsiaTheme="majorEastAsia"/>
        </w:rPr>
        <w:t xml:space="preserve"> is copied from one address space to the other. This </w:t>
      </w:r>
      <w:r w:rsidR="00952884">
        <w:rPr>
          <w:rFonts w:eastAsiaTheme="majorEastAsia"/>
        </w:rPr>
        <w:t xml:space="preserve">begs the question, what happens when a class is both </w:t>
      </w:r>
      <w:proofErr w:type="gramStart"/>
      <w:r w:rsidR="00952884">
        <w:rPr>
          <w:rFonts w:eastAsiaTheme="majorEastAsia"/>
          <w:i/>
        </w:rPr>
        <w:t>Remote</w:t>
      </w:r>
      <w:proofErr w:type="gramEnd"/>
      <w:r w:rsidR="00952884">
        <w:rPr>
          <w:rFonts w:eastAsiaTheme="majorEastAsia"/>
        </w:rPr>
        <w:t xml:space="preserve"> and </w:t>
      </w:r>
      <w:r w:rsidR="00952884">
        <w:rPr>
          <w:rFonts w:eastAsiaTheme="majorEastAsia"/>
          <w:i/>
        </w:rPr>
        <w:t>Serializable</w:t>
      </w:r>
      <w:r w:rsidR="00952884">
        <w:rPr>
          <w:rFonts w:eastAsiaTheme="majorEastAsia"/>
        </w:rPr>
        <w:t xml:space="preserve">? The answer to this is </w:t>
      </w:r>
      <w:r w:rsidR="00E97FE6">
        <w:rPr>
          <w:rFonts w:eastAsiaTheme="majorEastAsia"/>
        </w:rPr>
        <w:t xml:space="preserve">the object is serialized instead of being passed as a remote reference provided that the class of the object implements both the </w:t>
      </w:r>
      <w:r w:rsidR="00E97FE6">
        <w:rPr>
          <w:rFonts w:eastAsiaTheme="majorEastAsia"/>
          <w:i/>
        </w:rPr>
        <w:t>Remote</w:t>
      </w:r>
      <w:r w:rsidR="00E97FE6">
        <w:rPr>
          <w:rFonts w:eastAsiaTheme="majorEastAsia"/>
        </w:rPr>
        <w:t xml:space="preserve"> and </w:t>
      </w:r>
      <w:r w:rsidR="00E97FE6">
        <w:rPr>
          <w:rFonts w:eastAsiaTheme="majorEastAsia"/>
          <w:i/>
        </w:rPr>
        <w:t>Serializable</w:t>
      </w:r>
      <w:r w:rsidR="00E97FE6">
        <w:rPr>
          <w:rFonts w:eastAsiaTheme="majorEastAsia"/>
        </w:rPr>
        <w:t xml:space="preserve">, </w:t>
      </w:r>
      <w:proofErr w:type="gramStart"/>
      <w:r w:rsidR="00E97FE6">
        <w:rPr>
          <w:rFonts w:eastAsiaTheme="majorEastAsia"/>
        </w:rPr>
        <w:t>A</w:t>
      </w:r>
      <w:r w:rsidR="00952884">
        <w:rPr>
          <w:rFonts w:eastAsiaTheme="majorEastAsia"/>
        </w:rPr>
        <w:t>lthough</w:t>
      </w:r>
      <w:proofErr w:type="gramEnd"/>
      <w:r w:rsidR="00952884">
        <w:rPr>
          <w:rFonts w:eastAsiaTheme="majorEastAsia"/>
        </w:rPr>
        <w:t xml:space="preserve"> </w:t>
      </w:r>
      <w:r w:rsidR="00E97FE6">
        <w:rPr>
          <w:rFonts w:eastAsiaTheme="majorEastAsia"/>
        </w:rPr>
        <w:t>this</w:t>
      </w:r>
      <w:r w:rsidR="00952884">
        <w:rPr>
          <w:rFonts w:eastAsiaTheme="majorEastAsia"/>
        </w:rPr>
        <w:t xml:space="preserve"> may be possible in theory, it is a poor design </w:t>
      </w:r>
      <w:r w:rsidR="00E97FE6">
        <w:rPr>
          <w:rFonts w:eastAsiaTheme="majorEastAsia"/>
        </w:rPr>
        <w:t xml:space="preserve">to </w:t>
      </w:r>
      <w:r w:rsidR="003A2D67">
        <w:rPr>
          <w:rFonts w:eastAsiaTheme="majorEastAsia"/>
        </w:rPr>
        <w:t>mix the two notions and may make the design difficult to understand.</w:t>
      </w:r>
      <w:r w:rsidR="00344005">
        <w:rPr>
          <w:rFonts w:eastAsiaTheme="majorEastAsia"/>
        </w:rPr>
        <w:t xml:space="preserve"> </w:t>
      </w:r>
    </w:p>
    <w:p w:rsidR="00344005" w:rsidRDefault="00DA3F13" w:rsidP="00344005">
      <w:pPr>
        <w:jc w:val="right"/>
        <w:rPr>
          <w:sz w:val="22"/>
        </w:rPr>
      </w:pPr>
      <w:r>
        <w:rPr>
          <w:sz w:val="22"/>
        </w:rPr>
        <w:t>(</w:t>
      </w:r>
      <w:r w:rsidR="00344005" w:rsidRPr="009D03AE">
        <w:rPr>
          <w:sz w:val="22"/>
        </w:rPr>
        <w:t xml:space="preserve">Kenneth </w:t>
      </w:r>
      <w:proofErr w:type="spellStart"/>
      <w:r w:rsidR="00344005" w:rsidRPr="009D03AE">
        <w:rPr>
          <w:sz w:val="22"/>
        </w:rPr>
        <w:t>Baclawski</w:t>
      </w:r>
      <w:proofErr w:type="spellEnd"/>
      <w:r>
        <w:rPr>
          <w:sz w:val="22"/>
        </w:rPr>
        <w:t xml:space="preserve">, </w:t>
      </w:r>
      <w:r w:rsidR="00344005" w:rsidRPr="009D03AE">
        <w:rPr>
          <w:sz w:val="22"/>
        </w:rPr>
        <w:t>1998</w:t>
      </w:r>
      <w:r>
        <w:rPr>
          <w:sz w:val="22"/>
        </w:rPr>
        <w:t xml:space="preserve">; </w:t>
      </w:r>
      <w:proofErr w:type="spellStart"/>
      <w:r>
        <w:rPr>
          <w:sz w:val="22"/>
        </w:rPr>
        <w:t>StackOverflow</w:t>
      </w:r>
      <w:proofErr w:type="spellEnd"/>
      <w:r>
        <w:rPr>
          <w:sz w:val="22"/>
        </w:rPr>
        <w:t>, June 2011)</w:t>
      </w:r>
    </w:p>
    <w:p w:rsidR="00DA3F13" w:rsidRDefault="00DA3F13" w:rsidP="00DA3F13">
      <w:pPr>
        <w:rPr>
          <w:rFonts w:eastAsiaTheme="majorEastAsia"/>
        </w:rPr>
      </w:pPr>
    </w:p>
    <w:p w:rsidR="00462515" w:rsidRPr="00462515" w:rsidRDefault="00462515" w:rsidP="00462515">
      <w:pPr>
        <w:ind w:left="-142"/>
        <w:rPr>
          <w:rFonts w:eastAsiaTheme="majorEastAsia"/>
          <w:b/>
        </w:rPr>
      </w:pPr>
      <w:r w:rsidRPr="00462515">
        <w:rPr>
          <w:rFonts w:eastAsiaTheme="majorEastAsia"/>
          <w:b/>
        </w:rPr>
        <w:t>Security:</w:t>
      </w:r>
    </w:p>
    <w:p w:rsidR="00462515" w:rsidRDefault="00462515" w:rsidP="00DA3F13">
      <w:r w:rsidRPr="00462515">
        <w:t>Note that both the Client and Server programs must have access to the definition of any Serializable class that is being used. If the Client and Server programs are on different machines, then class definitions of Serializable classes may have to be downloaded from one machine to the other. Such a download could violate system security.</w:t>
      </w:r>
      <w:r>
        <w:t xml:space="preserve"> This section discusses java security model as it relates to RMI.</w:t>
      </w:r>
    </w:p>
    <w:p w:rsidR="003D445B" w:rsidRDefault="003D445B" w:rsidP="00DA3F13">
      <w:r w:rsidRPr="003D445B">
        <w:lastRenderedPageBreak/>
        <w:t xml:space="preserve">A program </w:t>
      </w:r>
      <w:r>
        <w:t xml:space="preserve">written in java can </w:t>
      </w:r>
      <w:r w:rsidRPr="003D445B">
        <w:t xml:space="preserve">specify a security manager </w:t>
      </w:r>
      <w:r>
        <w:t>to determine</w:t>
      </w:r>
      <w:r w:rsidRPr="003D445B">
        <w:t xml:space="preserve"> its security policy. A program </w:t>
      </w:r>
      <w:r>
        <w:t xml:space="preserve">usually needs a </w:t>
      </w:r>
      <w:r w:rsidRPr="003D445B">
        <w:t xml:space="preserve">security manager </w:t>
      </w:r>
      <w:r>
        <w:t xml:space="preserve">to be </w:t>
      </w:r>
      <w:r w:rsidRPr="003D445B">
        <w:t xml:space="preserve">specified. </w:t>
      </w:r>
      <w:r>
        <w:t>The S</w:t>
      </w:r>
      <w:r w:rsidRPr="003D445B">
        <w:t xml:space="preserve">ecurity policy </w:t>
      </w:r>
      <w:r>
        <w:t xml:space="preserve">is set </w:t>
      </w:r>
      <w:r w:rsidRPr="003D445B">
        <w:t xml:space="preserve">by constructing a </w:t>
      </w:r>
      <w:proofErr w:type="spellStart"/>
      <w:r w:rsidRPr="003D445B">
        <w:t>SecurityManager</w:t>
      </w:r>
      <w:proofErr w:type="spellEnd"/>
      <w:r w:rsidRPr="003D445B">
        <w:t xml:space="preserve"> object and </w:t>
      </w:r>
      <w:r>
        <w:t xml:space="preserve">calling </w:t>
      </w:r>
      <w:r w:rsidRPr="003D445B">
        <w:t>the</w:t>
      </w:r>
      <w:r w:rsidRPr="003D445B">
        <w:rPr>
          <w:rFonts w:eastAsiaTheme="majorEastAsia"/>
        </w:rPr>
        <w:t> </w:t>
      </w:r>
      <w:proofErr w:type="spellStart"/>
      <w:r w:rsidRPr="003D445B">
        <w:rPr>
          <w:rFonts w:eastAsiaTheme="majorEastAsia"/>
        </w:rPr>
        <w:t>setSecurityManager</w:t>
      </w:r>
      <w:proofErr w:type="spellEnd"/>
      <w:r w:rsidRPr="003D445B">
        <w:rPr>
          <w:rFonts w:eastAsiaTheme="majorEastAsia"/>
        </w:rPr>
        <w:t> </w:t>
      </w:r>
      <w:r w:rsidRPr="003D445B">
        <w:t xml:space="preserve">method of the System class. </w:t>
      </w:r>
      <w:r>
        <w:t xml:space="preserve">Some </w:t>
      </w:r>
      <w:r w:rsidRPr="003D445B">
        <w:t xml:space="preserve">operations require a security manager. For example, RMI will </w:t>
      </w:r>
      <w:r>
        <w:t xml:space="preserve">only </w:t>
      </w:r>
      <w:r w:rsidRPr="003D445B">
        <w:t xml:space="preserve">download a Serializable class from another machine if there is a </w:t>
      </w:r>
      <w:r>
        <w:t xml:space="preserve">defined </w:t>
      </w:r>
      <w:r w:rsidRPr="003D445B">
        <w:t xml:space="preserve">security manager </w:t>
      </w:r>
      <w:r>
        <w:t xml:space="preserve">which allows </w:t>
      </w:r>
      <w:r w:rsidRPr="003D445B">
        <w:t xml:space="preserve">the downloading of the </w:t>
      </w:r>
      <w:r>
        <w:t xml:space="preserve">respecting </w:t>
      </w:r>
      <w:r w:rsidRPr="003D445B">
        <w:t xml:space="preserve">class from </w:t>
      </w:r>
      <w:r>
        <w:t xml:space="preserve">the </w:t>
      </w:r>
      <w:r w:rsidRPr="003D445B">
        <w:t xml:space="preserve">machine. The </w:t>
      </w:r>
      <w:proofErr w:type="spellStart"/>
      <w:r w:rsidRPr="003D445B">
        <w:t>RMISecurityManager</w:t>
      </w:r>
      <w:proofErr w:type="spellEnd"/>
      <w:r w:rsidRPr="003D445B">
        <w:t xml:space="preserve"> class defines an example of a security manager that normally </w:t>
      </w:r>
      <w:r>
        <w:t>allows</w:t>
      </w:r>
      <w:r w:rsidRPr="003D445B">
        <w:t xml:space="preserve"> such downloads.</w:t>
      </w:r>
    </w:p>
    <w:p w:rsidR="003F7E3F" w:rsidRDefault="003F7E3F" w:rsidP="00DA3F13">
      <w:pPr>
        <w:rPr>
          <w:i/>
        </w:rPr>
      </w:pPr>
    </w:p>
    <w:p w:rsidR="003F7E3F" w:rsidRDefault="003F7E3F" w:rsidP="00DA3F13">
      <w:pPr>
        <w:rPr>
          <w:i/>
        </w:rPr>
      </w:pPr>
    </w:p>
    <w:p w:rsidR="003D445B" w:rsidRDefault="00FE65E7" w:rsidP="00DA3F13">
      <w:pPr>
        <w:rPr>
          <w:rFonts w:eastAsiaTheme="majorEastAsia"/>
          <w:i/>
        </w:rPr>
      </w:pPr>
      <w:r w:rsidRPr="003F7E3F">
        <w:rPr>
          <w:i/>
        </w:rPr>
        <w:t xml:space="preserve">The </w:t>
      </w:r>
      <w:proofErr w:type="spellStart"/>
      <w:r w:rsidRPr="003F7E3F">
        <w:rPr>
          <w:i/>
        </w:rPr>
        <w:t>SecurityManager</w:t>
      </w:r>
      <w:proofErr w:type="spellEnd"/>
      <w:r w:rsidRPr="003F7E3F">
        <w:rPr>
          <w:i/>
        </w:rPr>
        <w:t xml:space="preserve"> class has a large number of methods whose name begins with</w:t>
      </w:r>
      <w:r w:rsidRPr="003F7E3F">
        <w:rPr>
          <w:rFonts w:eastAsiaTheme="majorEastAsia"/>
          <w:i/>
        </w:rPr>
        <w:t> check</w:t>
      </w:r>
      <w:r w:rsidRPr="003F7E3F">
        <w:rPr>
          <w:i/>
        </w:rPr>
        <w:t xml:space="preserve">. </w:t>
      </w:r>
      <w:proofErr w:type="gramStart"/>
      <w:r w:rsidRPr="003F7E3F">
        <w:rPr>
          <w:i/>
        </w:rPr>
        <w:t>For example,</w:t>
      </w:r>
      <w:r w:rsidRPr="003F7E3F">
        <w:rPr>
          <w:rFonts w:eastAsiaTheme="majorEastAsia"/>
          <w:i/>
        </w:rPr>
        <w:t> </w:t>
      </w:r>
      <w:proofErr w:type="spellStart"/>
      <w:r w:rsidRPr="003F7E3F">
        <w:rPr>
          <w:rFonts w:eastAsiaTheme="majorEastAsia"/>
          <w:i/>
        </w:rPr>
        <w:t>checkConnect</w:t>
      </w:r>
      <w:proofErr w:type="spellEnd"/>
      <w:r w:rsidRPr="003F7E3F">
        <w:rPr>
          <w:rFonts w:eastAsiaTheme="majorEastAsia"/>
          <w:i/>
        </w:rPr>
        <w:t xml:space="preserve"> (String host, </w:t>
      </w:r>
      <w:proofErr w:type="spellStart"/>
      <w:r w:rsidRPr="003F7E3F">
        <w:rPr>
          <w:rFonts w:eastAsiaTheme="majorEastAsia"/>
          <w:i/>
        </w:rPr>
        <w:t>int</w:t>
      </w:r>
      <w:proofErr w:type="spellEnd"/>
      <w:r w:rsidRPr="003F7E3F">
        <w:rPr>
          <w:rFonts w:eastAsiaTheme="majorEastAsia"/>
          <w:i/>
        </w:rPr>
        <w:t xml:space="preserve"> port)</w:t>
      </w:r>
      <w:r w:rsidRPr="003F7E3F">
        <w:rPr>
          <w:i/>
        </w:rPr>
        <w:t>.</w:t>
      </w:r>
      <w:proofErr w:type="gramEnd"/>
      <w:r w:rsidRPr="003F7E3F">
        <w:rPr>
          <w:i/>
        </w:rPr>
        <w:t xml:space="preserve"> If a check method returns, then the permission was granted. For example, if a call to</w:t>
      </w:r>
      <w:r w:rsidRPr="003F7E3F">
        <w:rPr>
          <w:rFonts w:eastAsiaTheme="majorEastAsia"/>
          <w:i/>
        </w:rPr>
        <w:t> </w:t>
      </w:r>
      <w:proofErr w:type="spellStart"/>
      <w:r w:rsidRPr="003F7E3F">
        <w:rPr>
          <w:rFonts w:eastAsiaTheme="majorEastAsia"/>
          <w:i/>
        </w:rPr>
        <w:t>checkConnect</w:t>
      </w:r>
      <w:proofErr w:type="spellEnd"/>
      <w:r w:rsidRPr="003F7E3F">
        <w:rPr>
          <w:rFonts w:eastAsiaTheme="majorEastAsia"/>
          <w:i/>
        </w:rPr>
        <w:t> </w:t>
      </w:r>
      <w:r w:rsidRPr="003F7E3F">
        <w:rPr>
          <w:i/>
        </w:rPr>
        <w:t>returns normally, then the current security policy allows the program to establish a socket connection to the server socket at the specified host and port. If the current security policy does not allow one to connect to this host and port, then the call throws an exception.</w:t>
      </w:r>
      <w:r w:rsidRPr="003F7E3F">
        <w:rPr>
          <w:rFonts w:eastAsiaTheme="majorEastAsia"/>
          <w:i/>
        </w:rPr>
        <w:t> </w:t>
      </w:r>
    </w:p>
    <w:p w:rsidR="003F7E3F" w:rsidRPr="003F7E3F" w:rsidRDefault="003F7E3F" w:rsidP="003F7E3F">
      <w:pPr>
        <w:pStyle w:val="NormalWeb"/>
        <w:rPr>
          <w:i/>
        </w:rPr>
      </w:pPr>
      <w:r w:rsidRPr="003F7E3F">
        <w:rPr>
          <w:i/>
        </w:rPr>
        <w:t>Defining and installing a security manager was the original technique for specifying a security policy in Java. Unfortunately, it is very difficult to design such a class so that it does not leave any security holes. For this reason, a new technique was introduced in Java 1.2, which is backward compatible with the old technique. In the default security manager, all check methods (except</w:t>
      </w:r>
      <w:r w:rsidRPr="003F7E3F">
        <w:rPr>
          <w:rFonts w:eastAsiaTheme="majorEastAsia"/>
          <w:i/>
        </w:rPr>
        <w:t> </w:t>
      </w:r>
      <w:proofErr w:type="spellStart"/>
      <w:r w:rsidRPr="003F7E3F">
        <w:rPr>
          <w:rFonts w:eastAsiaTheme="majorEastAsia"/>
          <w:i/>
        </w:rPr>
        <w:t>checkPermission</w:t>
      </w:r>
      <w:proofErr w:type="spellEnd"/>
      <w:r w:rsidRPr="003F7E3F">
        <w:rPr>
          <w:i/>
        </w:rPr>
        <w:t>) are implemented by calling the</w:t>
      </w:r>
      <w:r w:rsidRPr="003F7E3F">
        <w:rPr>
          <w:rFonts w:eastAsiaTheme="majorEastAsia"/>
          <w:i/>
        </w:rPr>
        <w:t> </w:t>
      </w:r>
      <w:proofErr w:type="spellStart"/>
      <w:r w:rsidRPr="003F7E3F">
        <w:rPr>
          <w:rFonts w:eastAsiaTheme="majorEastAsia"/>
          <w:i/>
        </w:rPr>
        <w:t>checkPermission</w:t>
      </w:r>
      <w:proofErr w:type="spellEnd"/>
      <w:r w:rsidRPr="003F7E3F">
        <w:rPr>
          <w:rFonts w:eastAsiaTheme="majorEastAsia"/>
          <w:i/>
        </w:rPr>
        <w:t> </w:t>
      </w:r>
      <w:r w:rsidRPr="003F7E3F">
        <w:rPr>
          <w:i/>
        </w:rPr>
        <w:t>method. The type of permission being checked is specified by the parameter of type Permission passed to the</w:t>
      </w:r>
      <w:r w:rsidRPr="003F7E3F">
        <w:rPr>
          <w:rFonts w:eastAsiaTheme="majorEastAsia"/>
          <w:i/>
        </w:rPr>
        <w:t> </w:t>
      </w:r>
      <w:proofErr w:type="spellStart"/>
      <w:r w:rsidRPr="003F7E3F">
        <w:rPr>
          <w:rFonts w:eastAsiaTheme="majorEastAsia"/>
          <w:i/>
        </w:rPr>
        <w:t>checkPermission</w:t>
      </w:r>
      <w:proofErr w:type="spellEnd"/>
      <w:r w:rsidRPr="003F7E3F">
        <w:rPr>
          <w:rFonts w:eastAsiaTheme="majorEastAsia"/>
          <w:i/>
        </w:rPr>
        <w:t> </w:t>
      </w:r>
      <w:r w:rsidRPr="003F7E3F">
        <w:rPr>
          <w:i/>
        </w:rPr>
        <w:t>method. For example, the</w:t>
      </w:r>
      <w:r w:rsidRPr="003F7E3F">
        <w:rPr>
          <w:rFonts w:eastAsiaTheme="majorEastAsia"/>
          <w:i/>
        </w:rPr>
        <w:t> </w:t>
      </w:r>
      <w:proofErr w:type="spellStart"/>
      <w:r w:rsidRPr="003F7E3F">
        <w:rPr>
          <w:rFonts w:eastAsiaTheme="majorEastAsia"/>
          <w:i/>
        </w:rPr>
        <w:t>checkConnect</w:t>
      </w:r>
      <w:r w:rsidRPr="003F7E3F">
        <w:rPr>
          <w:i/>
        </w:rPr>
        <w:t>method</w:t>
      </w:r>
      <w:proofErr w:type="spellEnd"/>
      <w:r w:rsidRPr="003F7E3F">
        <w:rPr>
          <w:i/>
        </w:rPr>
        <w:t xml:space="preserve"> calls</w:t>
      </w:r>
      <w:r w:rsidRPr="003F7E3F">
        <w:rPr>
          <w:rFonts w:eastAsiaTheme="majorEastAsia"/>
          <w:i/>
        </w:rPr>
        <w:t> </w:t>
      </w:r>
      <w:proofErr w:type="spellStart"/>
      <w:r w:rsidRPr="003F7E3F">
        <w:rPr>
          <w:rFonts w:eastAsiaTheme="majorEastAsia"/>
          <w:i/>
        </w:rPr>
        <w:t>checkPermission</w:t>
      </w:r>
      <w:proofErr w:type="spellEnd"/>
      <w:r w:rsidRPr="003F7E3F">
        <w:rPr>
          <w:rFonts w:eastAsiaTheme="majorEastAsia"/>
          <w:i/>
        </w:rPr>
        <w:t> </w:t>
      </w:r>
      <w:r w:rsidRPr="003F7E3F">
        <w:rPr>
          <w:i/>
        </w:rPr>
        <w:t>with a</w:t>
      </w:r>
      <w:r w:rsidRPr="003F7E3F">
        <w:rPr>
          <w:rFonts w:eastAsiaTheme="majorEastAsia"/>
          <w:i/>
        </w:rPr>
        <w:t> </w:t>
      </w:r>
      <w:proofErr w:type="spellStart"/>
      <w:r w:rsidRPr="003F7E3F">
        <w:rPr>
          <w:rFonts w:eastAsiaTheme="majorEastAsia"/>
          <w:i/>
        </w:rPr>
        <w:t>SocketPermission</w:t>
      </w:r>
      <w:proofErr w:type="spellEnd"/>
      <w:r w:rsidRPr="003F7E3F">
        <w:rPr>
          <w:rFonts w:eastAsiaTheme="majorEastAsia"/>
          <w:i/>
        </w:rPr>
        <w:t> </w:t>
      </w:r>
      <w:r w:rsidRPr="003F7E3F">
        <w:rPr>
          <w:i/>
        </w:rPr>
        <w:t>object. The default implementation of</w:t>
      </w:r>
      <w:r w:rsidRPr="003F7E3F">
        <w:rPr>
          <w:rFonts w:eastAsiaTheme="majorEastAsia"/>
          <w:i/>
        </w:rPr>
        <w:t> </w:t>
      </w:r>
      <w:proofErr w:type="spellStart"/>
      <w:r w:rsidRPr="003F7E3F">
        <w:rPr>
          <w:rFonts w:eastAsiaTheme="majorEastAsia"/>
          <w:i/>
        </w:rPr>
        <w:t>checkPermission</w:t>
      </w:r>
      <w:proofErr w:type="spellEnd"/>
      <w:r w:rsidRPr="003F7E3F">
        <w:rPr>
          <w:rFonts w:eastAsiaTheme="majorEastAsia"/>
          <w:i/>
        </w:rPr>
        <w:t> </w:t>
      </w:r>
      <w:r w:rsidRPr="003F7E3F">
        <w:rPr>
          <w:i/>
        </w:rPr>
        <w:t>is to call the</w:t>
      </w:r>
      <w:r w:rsidRPr="003F7E3F">
        <w:rPr>
          <w:rFonts w:eastAsiaTheme="majorEastAsia"/>
          <w:i/>
        </w:rPr>
        <w:t> </w:t>
      </w:r>
      <w:proofErr w:type="spellStart"/>
      <w:r w:rsidRPr="003F7E3F">
        <w:rPr>
          <w:rFonts w:eastAsiaTheme="majorEastAsia"/>
          <w:i/>
        </w:rPr>
        <w:t>checkPermission</w:t>
      </w:r>
      <w:proofErr w:type="spellEnd"/>
      <w:r w:rsidRPr="003F7E3F">
        <w:rPr>
          <w:rFonts w:eastAsiaTheme="majorEastAsia"/>
          <w:i/>
        </w:rPr>
        <w:t> </w:t>
      </w:r>
      <w:r w:rsidRPr="003F7E3F">
        <w:rPr>
          <w:i/>
        </w:rPr>
        <w:t xml:space="preserve">method of the </w:t>
      </w:r>
      <w:proofErr w:type="spellStart"/>
      <w:r w:rsidRPr="003F7E3F">
        <w:rPr>
          <w:i/>
        </w:rPr>
        <w:t>AccessController</w:t>
      </w:r>
      <w:proofErr w:type="spellEnd"/>
      <w:r w:rsidRPr="003F7E3F">
        <w:rPr>
          <w:i/>
        </w:rPr>
        <w:t xml:space="preserve"> class. This method checks whether the specified permission is implied by a list of granted permissions. The</w:t>
      </w:r>
      <w:r w:rsidRPr="003F7E3F">
        <w:rPr>
          <w:rFonts w:eastAsiaTheme="majorEastAsia"/>
          <w:i/>
        </w:rPr>
        <w:t> Permissions </w:t>
      </w:r>
      <w:r w:rsidRPr="003F7E3F">
        <w:rPr>
          <w:i/>
        </w:rPr>
        <w:t>class is used for maintaining lists of granted permissions and for checking whether a particular permission has been granted.</w:t>
      </w:r>
    </w:p>
    <w:p w:rsidR="003F7E3F" w:rsidRPr="003F7E3F" w:rsidRDefault="003F7E3F" w:rsidP="003F7E3F">
      <w:pPr>
        <w:pStyle w:val="NormalWeb"/>
        <w:rPr>
          <w:i/>
        </w:rPr>
      </w:pPr>
      <w:r w:rsidRPr="003F7E3F">
        <w:rPr>
          <w:i/>
        </w:rPr>
        <w:t xml:space="preserve">This is the mechanism whereby the security manager checks permissions, but it does not explain how one specifies or changes the security policy. For this purpose there is yet another class, named Policy. Like </w:t>
      </w:r>
      <w:proofErr w:type="spellStart"/>
      <w:r w:rsidRPr="003F7E3F">
        <w:rPr>
          <w:i/>
        </w:rPr>
        <w:t>SecurityManager</w:t>
      </w:r>
      <w:proofErr w:type="spellEnd"/>
      <w:r w:rsidRPr="003F7E3F">
        <w:rPr>
          <w:i/>
        </w:rPr>
        <w:t>, each program has a current security policy that can be obtained by calling</w:t>
      </w:r>
      <w:r w:rsidRPr="003F7E3F">
        <w:rPr>
          <w:rFonts w:eastAsiaTheme="majorEastAsia"/>
          <w:i/>
        </w:rPr>
        <w:t> </w:t>
      </w:r>
      <w:proofErr w:type="spellStart"/>
      <w:proofErr w:type="gramStart"/>
      <w:r w:rsidRPr="003F7E3F">
        <w:rPr>
          <w:rFonts w:eastAsiaTheme="majorEastAsia"/>
          <w:i/>
        </w:rPr>
        <w:t>Policy.getPolicy</w:t>
      </w:r>
      <w:proofErr w:type="spellEnd"/>
      <w:r w:rsidRPr="003F7E3F">
        <w:rPr>
          <w:rFonts w:eastAsiaTheme="majorEastAsia"/>
          <w:i/>
        </w:rPr>
        <w:t>(</w:t>
      </w:r>
      <w:proofErr w:type="gramEnd"/>
      <w:r w:rsidRPr="003F7E3F">
        <w:rPr>
          <w:rFonts w:eastAsiaTheme="majorEastAsia"/>
          <w:i/>
        </w:rPr>
        <w:t>)</w:t>
      </w:r>
      <w:r w:rsidRPr="003F7E3F">
        <w:rPr>
          <w:i/>
        </w:rPr>
        <w:t>, and one can set the current security policy using</w:t>
      </w:r>
      <w:r w:rsidRPr="003F7E3F">
        <w:rPr>
          <w:rFonts w:eastAsiaTheme="majorEastAsia"/>
          <w:i/>
        </w:rPr>
        <w:t> </w:t>
      </w:r>
      <w:proofErr w:type="spellStart"/>
      <w:r w:rsidRPr="003F7E3F">
        <w:rPr>
          <w:rFonts w:eastAsiaTheme="majorEastAsia"/>
          <w:i/>
        </w:rPr>
        <w:t>Policy.setPolicy</w:t>
      </w:r>
      <w:proofErr w:type="spellEnd"/>
      <w:r w:rsidRPr="003F7E3F">
        <w:rPr>
          <w:i/>
        </w:rPr>
        <w:t>, if one has permission to do so. The security policy is typically specified by a policy configuration file (or "policy file" for short) which is read when the program starts and any time that a request is made to refresh the security policy. The policy file defines the permissions contained in a Policy object.</w:t>
      </w:r>
      <w:r w:rsidRPr="003F7E3F">
        <w:rPr>
          <w:rFonts w:eastAsiaTheme="majorEastAsia"/>
          <w:i/>
        </w:rPr>
        <w:t> </w:t>
      </w:r>
    </w:p>
    <w:p w:rsidR="003F7E3F" w:rsidRPr="003F7E3F" w:rsidRDefault="003F7E3F" w:rsidP="003F7E3F">
      <w:pPr>
        <w:ind w:left="-142"/>
        <w:rPr>
          <w:b/>
          <w:i/>
        </w:rPr>
      </w:pPr>
      <w:bookmarkStart w:id="10" w:name="5112"/>
      <w:r w:rsidRPr="003F7E3F">
        <w:rPr>
          <w:b/>
          <w:i/>
        </w:rPr>
        <w:t>RMI's Multiplexing Protocol</w:t>
      </w:r>
      <w:bookmarkEnd w:id="10"/>
    </w:p>
    <w:p w:rsidR="003F7E3F" w:rsidRPr="00C337E7" w:rsidRDefault="003F7E3F" w:rsidP="003F7E3F">
      <w:pPr>
        <w:rPr>
          <w:i/>
        </w:rPr>
      </w:pPr>
      <w:bookmarkStart w:id="11" w:name="3853"/>
      <w:bookmarkEnd w:id="11"/>
      <w:r w:rsidRPr="00C337E7">
        <w:rPr>
          <w:i/>
        </w:rPr>
        <w:t>The purpose of multiplexing is to provide a model where two endpoints can each open multiple full duplex connections to the other endpoint in an environment where only one of the endpoints is able to open such a bidirectional connection using some other facility (e.g., a TCP connection). RMI use this simple multiplexing protocol to allow a client to connect to an RMI server object in some situations where that is otherwise not possible. For example, some security managers for applet environments disallow the creation of server sockets to listen for incoming connections, thereby preventing such applets to export RMI objects and service remote calls from direct socket connections. If the applet</w:t>
      </w:r>
      <w:r w:rsidRPr="00C337E7">
        <w:rPr>
          <w:rFonts w:eastAsiaTheme="majorEastAsia"/>
          <w:i/>
        </w:rPr>
        <w:t> can </w:t>
      </w:r>
      <w:r w:rsidRPr="00C337E7">
        <w:rPr>
          <w:i/>
        </w:rPr>
        <w:t xml:space="preserve">open a normal socket connection to </w:t>
      </w:r>
      <w:proofErr w:type="gramStart"/>
      <w:r w:rsidRPr="00C337E7">
        <w:rPr>
          <w:i/>
        </w:rPr>
        <w:t>its</w:t>
      </w:r>
      <w:proofErr w:type="gramEnd"/>
      <w:r w:rsidRPr="00C337E7">
        <w:rPr>
          <w:i/>
        </w:rPr>
        <w:t xml:space="preserve"> codebase host, however, then </w:t>
      </w:r>
      <w:r w:rsidRPr="00C337E7">
        <w:rPr>
          <w:i/>
        </w:rPr>
        <w:lastRenderedPageBreak/>
        <w:t>it can use the multiplexing protocol over that connection to allow the codebase host to invoke methods on RMI objects exported by the applet. This section describes how the format and rules of the multiplexing protocol.</w:t>
      </w:r>
    </w:p>
    <w:p w:rsidR="00C337E7" w:rsidRDefault="00C337E7" w:rsidP="003F7E3F">
      <w:pPr>
        <w:ind w:left="-142"/>
        <w:rPr>
          <w:b/>
        </w:rPr>
      </w:pPr>
      <w:bookmarkStart w:id="12" w:name="3553"/>
      <w:bookmarkEnd w:id="12"/>
    </w:p>
    <w:p w:rsidR="003F7E3F" w:rsidRPr="00C337E7" w:rsidRDefault="003F7E3F" w:rsidP="003F7E3F">
      <w:pPr>
        <w:ind w:left="-142"/>
        <w:rPr>
          <w:b/>
          <w:i/>
        </w:rPr>
      </w:pPr>
      <w:r w:rsidRPr="00C337E7">
        <w:rPr>
          <w:b/>
          <w:i/>
        </w:rPr>
        <w:t>Definitions</w:t>
      </w:r>
    </w:p>
    <w:p w:rsidR="003F7E3F" w:rsidRPr="00C337E7" w:rsidRDefault="003F7E3F" w:rsidP="00C337E7">
      <w:pPr>
        <w:rPr>
          <w:i/>
        </w:rPr>
      </w:pPr>
      <w:bookmarkStart w:id="13" w:name="3753"/>
      <w:bookmarkEnd w:id="13"/>
      <w:r w:rsidRPr="00C337E7">
        <w:rPr>
          <w:i/>
        </w:rPr>
        <w:t xml:space="preserve">This </w:t>
      </w:r>
      <w:proofErr w:type="gramStart"/>
      <w:r w:rsidRPr="00C337E7">
        <w:rPr>
          <w:i/>
        </w:rPr>
        <w:t>sections</w:t>
      </w:r>
      <w:proofErr w:type="gramEnd"/>
      <w:r w:rsidRPr="00C337E7">
        <w:rPr>
          <w:i/>
        </w:rPr>
        <w:t xml:space="preserve"> defines some terms as they are used in the rest of the description of the protocol.</w:t>
      </w:r>
    </w:p>
    <w:p w:rsidR="003F7E3F" w:rsidRPr="00C337E7" w:rsidRDefault="003F7E3F" w:rsidP="00C337E7">
      <w:pPr>
        <w:rPr>
          <w:i/>
        </w:rPr>
      </w:pPr>
      <w:bookmarkStart w:id="14" w:name="3554"/>
      <w:bookmarkEnd w:id="14"/>
      <w:r w:rsidRPr="00C337E7">
        <w:rPr>
          <w:i/>
        </w:rPr>
        <w:t>An</w:t>
      </w:r>
      <w:r w:rsidRPr="00C337E7">
        <w:rPr>
          <w:rFonts w:eastAsiaTheme="majorEastAsia"/>
          <w:i/>
        </w:rPr>
        <w:t> endpoint </w:t>
      </w:r>
      <w:r w:rsidRPr="00C337E7">
        <w:rPr>
          <w:i/>
        </w:rPr>
        <w:t>is one of the two users of a connection using the multiplexing protocol.</w:t>
      </w:r>
    </w:p>
    <w:p w:rsidR="003F7E3F" w:rsidRPr="00C337E7" w:rsidRDefault="003F7E3F" w:rsidP="00C337E7">
      <w:pPr>
        <w:rPr>
          <w:i/>
        </w:rPr>
      </w:pPr>
      <w:bookmarkStart w:id="15" w:name="3864"/>
      <w:bookmarkEnd w:id="15"/>
      <w:r w:rsidRPr="00C337E7">
        <w:rPr>
          <w:i/>
        </w:rPr>
        <w:t>The multiplexing protocol must layer on top of one existing bidirectional, reliable byte stream, presumably initiated by one of the endpoints to the other. In current RMI usage, this is always a TCP connection, made with a</w:t>
      </w:r>
      <w:r w:rsidRPr="00C337E7">
        <w:rPr>
          <w:rFonts w:eastAsiaTheme="majorEastAsia"/>
          <w:i/>
        </w:rPr>
        <w:t> </w:t>
      </w:r>
      <w:proofErr w:type="spellStart"/>
      <w:r w:rsidRPr="00C337E7">
        <w:rPr>
          <w:i/>
        </w:rPr>
        <w:t>java.net.Socket</w:t>
      </w:r>
      <w:proofErr w:type="spellEnd"/>
      <w:r w:rsidRPr="00C337E7">
        <w:rPr>
          <w:rFonts w:eastAsiaTheme="majorEastAsia"/>
          <w:i/>
        </w:rPr>
        <w:t> </w:t>
      </w:r>
      <w:r w:rsidRPr="00C337E7">
        <w:rPr>
          <w:i/>
        </w:rPr>
        <w:t>object. This connection will be referred to as the</w:t>
      </w:r>
      <w:r w:rsidRPr="00C337E7">
        <w:rPr>
          <w:rFonts w:eastAsiaTheme="majorEastAsia"/>
          <w:i/>
        </w:rPr>
        <w:t> concrete connection</w:t>
      </w:r>
      <w:r w:rsidRPr="00C337E7">
        <w:rPr>
          <w:i/>
        </w:rPr>
        <w:t>.</w:t>
      </w:r>
    </w:p>
    <w:p w:rsidR="003F7E3F" w:rsidRPr="00C337E7" w:rsidRDefault="003F7E3F" w:rsidP="00C337E7">
      <w:pPr>
        <w:rPr>
          <w:i/>
        </w:rPr>
      </w:pPr>
      <w:bookmarkStart w:id="16" w:name="3565"/>
      <w:bookmarkEnd w:id="16"/>
      <w:r w:rsidRPr="00C337E7">
        <w:rPr>
          <w:i/>
        </w:rPr>
        <w:t>The multiplexing protocol facilitates the use of</w:t>
      </w:r>
      <w:r w:rsidRPr="00C337E7">
        <w:rPr>
          <w:rFonts w:eastAsiaTheme="majorEastAsia"/>
          <w:i/>
        </w:rPr>
        <w:t> virtual connections</w:t>
      </w:r>
      <w:r w:rsidRPr="00C337E7">
        <w:rPr>
          <w:i/>
        </w:rPr>
        <w:t>, which are themselves bidirectional, reliable byte streams, representing a particular session between two endpoints. The set of virtual connections between two endpoints over a single concrete connection comprises a</w:t>
      </w:r>
      <w:r w:rsidRPr="00C337E7">
        <w:rPr>
          <w:rFonts w:eastAsiaTheme="majorEastAsia"/>
          <w:i/>
        </w:rPr>
        <w:t> multiplexed connection</w:t>
      </w:r>
      <w:r w:rsidRPr="00C337E7">
        <w:rPr>
          <w:i/>
        </w:rPr>
        <w:t xml:space="preserve">. Using the multiplexing protocol, virtual connections can be opened and closed by either endpoint. The state of </w:t>
      </w:r>
      <w:proofErr w:type="gramStart"/>
      <w:r w:rsidRPr="00C337E7">
        <w:rPr>
          <w:i/>
        </w:rPr>
        <w:t>an</w:t>
      </w:r>
      <w:proofErr w:type="gramEnd"/>
      <w:r w:rsidRPr="00C337E7">
        <w:rPr>
          <w:i/>
        </w:rPr>
        <w:t xml:space="preserve"> virtual connection with respect to a given endpoint is defined by the elements of the multiplexing protocol that are sent and received over the concrete connection. Such state involves if the connection is open or </w:t>
      </w:r>
      <w:proofErr w:type="gramStart"/>
      <w:r w:rsidRPr="00C337E7">
        <w:rPr>
          <w:i/>
        </w:rPr>
        <w:t>closed,</w:t>
      </w:r>
      <w:proofErr w:type="gramEnd"/>
      <w:r w:rsidRPr="00C337E7">
        <w:rPr>
          <w:i/>
        </w:rPr>
        <w:t xml:space="preserve"> the actual data that has been transmitted across, and the related flow control mechanisms. </w:t>
      </w:r>
      <w:proofErr w:type="gramStart"/>
      <w:r w:rsidRPr="00C337E7">
        <w:rPr>
          <w:i/>
        </w:rPr>
        <w:t>If not otherwise qualified, the term</w:t>
      </w:r>
      <w:r w:rsidRPr="00C337E7">
        <w:rPr>
          <w:rFonts w:eastAsiaTheme="majorEastAsia"/>
          <w:i/>
        </w:rPr>
        <w:t> connection </w:t>
      </w:r>
      <w:r w:rsidRPr="00C337E7">
        <w:rPr>
          <w:i/>
        </w:rPr>
        <w:t>used in the remainder of this section means</w:t>
      </w:r>
      <w:r w:rsidRPr="00C337E7">
        <w:rPr>
          <w:rFonts w:eastAsiaTheme="majorEastAsia"/>
          <w:i/>
        </w:rPr>
        <w:t> virtual connection</w:t>
      </w:r>
      <w:r w:rsidRPr="00C337E7">
        <w:rPr>
          <w:i/>
        </w:rPr>
        <w:t>.</w:t>
      </w:r>
      <w:proofErr w:type="gramEnd"/>
    </w:p>
    <w:p w:rsidR="003F7E3F" w:rsidRPr="00C337E7" w:rsidRDefault="003F7E3F" w:rsidP="00C337E7">
      <w:pPr>
        <w:rPr>
          <w:i/>
        </w:rPr>
      </w:pPr>
      <w:bookmarkStart w:id="17" w:name="3879"/>
      <w:bookmarkEnd w:id="17"/>
      <w:r w:rsidRPr="00C337E7">
        <w:rPr>
          <w:i/>
        </w:rPr>
        <w:t xml:space="preserve">A virtual </w:t>
      </w:r>
      <w:proofErr w:type="gramStart"/>
      <w:r w:rsidRPr="00C337E7">
        <w:rPr>
          <w:i/>
        </w:rPr>
        <w:t>connections</w:t>
      </w:r>
      <w:proofErr w:type="gramEnd"/>
      <w:r w:rsidRPr="00C337E7">
        <w:rPr>
          <w:i/>
        </w:rPr>
        <w:t xml:space="preserve"> within a given multiplexed connection is identified by a 16 bit integer, known as the</w:t>
      </w:r>
      <w:r w:rsidRPr="00C337E7">
        <w:rPr>
          <w:rFonts w:eastAsiaTheme="majorEastAsia"/>
          <w:i/>
        </w:rPr>
        <w:t> connection identifier</w:t>
      </w:r>
      <w:r w:rsidRPr="00C337E7">
        <w:rPr>
          <w:i/>
        </w:rPr>
        <w:t>. Thus, there exist 65,536 possible virtual connections in one multiplexed connection. The implementation may limit the number of these virtual connections that may be used simultaneously.</w:t>
      </w:r>
    </w:p>
    <w:p w:rsidR="003F7E3F" w:rsidRPr="00C337E7" w:rsidRDefault="003F7E3F" w:rsidP="00C337E7">
      <w:pPr>
        <w:rPr>
          <w:i/>
        </w:rPr>
      </w:pPr>
      <w:bookmarkStart w:id="18" w:name="3713"/>
      <w:bookmarkEnd w:id="18"/>
      <w:r w:rsidRPr="00C337E7">
        <w:rPr>
          <w:rFonts w:eastAsiaTheme="majorEastAsia"/>
          <w:i/>
        </w:rPr>
        <w:t> </w:t>
      </w:r>
      <w:r w:rsidRPr="00C337E7">
        <w:rPr>
          <w:i/>
        </w:rPr>
        <w:t>Connection State and Flow Control</w:t>
      </w:r>
    </w:p>
    <w:p w:rsidR="003F7E3F" w:rsidRPr="00C337E7" w:rsidRDefault="003F7E3F" w:rsidP="00C337E7">
      <w:pPr>
        <w:rPr>
          <w:i/>
        </w:rPr>
      </w:pPr>
      <w:bookmarkStart w:id="19" w:name="3892"/>
      <w:bookmarkEnd w:id="19"/>
      <w:r w:rsidRPr="00C337E7">
        <w:rPr>
          <w:i/>
        </w:rPr>
        <w:t>Connections are manipulated using the various</w:t>
      </w:r>
      <w:r w:rsidRPr="00C337E7">
        <w:rPr>
          <w:rFonts w:eastAsiaTheme="majorEastAsia"/>
          <w:i/>
        </w:rPr>
        <w:t> operations </w:t>
      </w:r>
      <w:r w:rsidRPr="00C337E7">
        <w:rPr>
          <w:i/>
        </w:rPr>
        <w:t>defined by the multiplexing protocol. The following are the names of the operations defined by the protocol: OPEN, CLOSE, CLOSEACK, REQUEST, and TRANSMIT. The exact format and rules for all the operations are detailed in</w:t>
      </w:r>
      <w:r w:rsidRPr="00C337E7">
        <w:rPr>
          <w:rFonts w:eastAsiaTheme="majorEastAsia"/>
          <w:i/>
        </w:rPr>
        <w:t> </w:t>
      </w:r>
      <w:hyperlink r:id="rId7" w:anchor="3494" w:history="1">
        <w:r w:rsidRPr="00C337E7">
          <w:rPr>
            <w:i/>
          </w:rPr>
          <w:t>Section 10.6.3, "Protocol Format</w:t>
        </w:r>
      </w:hyperlink>
      <w:r w:rsidRPr="00C337E7">
        <w:rPr>
          <w:i/>
        </w:rPr>
        <w:t>."</w:t>
      </w:r>
    </w:p>
    <w:p w:rsidR="003F7E3F" w:rsidRPr="00C337E7" w:rsidRDefault="003F7E3F" w:rsidP="00C337E7">
      <w:pPr>
        <w:rPr>
          <w:i/>
        </w:rPr>
      </w:pPr>
      <w:bookmarkStart w:id="20" w:name="3904"/>
      <w:bookmarkEnd w:id="20"/>
      <w:r w:rsidRPr="00C337E7">
        <w:rPr>
          <w:i/>
        </w:rPr>
        <w:t>The OPEN, CLOSE, and CLOSEACK operations control connections becoming opened and closed, while the REQUEST and TRANSMIT operations are used to transmit data across an open connection within the constraints of the flow control mechanism.</w:t>
      </w:r>
    </w:p>
    <w:p w:rsidR="003F7E3F" w:rsidRPr="00C337E7" w:rsidRDefault="003F7E3F" w:rsidP="00C337E7">
      <w:pPr>
        <w:rPr>
          <w:i/>
        </w:rPr>
      </w:pPr>
    </w:p>
    <w:p w:rsidR="003F7E3F" w:rsidRPr="00C337E7" w:rsidRDefault="003F7E3F" w:rsidP="00C337E7">
      <w:pPr>
        <w:ind w:left="-142"/>
        <w:rPr>
          <w:b/>
          <w:i/>
        </w:rPr>
      </w:pPr>
      <w:bookmarkStart w:id="21" w:name="3917"/>
      <w:bookmarkEnd w:id="21"/>
      <w:r w:rsidRPr="00C337E7">
        <w:rPr>
          <w:b/>
          <w:i/>
        </w:rPr>
        <w:t>Connection States</w:t>
      </w:r>
    </w:p>
    <w:p w:rsidR="003F7E3F" w:rsidRPr="00C337E7" w:rsidRDefault="003F7E3F" w:rsidP="00C337E7">
      <w:pPr>
        <w:rPr>
          <w:i/>
        </w:rPr>
      </w:pPr>
      <w:bookmarkStart w:id="22" w:name="3891"/>
      <w:bookmarkEnd w:id="22"/>
      <w:r w:rsidRPr="00C337E7">
        <w:rPr>
          <w:i/>
        </w:rPr>
        <w:t>A virtual connection is</w:t>
      </w:r>
      <w:r w:rsidRPr="00C337E7">
        <w:rPr>
          <w:rFonts w:eastAsiaTheme="majorEastAsia"/>
          <w:i/>
        </w:rPr>
        <w:t> open </w:t>
      </w:r>
      <w:r w:rsidRPr="00C337E7">
        <w:rPr>
          <w:i/>
        </w:rPr>
        <w:t>with respect to a particular endpoint if the endpoint has sent an OPEN operation for that connection, or it has received an OPEN operation for that connection (and it had not been subsequently closed). The various protocol operations are described below.</w:t>
      </w:r>
    </w:p>
    <w:p w:rsidR="003F7E3F" w:rsidRPr="00C337E7" w:rsidRDefault="003F7E3F" w:rsidP="00C337E7">
      <w:pPr>
        <w:rPr>
          <w:i/>
        </w:rPr>
      </w:pPr>
      <w:bookmarkStart w:id="23" w:name="3726"/>
      <w:bookmarkEnd w:id="23"/>
      <w:r w:rsidRPr="00C337E7">
        <w:rPr>
          <w:i/>
        </w:rPr>
        <w:t>A virtual connection is</w:t>
      </w:r>
      <w:r w:rsidRPr="00C337E7">
        <w:rPr>
          <w:rFonts w:eastAsiaTheme="majorEastAsia"/>
          <w:i/>
        </w:rPr>
        <w:t> pending close </w:t>
      </w:r>
      <w:r w:rsidRPr="00C337E7">
        <w:rPr>
          <w:i/>
        </w:rPr>
        <w:t>with respect to a particular endpoint if the endpoint has sent a CLOSE operation for that connection, but it has not yet received a subsequent CLOSE or CLOSEACK operation for that connection.</w:t>
      </w:r>
    </w:p>
    <w:p w:rsidR="003F7E3F" w:rsidRPr="00C337E7" w:rsidRDefault="003F7E3F" w:rsidP="00C337E7">
      <w:pPr>
        <w:rPr>
          <w:i/>
        </w:rPr>
      </w:pPr>
      <w:bookmarkStart w:id="24" w:name="3740"/>
      <w:bookmarkEnd w:id="24"/>
      <w:r w:rsidRPr="00C337E7">
        <w:rPr>
          <w:i/>
        </w:rPr>
        <w:t>A virtual connection is</w:t>
      </w:r>
      <w:r w:rsidRPr="00C337E7">
        <w:rPr>
          <w:rFonts w:eastAsiaTheme="majorEastAsia"/>
          <w:i/>
        </w:rPr>
        <w:t> closed </w:t>
      </w:r>
      <w:r w:rsidRPr="00C337E7">
        <w:rPr>
          <w:i/>
        </w:rPr>
        <w:t>with respect to a particular endpoint if it has never been opened, or if it has received a CLOSE or a CLOSEACK operation for that connection (and it has not been subsequently opened).</w:t>
      </w:r>
    </w:p>
    <w:p w:rsidR="003F7E3F" w:rsidRPr="00C337E7" w:rsidRDefault="003F7E3F" w:rsidP="00C337E7">
      <w:pPr>
        <w:rPr>
          <w:i/>
        </w:rPr>
      </w:pPr>
    </w:p>
    <w:p w:rsidR="003F7E3F" w:rsidRPr="00C337E7" w:rsidRDefault="003F7E3F" w:rsidP="00C337E7">
      <w:pPr>
        <w:ind w:left="-142"/>
        <w:rPr>
          <w:b/>
          <w:i/>
        </w:rPr>
      </w:pPr>
      <w:bookmarkStart w:id="25" w:name="3921"/>
      <w:bookmarkEnd w:id="25"/>
      <w:r w:rsidRPr="00C337E7">
        <w:rPr>
          <w:b/>
          <w:i/>
        </w:rPr>
        <w:lastRenderedPageBreak/>
        <w:t>Flow Control</w:t>
      </w:r>
    </w:p>
    <w:p w:rsidR="003F7E3F" w:rsidRPr="00C337E7" w:rsidRDefault="003F7E3F" w:rsidP="00C337E7">
      <w:pPr>
        <w:rPr>
          <w:i/>
        </w:rPr>
      </w:pPr>
      <w:bookmarkStart w:id="26" w:name="3955"/>
      <w:bookmarkEnd w:id="26"/>
      <w:r w:rsidRPr="00C337E7">
        <w:rPr>
          <w:i/>
        </w:rPr>
        <w:t xml:space="preserve">The multiplexing protocol uses a simple </w:t>
      </w:r>
      <w:proofErr w:type="spellStart"/>
      <w:r w:rsidRPr="00C337E7">
        <w:rPr>
          <w:i/>
        </w:rPr>
        <w:t>packeting</w:t>
      </w:r>
      <w:proofErr w:type="spellEnd"/>
      <w:r w:rsidRPr="00C337E7">
        <w:rPr>
          <w:i/>
        </w:rPr>
        <w:t xml:space="preserve"> flow control mechanism to allow multiple virtual connections to exist in parallel over the same concrete connection. The high level requirement of the flow control mechanism is that the state of all virtual connections is independent; the state of one connection may not affect the </w:t>
      </w:r>
      <w:proofErr w:type="spellStart"/>
      <w:r w:rsidRPr="00C337E7">
        <w:rPr>
          <w:i/>
        </w:rPr>
        <w:t>behavior</w:t>
      </w:r>
      <w:proofErr w:type="spellEnd"/>
      <w:r w:rsidRPr="00C337E7">
        <w:rPr>
          <w:i/>
        </w:rPr>
        <w:t xml:space="preserve"> of others. For example, if the data buffers handling data coming in from one connection become full, this cannot prevent the transmission and processing of data for any other connection. This is necessary if the continuation of one connection is dependent on the completion of the use of another connection, such as would happen with recursive RMI calls. Therefore, the practical implication is that the implementation must always be able to consume and process all of the multiplexing protocol data ready for input on the concrete connection (assuming that it conforms to this specification).</w:t>
      </w:r>
    </w:p>
    <w:p w:rsidR="003F7E3F" w:rsidRPr="00C337E7" w:rsidRDefault="003F7E3F" w:rsidP="00C337E7">
      <w:pPr>
        <w:rPr>
          <w:i/>
        </w:rPr>
      </w:pPr>
      <w:bookmarkStart w:id="27" w:name="3953"/>
      <w:bookmarkEnd w:id="27"/>
      <w:r w:rsidRPr="00C337E7">
        <w:rPr>
          <w:i/>
        </w:rPr>
        <w:t>Each endpoint has two state values associated with each connection: how many bytes of data the endpoint has requested but not received (</w:t>
      </w:r>
      <w:r w:rsidRPr="00C337E7">
        <w:rPr>
          <w:rFonts w:eastAsiaTheme="majorEastAsia"/>
          <w:i/>
        </w:rPr>
        <w:t>input request count</w:t>
      </w:r>
      <w:r w:rsidRPr="00C337E7">
        <w:rPr>
          <w:i/>
        </w:rPr>
        <w:t>) and how many bytes the other endpoint has requested but have not been supplied by this endpoint (</w:t>
      </w:r>
      <w:r w:rsidRPr="00C337E7">
        <w:rPr>
          <w:rFonts w:eastAsiaTheme="majorEastAsia"/>
          <w:i/>
        </w:rPr>
        <w:t>output request count</w:t>
      </w:r>
      <w:r w:rsidRPr="00C337E7">
        <w:rPr>
          <w:i/>
        </w:rPr>
        <w:t>).</w:t>
      </w:r>
    </w:p>
    <w:p w:rsidR="003F7E3F" w:rsidRPr="00C337E7" w:rsidRDefault="003F7E3F" w:rsidP="00C337E7">
      <w:pPr>
        <w:rPr>
          <w:i/>
        </w:rPr>
      </w:pPr>
      <w:bookmarkStart w:id="28" w:name="3779"/>
      <w:bookmarkEnd w:id="28"/>
      <w:r w:rsidRPr="00C337E7">
        <w:rPr>
          <w:i/>
        </w:rPr>
        <w:t>An endpoint's output request count is increased when it receives a REQUEST operation from the other endpoint, and it is decreased when it sends a TRANSMIT operation. An endpoint's input request count is increased when it sends a REQUEST operation, and it is decreased when it receives a TRANSMIT operation. It is a protocol violation if either of these values becomes negative.</w:t>
      </w:r>
    </w:p>
    <w:p w:rsidR="003F7E3F" w:rsidRPr="00C337E7" w:rsidRDefault="003F7E3F" w:rsidP="00C337E7">
      <w:pPr>
        <w:rPr>
          <w:i/>
        </w:rPr>
      </w:pPr>
      <w:bookmarkStart w:id="29" w:name="3780"/>
      <w:bookmarkEnd w:id="29"/>
      <w:r w:rsidRPr="00C337E7">
        <w:rPr>
          <w:i/>
        </w:rPr>
        <w:t>It is a protocol violation for an endpoint to send a REQUEST operation that would increase its input request count to more bytes that it can currently handle without blocking. It should, however, make sure that its input request count is greater than zero if the user of the connection is waiting to read data.</w:t>
      </w:r>
    </w:p>
    <w:p w:rsidR="003F7E3F" w:rsidRPr="00C337E7" w:rsidRDefault="003F7E3F" w:rsidP="00C337E7">
      <w:pPr>
        <w:rPr>
          <w:i/>
        </w:rPr>
      </w:pPr>
      <w:bookmarkStart w:id="30" w:name="3781"/>
      <w:bookmarkEnd w:id="30"/>
      <w:r w:rsidRPr="00C337E7">
        <w:rPr>
          <w:i/>
        </w:rPr>
        <w:t>It is a protocol violation for an endpoint to send a TRANSMIT operation containing more bytes that its output request count. It may buffer outgoing data until the user of the connection requests that data written to the connection be explicitly flushed. If data must be sent over the connection, however, by either an explicit flush or because the implementation's output buffers are full, then the user of the connection may be blocked until sufficient TRANSMIT operations can proceed.</w:t>
      </w:r>
    </w:p>
    <w:p w:rsidR="003F7E3F" w:rsidRPr="00C337E7" w:rsidRDefault="003F7E3F" w:rsidP="00C337E7">
      <w:pPr>
        <w:rPr>
          <w:i/>
        </w:rPr>
      </w:pPr>
      <w:bookmarkStart w:id="31" w:name="3777"/>
      <w:bookmarkEnd w:id="31"/>
      <w:r w:rsidRPr="00C337E7">
        <w:rPr>
          <w:i/>
        </w:rPr>
        <w:t>Beyond the rules outlined above, implementations are free to send REQUEST and TRANSMIT operations as deemed appropriate. For example, an endpoint may request more data for a connection even if its input buffer is not empty.</w:t>
      </w:r>
    </w:p>
    <w:p w:rsidR="003F7E3F" w:rsidRPr="003F7E3F" w:rsidRDefault="003F7E3F" w:rsidP="00DA3F13">
      <w:pPr>
        <w:rPr>
          <w:rFonts w:eastAsiaTheme="majorEastAsia"/>
          <w:i/>
        </w:rPr>
      </w:pPr>
    </w:p>
    <w:p w:rsidR="0022747D" w:rsidRDefault="007C5254" w:rsidP="0022747D">
      <w:pPr>
        <w:pStyle w:val="Heading1"/>
      </w:pPr>
      <w:bookmarkStart w:id="32" w:name="_Toc375059758"/>
      <w:r>
        <w:lastRenderedPageBreak/>
        <w:t>Conclusion:</w:t>
      </w:r>
      <w:bookmarkEnd w:id="32"/>
    </w:p>
    <w:p w:rsidR="007C5254" w:rsidRDefault="009A3511" w:rsidP="0022747D">
      <w:r>
        <w:t>Some conclusion here, don’t know yet what it should be.</w:t>
      </w:r>
      <w:r w:rsidR="00685896">
        <w:t xml:space="preserve"> </w:t>
      </w:r>
    </w:p>
    <w:p w:rsidR="007C5254" w:rsidRDefault="007C5254" w:rsidP="007C5254">
      <w:pPr>
        <w:pStyle w:val="Heading1"/>
      </w:pPr>
      <w:bookmarkStart w:id="33" w:name="_Toc375059759"/>
      <w:r>
        <w:lastRenderedPageBreak/>
        <w:t>References</w:t>
      </w:r>
      <w:r w:rsidR="00521E0C">
        <w:t xml:space="preserve"> and Keywords</w:t>
      </w:r>
      <w:r>
        <w:t>:</w:t>
      </w:r>
      <w:bookmarkEnd w:id="33"/>
    </w:p>
    <w:p w:rsidR="00521E0C" w:rsidRDefault="00521E0C" w:rsidP="00521E0C">
      <w:pPr>
        <w:pStyle w:val="Heading2"/>
      </w:pPr>
      <w:bookmarkStart w:id="34" w:name="_Toc375059760"/>
      <w:r>
        <w:t>References:</w:t>
      </w:r>
      <w:bookmarkEnd w:id="34"/>
    </w:p>
    <w:p w:rsidR="00E97FE6" w:rsidRPr="009D03AE" w:rsidRDefault="009D03AE" w:rsidP="009D03AE">
      <w:pPr>
        <w:pStyle w:val="ListParagraph"/>
        <w:numPr>
          <w:ilvl w:val="0"/>
          <w:numId w:val="5"/>
        </w:numPr>
        <w:rPr>
          <w:sz w:val="22"/>
        </w:rPr>
      </w:pPr>
      <w:r w:rsidRPr="009D03AE">
        <w:rPr>
          <w:sz w:val="22"/>
        </w:rPr>
        <w:t xml:space="preserve">Kenneth </w:t>
      </w:r>
      <w:proofErr w:type="spellStart"/>
      <w:proofErr w:type="gramStart"/>
      <w:r w:rsidRPr="009D03AE">
        <w:rPr>
          <w:sz w:val="22"/>
        </w:rPr>
        <w:t>Baclawski</w:t>
      </w:r>
      <w:proofErr w:type="spellEnd"/>
      <w:r w:rsidRPr="009D03AE">
        <w:rPr>
          <w:sz w:val="22"/>
        </w:rPr>
        <w:t>(</w:t>
      </w:r>
      <w:proofErr w:type="gramEnd"/>
      <w:r w:rsidRPr="009D03AE">
        <w:rPr>
          <w:sz w:val="22"/>
        </w:rPr>
        <w:t xml:space="preserve">1998). </w:t>
      </w:r>
      <w:r w:rsidRPr="009D03AE">
        <w:rPr>
          <w:i/>
          <w:sz w:val="22"/>
        </w:rPr>
        <w:t>Java RMI Tutorial</w:t>
      </w:r>
      <w:r w:rsidRPr="009D03AE">
        <w:rPr>
          <w:sz w:val="22"/>
        </w:rPr>
        <w:t>. [</w:t>
      </w:r>
      <w:proofErr w:type="gramStart"/>
      <w:r w:rsidRPr="009D03AE">
        <w:rPr>
          <w:sz w:val="22"/>
        </w:rPr>
        <w:t>online</w:t>
      </w:r>
      <w:proofErr w:type="gramEnd"/>
      <w:r w:rsidRPr="009D03AE">
        <w:rPr>
          <w:sz w:val="22"/>
        </w:rPr>
        <w:t xml:space="preserve">]. Available from: </w:t>
      </w:r>
      <w:hyperlink r:id="rId8" w:history="1">
        <w:r w:rsidRPr="009D03AE">
          <w:rPr>
            <w:rStyle w:val="Hyperlink"/>
            <w:rFonts w:eastAsiaTheme="majorEastAsia"/>
            <w:sz w:val="22"/>
          </w:rPr>
          <w:t>http://www.eg.bucknell.edu/~cs379/DistributedSystems/rmi_tut.html</w:t>
        </w:r>
      </w:hyperlink>
      <w:r w:rsidRPr="009D03AE">
        <w:rPr>
          <w:sz w:val="22"/>
        </w:rPr>
        <w:t>. [Accessed: 18/11/2013]</w:t>
      </w:r>
      <w:r>
        <w:rPr>
          <w:sz w:val="22"/>
        </w:rPr>
        <w:t>.</w:t>
      </w:r>
    </w:p>
    <w:p w:rsidR="00521E0C" w:rsidRDefault="009D03AE" w:rsidP="009D03AE">
      <w:pPr>
        <w:pStyle w:val="ListParagraph"/>
        <w:numPr>
          <w:ilvl w:val="0"/>
          <w:numId w:val="5"/>
        </w:numPr>
        <w:rPr>
          <w:sz w:val="22"/>
        </w:rPr>
      </w:pPr>
      <w:proofErr w:type="spellStart"/>
      <w:r>
        <w:rPr>
          <w:sz w:val="22"/>
        </w:rPr>
        <w:t>StackOverflow</w:t>
      </w:r>
      <w:proofErr w:type="spellEnd"/>
      <w:r>
        <w:rPr>
          <w:sz w:val="22"/>
        </w:rPr>
        <w:t xml:space="preserve"> (June 2011). </w:t>
      </w:r>
      <w:r w:rsidRPr="006D70A3">
        <w:rPr>
          <w:i/>
        </w:rPr>
        <w:t xml:space="preserve">Java RMI, making an object </w:t>
      </w:r>
      <w:proofErr w:type="spellStart"/>
      <w:r w:rsidRPr="006D70A3">
        <w:rPr>
          <w:i/>
        </w:rPr>
        <w:t>serializeable</w:t>
      </w:r>
      <w:proofErr w:type="spellEnd"/>
      <w:r w:rsidRPr="006D70A3">
        <w:rPr>
          <w:i/>
        </w:rPr>
        <w:t xml:space="preserve"> AND remote</w:t>
      </w:r>
      <w:r w:rsidRPr="009D03AE">
        <w:t>.</w:t>
      </w:r>
      <w:r>
        <w:t xml:space="preserve"> </w:t>
      </w:r>
      <w:r w:rsidR="00974A22" w:rsidRPr="009D03AE">
        <w:rPr>
          <w:sz w:val="22"/>
        </w:rPr>
        <w:t>[</w:t>
      </w:r>
      <w:proofErr w:type="gramStart"/>
      <w:r w:rsidR="00974A22" w:rsidRPr="009D03AE">
        <w:rPr>
          <w:sz w:val="22"/>
        </w:rPr>
        <w:t>online</w:t>
      </w:r>
      <w:proofErr w:type="gramEnd"/>
      <w:r w:rsidR="00974A22" w:rsidRPr="009D03AE">
        <w:rPr>
          <w:sz w:val="22"/>
        </w:rPr>
        <w:t xml:space="preserve">]. Available from: </w:t>
      </w:r>
      <w:hyperlink r:id="rId9" w:history="1">
        <w:r w:rsidR="00E97FE6" w:rsidRPr="009D03AE">
          <w:rPr>
            <w:rStyle w:val="Hyperlink"/>
            <w:rFonts w:eastAsiaTheme="majorEastAsia"/>
            <w:sz w:val="22"/>
          </w:rPr>
          <w:t>http://stackoverflow.com/questions/6268435/java-rmi-making-an-object-serializeable-and-remote</w:t>
        </w:r>
      </w:hyperlink>
      <w:r>
        <w:rPr>
          <w:sz w:val="22"/>
        </w:rPr>
        <w:t xml:space="preserve">. </w:t>
      </w:r>
      <w:r w:rsidRPr="009D03AE">
        <w:rPr>
          <w:sz w:val="22"/>
        </w:rPr>
        <w:t xml:space="preserve">[Accessed: </w:t>
      </w:r>
      <w:r>
        <w:rPr>
          <w:sz w:val="22"/>
        </w:rPr>
        <w:t>12/12/</w:t>
      </w:r>
      <w:r w:rsidRPr="009D03AE">
        <w:rPr>
          <w:sz w:val="22"/>
        </w:rPr>
        <w:t>2013]</w:t>
      </w:r>
      <w:r>
        <w:rPr>
          <w:sz w:val="22"/>
        </w:rPr>
        <w:t>.</w:t>
      </w:r>
    </w:p>
    <w:p w:rsidR="00974A22" w:rsidRDefault="00974A22" w:rsidP="009D03AE">
      <w:pPr>
        <w:pStyle w:val="ListParagraph"/>
        <w:numPr>
          <w:ilvl w:val="0"/>
          <w:numId w:val="5"/>
        </w:numPr>
        <w:rPr>
          <w:sz w:val="22"/>
        </w:rPr>
      </w:pPr>
      <w:r>
        <w:rPr>
          <w:sz w:val="22"/>
        </w:rPr>
        <w:t xml:space="preserve">Wikipedia. </w:t>
      </w:r>
      <w:r w:rsidRPr="00974A22">
        <w:rPr>
          <w:i/>
        </w:rPr>
        <w:t>Java remote method invocation</w:t>
      </w:r>
      <w:r>
        <w:t xml:space="preserve">. </w:t>
      </w:r>
      <w:r w:rsidRPr="009D03AE">
        <w:rPr>
          <w:sz w:val="22"/>
        </w:rPr>
        <w:t>[</w:t>
      </w:r>
      <w:proofErr w:type="gramStart"/>
      <w:r w:rsidRPr="009D03AE">
        <w:rPr>
          <w:sz w:val="22"/>
        </w:rPr>
        <w:t>online</w:t>
      </w:r>
      <w:proofErr w:type="gramEnd"/>
      <w:r w:rsidRPr="009D03AE">
        <w:rPr>
          <w:sz w:val="22"/>
        </w:rPr>
        <w:t>]. Available from:</w:t>
      </w:r>
      <w:r>
        <w:rPr>
          <w:sz w:val="22"/>
        </w:rPr>
        <w:t xml:space="preserve"> </w:t>
      </w:r>
      <w:hyperlink r:id="rId10" w:history="1">
        <w:r>
          <w:rPr>
            <w:rStyle w:val="Hyperlink"/>
            <w:rFonts w:eastAsiaTheme="majorEastAsia"/>
          </w:rPr>
          <w:t>http://en.wikipedia.org/wiki/Java_remote_method_invocation</w:t>
        </w:r>
      </w:hyperlink>
      <w:r>
        <w:t xml:space="preserve">. </w:t>
      </w:r>
      <w:r w:rsidRPr="009D03AE">
        <w:rPr>
          <w:sz w:val="22"/>
        </w:rPr>
        <w:t xml:space="preserve">[Accessed: </w:t>
      </w:r>
      <w:r>
        <w:rPr>
          <w:sz w:val="22"/>
        </w:rPr>
        <w:t>12/12/</w:t>
      </w:r>
      <w:r w:rsidRPr="009D03AE">
        <w:rPr>
          <w:sz w:val="22"/>
        </w:rPr>
        <w:t>2013]</w:t>
      </w:r>
      <w:r>
        <w:rPr>
          <w:sz w:val="22"/>
        </w:rPr>
        <w:t>.</w:t>
      </w:r>
    </w:p>
    <w:p w:rsidR="00974A22" w:rsidRPr="00974A22" w:rsidRDefault="00974A22" w:rsidP="009D03AE">
      <w:pPr>
        <w:pStyle w:val="ListParagraph"/>
        <w:numPr>
          <w:ilvl w:val="0"/>
          <w:numId w:val="5"/>
        </w:numPr>
        <w:rPr>
          <w:i/>
        </w:rPr>
      </w:pPr>
      <w:r>
        <w:rPr>
          <w:sz w:val="22"/>
        </w:rPr>
        <w:t xml:space="preserve">Docs.oracle.com. </w:t>
      </w:r>
      <w:r w:rsidRPr="00974A22">
        <w:rPr>
          <w:i/>
        </w:rPr>
        <w:t xml:space="preserve">Java Remote Method Invocation: 10 - RMI Wire Protocol. </w:t>
      </w:r>
      <w:r w:rsidRPr="009D03AE">
        <w:rPr>
          <w:sz w:val="22"/>
        </w:rPr>
        <w:t>[</w:t>
      </w:r>
      <w:proofErr w:type="gramStart"/>
      <w:r w:rsidRPr="009D03AE">
        <w:rPr>
          <w:sz w:val="22"/>
        </w:rPr>
        <w:t>online</w:t>
      </w:r>
      <w:proofErr w:type="gramEnd"/>
      <w:r w:rsidRPr="009D03AE">
        <w:rPr>
          <w:sz w:val="22"/>
        </w:rPr>
        <w:t>]. Available from:</w:t>
      </w:r>
      <w:r>
        <w:rPr>
          <w:sz w:val="22"/>
        </w:rPr>
        <w:t xml:space="preserve"> </w:t>
      </w:r>
      <w:hyperlink r:id="rId11" w:history="1">
        <w:r>
          <w:rPr>
            <w:rStyle w:val="Hyperlink"/>
            <w:rFonts w:eastAsiaTheme="majorEastAsia"/>
          </w:rPr>
          <w:t>http://docs.oracle.com/javase/7/docs/platform/rmi/spec/rmi-protocol7.html</w:t>
        </w:r>
      </w:hyperlink>
      <w:r>
        <w:t xml:space="preserve">. </w:t>
      </w:r>
      <w:r w:rsidRPr="009D03AE">
        <w:rPr>
          <w:sz w:val="22"/>
        </w:rPr>
        <w:t>[</w:t>
      </w:r>
      <w:proofErr w:type="gramStart"/>
      <w:r w:rsidRPr="009D03AE">
        <w:rPr>
          <w:sz w:val="22"/>
        </w:rPr>
        <w:t>online</w:t>
      </w:r>
      <w:proofErr w:type="gramEnd"/>
      <w:r w:rsidRPr="009D03AE">
        <w:rPr>
          <w:sz w:val="22"/>
        </w:rPr>
        <w:t>].</w:t>
      </w:r>
    </w:p>
    <w:p w:rsidR="00974A22" w:rsidRPr="009D03AE" w:rsidRDefault="00974A22" w:rsidP="009D03AE">
      <w:pPr>
        <w:pStyle w:val="ListParagraph"/>
        <w:numPr>
          <w:ilvl w:val="0"/>
          <w:numId w:val="5"/>
        </w:numPr>
        <w:rPr>
          <w:sz w:val="22"/>
        </w:rPr>
      </w:pPr>
    </w:p>
    <w:p w:rsidR="00D8331C" w:rsidRDefault="00521E0C" w:rsidP="00521E0C">
      <w:pPr>
        <w:pStyle w:val="Heading2"/>
      </w:pPr>
      <w:bookmarkStart w:id="35" w:name="_Toc375059761"/>
      <w:r>
        <w:t>Keywords:</w:t>
      </w:r>
      <w:bookmarkEnd w:id="35"/>
    </w:p>
    <w:p w:rsidR="00521E0C" w:rsidRDefault="00521E0C" w:rsidP="00521E0C">
      <w:r>
        <w:t>RMI – Remote Method Invocation</w:t>
      </w:r>
    </w:p>
    <w:p w:rsidR="00521E0C" w:rsidRDefault="00521E0C" w:rsidP="00521E0C">
      <w:r>
        <w:t>RPC – Remote Procedure Call</w:t>
      </w:r>
    </w:p>
    <w:p w:rsidR="00462515" w:rsidRDefault="00462515" w:rsidP="00521E0C">
      <w:r>
        <w:t>Remote class</w:t>
      </w:r>
    </w:p>
    <w:p w:rsidR="00462515" w:rsidRDefault="00462515" w:rsidP="00521E0C">
      <w:r>
        <w:t>Serializable class</w:t>
      </w:r>
    </w:p>
    <w:p w:rsidR="00462515" w:rsidRPr="0026602F" w:rsidRDefault="00462515" w:rsidP="00521E0C"/>
    <w:sectPr w:rsidR="00462515" w:rsidRPr="0026602F" w:rsidSect="002E30C3">
      <w:pgSz w:w="11906" w:h="16838"/>
      <w:pgMar w:top="1440" w:right="851"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671A0"/>
    <w:multiLevelType w:val="hybridMultilevel"/>
    <w:tmpl w:val="D4CC16B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1B255D4"/>
    <w:multiLevelType w:val="hybridMultilevel"/>
    <w:tmpl w:val="652A9B1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FF33D2A"/>
    <w:multiLevelType w:val="hybridMultilevel"/>
    <w:tmpl w:val="75EAF0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1D56FDE"/>
    <w:multiLevelType w:val="hybridMultilevel"/>
    <w:tmpl w:val="8C8E939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C95532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B5DF7"/>
    <w:rsid w:val="000A6324"/>
    <w:rsid w:val="000C23FE"/>
    <w:rsid w:val="000C4950"/>
    <w:rsid w:val="000D24CB"/>
    <w:rsid w:val="00153B82"/>
    <w:rsid w:val="001B0F47"/>
    <w:rsid w:val="001B4263"/>
    <w:rsid w:val="00211796"/>
    <w:rsid w:val="00214218"/>
    <w:rsid w:val="0022747D"/>
    <w:rsid w:val="00261BA8"/>
    <w:rsid w:val="0026602F"/>
    <w:rsid w:val="002E2B22"/>
    <w:rsid w:val="002E30C3"/>
    <w:rsid w:val="003212FD"/>
    <w:rsid w:val="00344005"/>
    <w:rsid w:val="003A2D67"/>
    <w:rsid w:val="003D445B"/>
    <w:rsid w:val="003F7E3F"/>
    <w:rsid w:val="00462515"/>
    <w:rsid w:val="00481E86"/>
    <w:rsid w:val="004877F8"/>
    <w:rsid w:val="00517905"/>
    <w:rsid w:val="00521E0C"/>
    <w:rsid w:val="00530DB3"/>
    <w:rsid w:val="00532B8C"/>
    <w:rsid w:val="00685896"/>
    <w:rsid w:val="006D70A3"/>
    <w:rsid w:val="00706327"/>
    <w:rsid w:val="007153BC"/>
    <w:rsid w:val="007A793A"/>
    <w:rsid w:val="007B2F6D"/>
    <w:rsid w:val="007C5254"/>
    <w:rsid w:val="007D290A"/>
    <w:rsid w:val="007E461B"/>
    <w:rsid w:val="008314D7"/>
    <w:rsid w:val="00851980"/>
    <w:rsid w:val="008E3DAE"/>
    <w:rsid w:val="00952884"/>
    <w:rsid w:val="00957EC2"/>
    <w:rsid w:val="00974A22"/>
    <w:rsid w:val="009A3511"/>
    <w:rsid w:val="009A6709"/>
    <w:rsid w:val="009D03AE"/>
    <w:rsid w:val="00A005C6"/>
    <w:rsid w:val="00A96127"/>
    <w:rsid w:val="00B612D0"/>
    <w:rsid w:val="00B671D5"/>
    <w:rsid w:val="00BA1A70"/>
    <w:rsid w:val="00C0315C"/>
    <w:rsid w:val="00C337E7"/>
    <w:rsid w:val="00D737EC"/>
    <w:rsid w:val="00D8331C"/>
    <w:rsid w:val="00DA3F13"/>
    <w:rsid w:val="00DB21F4"/>
    <w:rsid w:val="00DB5DF7"/>
    <w:rsid w:val="00E62C3E"/>
    <w:rsid w:val="00E97FE6"/>
    <w:rsid w:val="00F61571"/>
    <w:rsid w:val="00FE65E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before="240" w:after="60" w:line="276" w:lineRule="auto"/>
        <w:ind w:left="-45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3BC"/>
    <w:pPr>
      <w:spacing w:before="0" w:after="240"/>
      <w:ind w:left="0"/>
      <w:contextualSpacing/>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22747D"/>
    <w:pPr>
      <w:keepNext/>
      <w:keepLines/>
      <w:pageBreakBefore/>
      <w:numPr>
        <w:numId w:val="1"/>
      </w:numPr>
      <w:spacing w:before="120"/>
      <w:ind w:left="-136" w:hanging="431"/>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0C23FE"/>
    <w:pPr>
      <w:keepNext/>
      <w:keepLines/>
      <w:numPr>
        <w:ilvl w:val="1"/>
        <w:numId w:val="1"/>
      </w:numPr>
      <w:spacing w:before="120"/>
      <w:ind w:left="238" w:hanging="578"/>
      <w:outlineLvl w:val="1"/>
    </w:pPr>
    <w:rPr>
      <w:rFonts w:asciiTheme="minorHAnsi" w:eastAsiaTheme="majorEastAsia" w:hAnsiTheme="minorHAnsi" w:cstheme="majorBidi"/>
      <w:b/>
      <w:bCs/>
      <w:sz w:val="30"/>
      <w:szCs w:val="26"/>
    </w:rPr>
  </w:style>
  <w:style w:type="paragraph" w:styleId="Heading3">
    <w:name w:val="heading 3"/>
    <w:basedOn w:val="Normal"/>
    <w:next w:val="Normal"/>
    <w:link w:val="Heading3Char"/>
    <w:uiPriority w:val="9"/>
    <w:unhideWhenUsed/>
    <w:qFormat/>
    <w:rsid w:val="000C23FE"/>
    <w:pPr>
      <w:keepNext/>
      <w:keepLines/>
      <w:numPr>
        <w:ilvl w:val="2"/>
        <w:numId w:val="1"/>
      </w:numPr>
      <w:spacing w:before="120" w:after="120"/>
      <w:ind w:left="550"/>
      <w:outlineLvl w:val="2"/>
    </w:pPr>
    <w:rPr>
      <w:rFonts w:asciiTheme="majorHAnsi" w:eastAsiaTheme="majorEastAsia" w:hAnsiTheme="majorHAnsi" w:cstheme="majorBidi"/>
      <w:b/>
      <w:bCs/>
      <w:sz w:val="26"/>
    </w:rPr>
  </w:style>
  <w:style w:type="paragraph" w:styleId="Heading4">
    <w:name w:val="heading 4"/>
    <w:basedOn w:val="Normal"/>
    <w:next w:val="Normal"/>
    <w:link w:val="Heading4Char"/>
    <w:uiPriority w:val="9"/>
    <w:semiHidden/>
    <w:unhideWhenUsed/>
    <w:qFormat/>
    <w:rsid w:val="007C525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C525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C525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C525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525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C525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47D"/>
    <w:rPr>
      <w:rFonts w:asciiTheme="majorHAnsi" w:eastAsiaTheme="majorEastAsia" w:hAnsiTheme="majorHAnsi" w:cstheme="majorBidi"/>
      <w:b/>
      <w:bCs/>
      <w:sz w:val="32"/>
      <w:szCs w:val="28"/>
      <w:lang w:eastAsia="en-GB"/>
    </w:rPr>
  </w:style>
  <w:style w:type="character" w:customStyle="1" w:styleId="Heading2Char">
    <w:name w:val="Heading 2 Char"/>
    <w:basedOn w:val="DefaultParagraphFont"/>
    <w:link w:val="Heading2"/>
    <w:uiPriority w:val="9"/>
    <w:rsid w:val="000C23FE"/>
    <w:rPr>
      <w:rFonts w:eastAsiaTheme="majorEastAsia" w:cstheme="majorBidi"/>
      <w:b/>
      <w:bCs/>
      <w:sz w:val="30"/>
      <w:szCs w:val="26"/>
      <w:lang w:eastAsia="en-GB"/>
    </w:rPr>
  </w:style>
  <w:style w:type="character" w:customStyle="1" w:styleId="Heading3Char">
    <w:name w:val="Heading 3 Char"/>
    <w:basedOn w:val="DefaultParagraphFont"/>
    <w:link w:val="Heading3"/>
    <w:uiPriority w:val="9"/>
    <w:rsid w:val="000C23FE"/>
    <w:rPr>
      <w:rFonts w:asciiTheme="majorHAnsi" w:eastAsiaTheme="majorEastAsia" w:hAnsiTheme="majorHAnsi" w:cstheme="majorBidi"/>
      <w:b/>
      <w:bCs/>
      <w:sz w:val="26"/>
      <w:szCs w:val="24"/>
      <w:lang w:eastAsia="en-GB"/>
    </w:rPr>
  </w:style>
  <w:style w:type="paragraph" w:styleId="NoSpacing">
    <w:name w:val="No Spacing"/>
    <w:link w:val="NoSpacingChar"/>
    <w:uiPriority w:val="1"/>
    <w:qFormat/>
    <w:rsid w:val="0026602F"/>
    <w:pPr>
      <w:spacing w:before="0" w:after="0" w:line="240" w:lineRule="auto"/>
      <w:ind w:left="0"/>
    </w:pPr>
    <w:rPr>
      <w:rFonts w:eastAsiaTheme="minorEastAsia"/>
      <w:lang w:val="en-US"/>
    </w:rPr>
  </w:style>
  <w:style w:type="character" w:customStyle="1" w:styleId="NoSpacingChar">
    <w:name w:val="No Spacing Char"/>
    <w:basedOn w:val="DefaultParagraphFont"/>
    <w:link w:val="NoSpacing"/>
    <w:uiPriority w:val="1"/>
    <w:rsid w:val="0026602F"/>
    <w:rPr>
      <w:rFonts w:eastAsiaTheme="minorEastAsia"/>
      <w:lang w:val="en-US"/>
    </w:rPr>
  </w:style>
  <w:style w:type="paragraph" w:styleId="BalloonText">
    <w:name w:val="Balloon Text"/>
    <w:basedOn w:val="Normal"/>
    <w:link w:val="BalloonTextChar"/>
    <w:uiPriority w:val="99"/>
    <w:semiHidden/>
    <w:unhideWhenUsed/>
    <w:rsid w:val="00266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02F"/>
    <w:rPr>
      <w:rFonts w:ascii="Tahoma" w:hAnsi="Tahoma" w:cs="Tahoma"/>
      <w:sz w:val="16"/>
      <w:szCs w:val="16"/>
    </w:rPr>
  </w:style>
  <w:style w:type="paragraph" w:styleId="TOCHeading">
    <w:name w:val="TOC Heading"/>
    <w:basedOn w:val="Heading1"/>
    <w:next w:val="Normal"/>
    <w:uiPriority w:val="39"/>
    <w:semiHidden/>
    <w:unhideWhenUsed/>
    <w:qFormat/>
    <w:rsid w:val="0026602F"/>
    <w:pPr>
      <w:outlineLvl w:val="9"/>
    </w:pPr>
    <w:rPr>
      <w:lang w:val="en-US" w:eastAsia="en-US"/>
    </w:rPr>
  </w:style>
  <w:style w:type="paragraph" w:styleId="TOC1">
    <w:name w:val="toc 1"/>
    <w:basedOn w:val="Normal"/>
    <w:next w:val="Normal"/>
    <w:autoRedefine/>
    <w:uiPriority w:val="39"/>
    <w:unhideWhenUsed/>
    <w:rsid w:val="004877F8"/>
    <w:pPr>
      <w:spacing w:after="100"/>
    </w:pPr>
  </w:style>
  <w:style w:type="paragraph" w:styleId="TOC2">
    <w:name w:val="toc 2"/>
    <w:basedOn w:val="Normal"/>
    <w:next w:val="Normal"/>
    <w:autoRedefine/>
    <w:uiPriority w:val="39"/>
    <w:unhideWhenUsed/>
    <w:rsid w:val="004877F8"/>
    <w:pPr>
      <w:spacing w:after="100"/>
      <w:ind w:left="220"/>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rsid w:val="004877F8"/>
    <w:pPr>
      <w:spacing w:after="100"/>
      <w:ind w:left="440"/>
    </w:pPr>
    <w:rPr>
      <w:rFonts w:asciiTheme="minorHAnsi" w:eastAsiaTheme="minorEastAsia" w:hAnsiTheme="minorHAnsi" w:cstheme="minorBidi"/>
      <w:sz w:val="22"/>
      <w:szCs w:val="22"/>
    </w:rPr>
  </w:style>
  <w:style w:type="paragraph" w:styleId="TOC4">
    <w:name w:val="toc 4"/>
    <w:basedOn w:val="Normal"/>
    <w:next w:val="Normal"/>
    <w:autoRedefine/>
    <w:uiPriority w:val="39"/>
    <w:unhideWhenUsed/>
    <w:rsid w:val="004877F8"/>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4877F8"/>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877F8"/>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877F8"/>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877F8"/>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877F8"/>
    <w:pPr>
      <w:spacing w:after="100"/>
      <w:ind w:left="1760"/>
    </w:pPr>
    <w:rPr>
      <w:rFonts w:asciiTheme="minorHAnsi" w:eastAsiaTheme="minorEastAsia" w:hAnsiTheme="minorHAnsi" w:cstheme="minorBidi"/>
      <w:sz w:val="22"/>
      <w:szCs w:val="22"/>
    </w:rPr>
  </w:style>
  <w:style w:type="table" w:customStyle="1" w:styleId="LightGrid">
    <w:name w:val="Light Grid"/>
    <w:basedOn w:val="TableNormal"/>
    <w:uiPriority w:val="62"/>
    <w:rsid w:val="004877F8"/>
    <w:pPr>
      <w:spacing w:before="0"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4877F8"/>
    <w:rPr>
      <w:color w:val="0000FF" w:themeColor="hyperlink"/>
      <w:u w:val="single"/>
    </w:rPr>
  </w:style>
  <w:style w:type="character" w:customStyle="1" w:styleId="Heading4Char">
    <w:name w:val="Heading 4 Char"/>
    <w:basedOn w:val="DefaultParagraphFont"/>
    <w:link w:val="Heading4"/>
    <w:uiPriority w:val="9"/>
    <w:semiHidden/>
    <w:rsid w:val="007C5254"/>
    <w:rPr>
      <w:rFonts w:asciiTheme="majorHAnsi" w:eastAsiaTheme="majorEastAsia" w:hAnsiTheme="majorHAnsi" w:cstheme="majorBidi"/>
      <w:b/>
      <w:bCs/>
      <w:i/>
      <w:iCs/>
      <w:color w:val="4F81BD" w:themeColor="accent1"/>
      <w:sz w:val="24"/>
      <w:szCs w:val="24"/>
      <w:lang w:eastAsia="en-GB"/>
    </w:rPr>
  </w:style>
  <w:style w:type="character" w:customStyle="1" w:styleId="Heading5Char">
    <w:name w:val="Heading 5 Char"/>
    <w:basedOn w:val="DefaultParagraphFont"/>
    <w:link w:val="Heading5"/>
    <w:uiPriority w:val="9"/>
    <w:semiHidden/>
    <w:rsid w:val="007C5254"/>
    <w:rPr>
      <w:rFonts w:asciiTheme="majorHAnsi" w:eastAsiaTheme="majorEastAsia" w:hAnsiTheme="majorHAnsi" w:cstheme="majorBidi"/>
      <w:color w:val="243F60" w:themeColor="accent1" w:themeShade="7F"/>
      <w:sz w:val="24"/>
      <w:szCs w:val="24"/>
      <w:lang w:eastAsia="en-GB"/>
    </w:rPr>
  </w:style>
  <w:style w:type="character" w:customStyle="1" w:styleId="Heading6Char">
    <w:name w:val="Heading 6 Char"/>
    <w:basedOn w:val="DefaultParagraphFont"/>
    <w:link w:val="Heading6"/>
    <w:uiPriority w:val="9"/>
    <w:semiHidden/>
    <w:rsid w:val="007C5254"/>
    <w:rPr>
      <w:rFonts w:asciiTheme="majorHAnsi" w:eastAsiaTheme="majorEastAsia" w:hAnsiTheme="majorHAnsi" w:cstheme="majorBidi"/>
      <w:i/>
      <w:iCs/>
      <w:color w:val="243F60" w:themeColor="accent1" w:themeShade="7F"/>
      <w:sz w:val="24"/>
      <w:szCs w:val="24"/>
      <w:lang w:eastAsia="en-GB"/>
    </w:rPr>
  </w:style>
  <w:style w:type="character" w:customStyle="1" w:styleId="Heading7Char">
    <w:name w:val="Heading 7 Char"/>
    <w:basedOn w:val="DefaultParagraphFont"/>
    <w:link w:val="Heading7"/>
    <w:uiPriority w:val="9"/>
    <w:semiHidden/>
    <w:rsid w:val="007C5254"/>
    <w:rPr>
      <w:rFonts w:asciiTheme="majorHAnsi" w:eastAsiaTheme="majorEastAsia" w:hAnsiTheme="majorHAnsi" w:cstheme="majorBidi"/>
      <w:i/>
      <w:iCs/>
      <w:color w:val="404040" w:themeColor="text1" w:themeTint="BF"/>
      <w:sz w:val="24"/>
      <w:szCs w:val="24"/>
      <w:lang w:eastAsia="en-GB"/>
    </w:rPr>
  </w:style>
  <w:style w:type="character" w:customStyle="1" w:styleId="Heading8Char">
    <w:name w:val="Heading 8 Char"/>
    <w:basedOn w:val="DefaultParagraphFont"/>
    <w:link w:val="Heading8"/>
    <w:uiPriority w:val="9"/>
    <w:semiHidden/>
    <w:rsid w:val="007C5254"/>
    <w:rPr>
      <w:rFonts w:asciiTheme="majorHAnsi" w:eastAsiaTheme="majorEastAsia" w:hAnsiTheme="majorHAnsi" w:cstheme="majorBidi"/>
      <w:color w:val="404040" w:themeColor="text1" w:themeTint="BF"/>
      <w:sz w:val="20"/>
      <w:szCs w:val="20"/>
      <w:lang w:eastAsia="en-GB"/>
    </w:rPr>
  </w:style>
  <w:style w:type="character" w:customStyle="1" w:styleId="Heading9Char">
    <w:name w:val="Heading 9 Char"/>
    <w:basedOn w:val="DefaultParagraphFont"/>
    <w:link w:val="Heading9"/>
    <w:uiPriority w:val="9"/>
    <w:semiHidden/>
    <w:rsid w:val="007C5254"/>
    <w:rPr>
      <w:rFonts w:asciiTheme="majorHAnsi" w:eastAsiaTheme="majorEastAsia" w:hAnsiTheme="majorHAnsi" w:cstheme="majorBidi"/>
      <w:i/>
      <w:iCs/>
      <w:color w:val="404040" w:themeColor="text1" w:themeTint="BF"/>
      <w:sz w:val="20"/>
      <w:szCs w:val="20"/>
      <w:lang w:eastAsia="en-GB"/>
    </w:rPr>
  </w:style>
  <w:style w:type="paragraph" w:styleId="ListParagraph">
    <w:name w:val="List Paragraph"/>
    <w:basedOn w:val="Normal"/>
    <w:uiPriority w:val="34"/>
    <w:qFormat/>
    <w:rsid w:val="00261BA8"/>
    <w:pPr>
      <w:ind w:left="720"/>
    </w:pPr>
  </w:style>
  <w:style w:type="character" w:customStyle="1" w:styleId="webkit-html-tag">
    <w:name w:val="webkit-html-tag"/>
    <w:basedOn w:val="DefaultParagraphFont"/>
    <w:rsid w:val="009D03AE"/>
  </w:style>
  <w:style w:type="character" w:customStyle="1" w:styleId="apple-converted-space">
    <w:name w:val="apple-converted-space"/>
    <w:basedOn w:val="DefaultParagraphFont"/>
    <w:rsid w:val="003D445B"/>
  </w:style>
  <w:style w:type="character" w:styleId="HTMLCode">
    <w:name w:val="HTML Code"/>
    <w:basedOn w:val="DefaultParagraphFont"/>
    <w:uiPriority w:val="99"/>
    <w:semiHidden/>
    <w:unhideWhenUsed/>
    <w:rsid w:val="003D445B"/>
    <w:rPr>
      <w:rFonts w:ascii="Courier New" w:eastAsia="Times New Roman" w:hAnsi="Courier New" w:cs="Courier New"/>
      <w:sz w:val="20"/>
      <w:szCs w:val="20"/>
    </w:rPr>
  </w:style>
  <w:style w:type="paragraph" w:styleId="NormalWeb">
    <w:name w:val="Normal (Web)"/>
    <w:basedOn w:val="Normal"/>
    <w:uiPriority w:val="99"/>
    <w:semiHidden/>
    <w:unhideWhenUsed/>
    <w:rsid w:val="003F7E3F"/>
    <w:pPr>
      <w:spacing w:before="100" w:beforeAutospacing="1" w:after="100" w:afterAutospacing="1" w:line="240" w:lineRule="auto"/>
      <w:contextualSpacing w:val="0"/>
    </w:pPr>
  </w:style>
  <w:style w:type="character" w:styleId="Emphasis">
    <w:name w:val="Emphasis"/>
    <w:basedOn w:val="DefaultParagraphFont"/>
    <w:uiPriority w:val="20"/>
    <w:qFormat/>
    <w:rsid w:val="003F7E3F"/>
    <w:rPr>
      <w:i/>
      <w:iCs/>
    </w:rPr>
  </w:style>
</w:styles>
</file>

<file path=word/webSettings.xml><?xml version="1.0" encoding="utf-8"?>
<w:webSettings xmlns:r="http://schemas.openxmlformats.org/officeDocument/2006/relationships" xmlns:w="http://schemas.openxmlformats.org/wordprocessingml/2006/main">
  <w:divs>
    <w:div w:id="3097905">
      <w:bodyDiv w:val="1"/>
      <w:marLeft w:val="0"/>
      <w:marRight w:val="0"/>
      <w:marTop w:val="0"/>
      <w:marBottom w:val="0"/>
      <w:divBdr>
        <w:top w:val="none" w:sz="0" w:space="0" w:color="auto"/>
        <w:left w:val="none" w:sz="0" w:space="0" w:color="auto"/>
        <w:bottom w:val="none" w:sz="0" w:space="0" w:color="auto"/>
        <w:right w:val="none" w:sz="0" w:space="0" w:color="auto"/>
      </w:divBdr>
    </w:div>
    <w:div w:id="73361029">
      <w:bodyDiv w:val="1"/>
      <w:marLeft w:val="0"/>
      <w:marRight w:val="0"/>
      <w:marTop w:val="0"/>
      <w:marBottom w:val="0"/>
      <w:divBdr>
        <w:top w:val="none" w:sz="0" w:space="0" w:color="auto"/>
        <w:left w:val="none" w:sz="0" w:space="0" w:color="auto"/>
        <w:bottom w:val="none" w:sz="0" w:space="0" w:color="auto"/>
        <w:right w:val="none" w:sz="0" w:space="0" w:color="auto"/>
      </w:divBdr>
    </w:div>
    <w:div w:id="91826134">
      <w:bodyDiv w:val="1"/>
      <w:marLeft w:val="0"/>
      <w:marRight w:val="0"/>
      <w:marTop w:val="0"/>
      <w:marBottom w:val="0"/>
      <w:divBdr>
        <w:top w:val="none" w:sz="0" w:space="0" w:color="auto"/>
        <w:left w:val="none" w:sz="0" w:space="0" w:color="auto"/>
        <w:bottom w:val="none" w:sz="0" w:space="0" w:color="auto"/>
        <w:right w:val="none" w:sz="0" w:space="0" w:color="auto"/>
      </w:divBdr>
    </w:div>
    <w:div w:id="152336608">
      <w:bodyDiv w:val="1"/>
      <w:marLeft w:val="0"/>
      <w:marRight w:val="0"/>
      <w:marTop w:val="0"/>
      <w:marBottom w:val="0"/>
      <w:divBdr>
        <w:top w:val="none" w:sz="0" w:space="0" w:color="auto"/>
        <w:left w:val="none" w:sz="0" w:space="0" w:color="auto"/>
        <w:bottom w:val="none" w:sz="0" w:space="0" w:color="auto"/>
        <w:right w:val="none" w:sz="0" w:space="0" w:color="auto"/>
      </w:divBdr>
    </w:div>
    <w:div w:id="246117764">
      <w:bodyDiv w:val="1"/>
      <w:marLeft w:val="0"/>
      <w:marRight w:val="0"/>
      <w:marTop w:val="0"/>
      <w:marBottom w:val="0"/>
      <w:divBdr>
        <w:top w:val="none" w:sz="0" w:space="0" w:color="auto"/>
        <w:left w:val="none" w:sz="0" w:space="0" w:color="auto"/>
        <w:bottom w:val="none" w:sz="0" w:space="0" w:color="auto"/>
        <w:right w:val="none" w:sz="0" w:space="0" w:color="auto"/>
      </w:divBdr>
    </w:div>
    <w:div w:id="398330764">
      <w:bodyDiv w:val="1"/>
      <w:marLeft w:val="0"/>
      <w:marRight w:val="0"/>
      <w:marTop w:val="0"/>
      <w:marBottom w:val="0"/>
      <w:divBdr>
        <w:top w:val="none" w:sz="0" w:space="0" w:color="auto"/>
        <w:left w:val="none" w:sz="0" w:space="0" w:color="auto"/>
        <w:bottom w:val="none" w:sz="0" w:space="0" w:color="auto"/>
        <w:right w:val="none" w:sz="0" w:space="0" w:color="auto"/>
      </w:divBdr>
    </w:div>
    <w:div w:id="470711303">
      <w:bodyDiv w:val="1"/>
      <w:marLeft w:val="0"/>
      <w:marRight w:val="0"/>
      <w:marTop w:val="0"/>
      <w:marBottom w:val="0"/>
      <w:divBdr>
        <w:top w:val="none" w:sz="0" w:space="0" w:color="auto"/>
        <w:left w:val="none" w:sz="0" w:space="0" w:color="auto"/>
        <w:bottom w:val="none" w:sz="0" w:space="0" w:color="auto"/>
        <w:right w:val="none" w:sz="0" w:space="0" w:color="auto"/>
      </w:divBdr>
    </w:div>
    <w:div w:id="488592923">
      <w:bodyDiv w:val="1"/>
      <w:marLeft w:val="0"/>
      <w:marRight w:val="0"/>
      <w:marTop w:val="0"/>
      <w:marBottom w:val="0"/>
      <w:divBdr>
        <w:top w:val="none" w:sz="0" w:space="0" w:color="auto"/>
        <w:left w:val="none" w:sz="0" w:space="0" w:color="auto"/>
        <w:bottom w:val="none" w:sz="0" w:space="0" w:color="auto"/>
        <w:right w:val="none" w:sz="0" w:space="0" w:color="auto"/>
      </w:divBdr>
    </w:div>
    <w:div w:id="553926271">
      <w:bodyDiv w:val="1"/>
      <w:marLeft w:val="0"/>
      <w:marRight w:val="0"/>
      <w:marTop w:val="0"/>
      <w:marBottom w:val="0"/>
      <w:divBdr>
        <w:top w:val="none" w:sz="0" w:space="0" w:color="auto"/>
        <w:left w:val="none" w:sz="0" w:space="0" w:color="auto"/>
        <w:bottom w:val="none" w:sz="0" w:space="0" w:color="auto"/>
        <w:right w:val="none" w:sz="0" w:space="0" w:color="auto"/>
      </w:divBdr>
    </w:div>
    <w:div w:id="585773519">
      <w:bodyDiv w:val="1"/>
      <w:marLeft w:val="0"/>
      <w:marRight w:val="0"/>
      <w:marTop w:val="0"/>
      <w:marBottom w:val="0"/>
      <w:divBdr>
        <w:top w:val="none" w:sz="0" w:space="0" w:color="auto"/>
        <w:left w:val="none" w:sz="0" w:space="0" w:color="auto"/>
        <w:bottom w:val="none" w:sz="0" w:space="0" w:color="auto"/>
        <w:right w:val="none" w:sz="0" w:space="0" w:color="auto"/>
      </w:divBdr>
    </w:div>
    <w:div w:id="627857562">
      <w:bodyDiv w:val="1"/>
      <w:marLeft w:val="0"/>
      <w:marRight w:val="0"/>
      <w:marTop w:val="0"/>
      <w:marBottom w:val="0"/>
      <w:divBdr>
        <w:top w:val="none" w:sz="0" w:space="0" w:color="auto"/>
        <w:left w:val="none" w:sz="0" w:space="0" w:color="auto"/>
        <w:bottom w:val="none" w:sz="0" w:space="0" w:color="auto"/>
        <w:right w:val="none" w:sz="0" w:space="0" w:color="auto"/>
      </w:divBdr>
    </w:div>
    <w:div w:id="765466495">
      <w:bodyDiv w:val="1"/>
      <w:marLeft w:val="0"/>
      <w:marRight w:val="0"/>
      <w:marTop w:val="0"/>
      <w:marBottom w:val="0"/>
      <w:divBdr>
        <w:top w:val="none" w:sz="0" w:space="0" w:color="auto"/>
        <w:left w:val="none" w:sz="0" w:space="0" w:color="auto"/>
        <w:bottom w:val="none" w:sz="0" w:space="0" w:color="auto"/>
        <w:right w:val="none" w:sz="0" w:space="0" w:color="auto"/>
      </w:divBdr>
    </w:div>
    <w:div w:id="771902595">
      <w:bodyDiv w:val="1"/>
      <w:marLeft w:val="0"/>
      <w:marRight w:val="0"/>
      <w:marTop w:val="0"/>
      <w:marBottom w:val="0"/>
      <w:divBdr>
        <w:top w:val="none" w:sz="0" w:space="0" w:color="auto"/>
        <w:left w:val="none" w:sz="0" w:space="0" w:color="auto"/>
        <w:bottom w:val="none" w:sz="0" w:space="0" w:color="auto"/>
        <w:right w:val="none" w:sz="0" w:space="0" w:color="auto"/>
      </w:divBdr>
    </w:div>
    <w:div w:id="801272277">
      <w:bodyDiv w:val="1"/>
      <w:marLeft w:val="0"/>
      <w:marRight w:val="0"/>
      <w:marTop w:val="0"/>
      <w:marBottom w:val="0"/>
      <w:divBdr>
        <w:top w:val="none" w:sz="0" w:space="0" w:color="auto"/>
        <w:left w:val="none" w:sz="0" w:space="0" w:color="auto"/>
        <w:bottom w:val="none" w:sz="0" w:space="0" w:color="auto"/>
        <w:right w:val="none" w:sz="0" w:space="0" w:color="auto"/>
      </w:divBdr>
    </w:div>
    <w:div w:id="859243107">
      <w:bodyDiv w:val="1"/>
      <w:marLeft w:val="0"/>
      <w:marRight w:val="0"/>
      <w:marTop w:val="0"/>
      <w:marBottom w:val="0"/>
      <w:divBdr>
        <w:top w:val="none" w:sz="0" w:space="0" w:color="auto"/>
        <w:left w:val="none" w:sz="0" w:space="0" w:color="auto"/>
        <w:bottom w:val="none" w:sz="0" w:space="0" w:color="auto"/>
        <w:right w:val="none" w:sz="0" w:space="0" w:color="auto"/>
      </w:divBdr>
    </w:div>
    <w:div w:id="901137713">
      <w:bodyDiv w:val="1"/>
      <w:marLeft w:val="0"/>
      <w:marRight w:val="0"/>
      <w:marTop w:val="0"/>
      <w:marBottom w:val="0"/>
      <w:divBdr>
        <w:top w:val="none" w:sz="0" w:space="0" w:color="auto"/>
        <w:left w:val="none" w:sz="0" w:space="0" w:color="auto"/>
        <w:bottom w:val="none" w:sz="0" w:space="0" w:color="auto"/>
        <w:right w:val="none" w:sz="0" w:space="0" w:color="auto"/>
      </w:divBdr>
    </w:div>
    <w:div w:id="1061169722">
      <w:bodyDiv w:val="1"/>
      <w:marLeft w:val="0"/>
      <w:marRight w:val="0"/>
      <w:marTop w:val="0"/>
      <w:marBottom w:val="0"/>
      <w:divBdr>
        <w:top w:val="none" w:sz="0" w:space="0" w:color="auto"/>
        <w:left w:val="none" w:sz="0" w:space="0" w:color="auto"/>
        <w:bottom w:val="none" w:sz="0" w:space="0" w:color="auto"/>
        <w:right w:val="none" w:sz="0" w:space="0" w:color="auto"/>
      </w:divBdr>
    </w:div>
    <w:div w:id="1286038962">
      <w:bodyDiv w:val="1"/>
      <w:marLeft w:val="0"/>
      <w:marRight w:val="0"/>
      <w:marTop w:val="0"/>
      <w:marBottom w:val="0"/>
      <w:divBdr>
        <w:top w:val="none" w:sz="0" w:space="0" w:color="auto"/>
        <w:left w:val="none" w:sz="0" w:space="0" w:color="auto"/>
        <w:bottom w:val="none" w:sz="0" w:space="0" w:color="auto"/>
        <w:right w:val="none" w:sz="0" w:space="0" w:color="auto"/>
      </w:divBdr>
    </w:div>
    <w:div w:id="1311715376">
      <w:bodyDiv w:val="1"/>
      <w:marLeft w:val="0"/>
      <w:marRight w:val="0"/>
      <w:marTop w:val="0"/>
      <w:marBottom w:val="0"/>
      <w:divBdr>
        <w:top w:val="none" w:sz="0" w:space="0" w:color="auto"/>
        <w:left w:val="none" w:sz="0" w:space="0" w:color="auto"/>
        <w:bottom w:val="none" w:sz="0" w:space="0" w:color="auto"/>
        <w:right w:val="none" w:sz="0" w:space="0" w:color="auto"/>
      </w:divBdr>
    </w:div>
    <w:div w:id="1351907313">
      <w:bodyDiv w:val="1"/>
      <w:marLeft w:val="0"/>
      <w:marRight w:val="0"/>
      <w:marTop w:val="0"/>
      <w:marBottom w:val="0"/>
      <w:divBdr>
        <w:top w:val="none" w:sz="0" w:space="0" w:color="auto"/>
        <w:left w:val="none" w:sz="0" w:space="0" w:color="auto"/>
        <w:bottom w:val="none" w:sz="0" w:space="0" w:color="auto"/>
        <w:right w:val="none" w:sz="0" w:space="0" w:color="auto"/>
      </w:divBdr>
    </w:div>
    <w:div w:id="1405371690">
      <w:bodyDiv w:val="1"/>
      <w:marLeft w:val="0"/>
      <w:marRight w:val="0"/>
      <w:marTop w:val="0"/>
      <w:marBottom w:val="0"/>
      <w:divBdr>
        <w:top w:val="none" w:sz="0" w:space="0" w:color="auto"/>
        <w:left w:val="none" w:sz="0" w:space="0" w:color="auto"/>
        <w:bottom w:val="none" w:sz="0" w:space="0" w:color="auto"/>
        <w:right w:val="none" w:sz="0" w:space="0" w:color="auto"/>
      </w:divBdr>
    </w:div>
    <w:div w:id="1431700674">
      <w:bodyDiv w:val="1"/>
      <w:marLeft w:val="0"/>
      <w:marRight w:val="0"/>
      <w:marTop w:val="0"/>
      <w:marBottom w:val="0"/>
      <w:divBdr>
        <w:top w:val="none" w:sz="0" w:space="0" w:color="auto"/>
        <w:left w:val="none" w:sz="0" w:space="0" w:color="auto"/>
        <w:bottom w:val="none" w:sz="0" w:space="0" w:color="auto"/>
        <w:right w:val="none" w:sz="0" w:space="0" w:color="auto"/>
      </w:divBdr>
    </w:div>
    <w:div w:id="1600213705">
      <w:bodyDiv w:val="1"/>
      <w:marLeft w:val="0"/>
      <w:marRight w:val="0"/>
      <w:marTop w:val="0"/>
      <w:marBottom w:val="0"/>
      <w:divBdr>
        <w:top w:val="none" w:sz="0" w:space="0" w:color="auto"/>
        <w:left w:val="none" w:sz="0" w:space="0" w:color="auto"/>
        <w:bottom w:val="none" w:sz="0" w:space="0" w:color="auto"/>
        <w:right w:val="none" w:sz="0" w:space="0" w:color="auto"/>
      </w:divBdr>
    </w:div>
    <w:div w:id="1616400252">
      <w:bodyDiv w:val="1"/>
      <w:marLeft w:val="0"/>
      <w:marRight w:val="0"/>
      <w:marTop w:val="0"/>
      <w:marBottom w:val="0"/>
      <w:divBdr>
        <w:top w:val="none" w:sz="0" w:space="0" w:color="auto"/>
        <w:left w:val="none" w:sz="0" w:space="0" w:color="auto"/>
        <w:bottom w:val="none" w:sz="0" w:space="0" w:color="auto"/>
        <w:right w:val="none" w:sz="0" w:space="0" w:color="auto"/>
      </w:divBdr>
    </w:div>
    <w:div w:id="1620069782">
      <w:bodyDiv w:val="1"/>
      <w:marLeft w:val="0"/>
      <w:marRight w:val="0"/>
      <w:marTop w:val="0"/>
      <w:marBottom w:val="0"/>
      <w:divBdr>
        <w:top w:val="none" w:sz="0" w:space="0" w:color="auto"/>
        <w:left w:val="none" w:sz="0" w:space="0" w:color="auto"/>
        <w:bottom w:val="none" w:sz="0" w:space="0" w:color="auto"/>
        <w:right w:val="none" w:sz="0" w:space="0" w:color="auto"/>
      </w:divBdr>
    </w:div>
    <w:div w:id="1719820190">
      <w:bodyDiv w:val="1"/>
      <w:marLeft w:val="0"/>
      <w:marRight w:val="0"/>
      <w:marTop w:val="0"/>
      <w:marBottom w:val="0"/>
      <w:divBdr>
        <w:top w:val="none" w:sz="0" w:space="0" w:color="auto"/>
        <w:left w:val="none" w:sz="0" w:space="0" w:color="auto"/>
        <w:bottom w:val="none" w:sz="0" w:space="0" w:color="auto"/>
        <w:right w:val="none" w:sz="0" w:space="0" w:color="auto"/>
      </w:divBdr>
    </w:div>
    <w:div w:id="1724524196">
      <w:bodyDiv w:val="1"/>
      <w:marLeft w:val="0"/>
      <w:marRight w:val="0"/>
      <w:marTop w:val="0"/>
      <w:marBottom w:val="0"/>
      <w:divBdr>
        <w:top w:val="none" w:sz="0" w:space="0" w:color="auto"/>
        <w:left w:val="none" w:sz="0" w:space="0" w:color="auto"/>
        <w:bottom w:val="none" w:sz="0" w:space="0" w:color="auto"/>
        <w:right w:val="none" w:sz="0" w:space="0" w:color="auto"/>
      </w:divBdr>
    </w:div>
    <w:div w:id="1736663990">
      <w:bodyDiv w:val="1"/>
      <w:marLeft w:val="0"/>
      <w:marRight w:val="0"/>
      <w:marTop w:val="0"/>
      <w:marBottom w:val="0"/>
      <w:divBdr>
        <w:top w:val="none" w:sz="0" w:space="0" w:color="auto"/>
        <w:left w:val="none" w:sz="0" w:space="0" w:color="auto"/>
        <w:bottom w:val="none" w:sz="0" w:space="0" w:color="auto"/>
        <w:right w:val="none" w:sz="0" w:space="0" w:color="auto"/>
      </w:divBdr>
    </w:div>
    <w:div w:id="1740785750">
      <w:bodyDiv w:val="1"/>
      <w:marLeft w:val="0"/>
      <w:marRight w:val="0"/>
      <w:marTop w:val="0"/>
      <w:marBottom w:val="0"/>
      <w:divBdr>
        <w:top w:val="none" w:sz="0" w:space="0" w:color="auto"/>
        <w:left w:val="none" w:sz="0" w:space="0" w:color="auto"/>
        <w:bottom w:val="none" w:sz="0" w:space="0" w:color="auto"/>
        <w:right w:val="none" w:sz="0" w:space="0" w:color="auto"/>
      </w:divBdr>
    </w:div>
    <w:div w:id="1741097264">
      <w:bodyDiv w:val="1"/>
      <w:marLeft w:val="0"/>
      <w:marRight w:val="0"/>
      <w:marTop w:val="0"/>
      <w:marBottom w:val="0"/>
      <w:divBdr>
        <w:top w:val="none" w:sz="0" w:space="0" w:color="auto"/>
        <w:left w:val="none" w:sz="0" w:space="0" w:color="auto"/>
        <w:bottom w:val="none" w:sz="0" w:space="0" w:color="auto"/>
        <w:right w:val="none" w:sz="0" w:space="0" w:color="auto"/>
      </w:divBdr>
    </w:div>
    <w:div w:id="1742945087">
      <w:bodyDiv w:val="1"/>
      <w:marLeft w:val="0"/>
      <w:marRight w:val="0"/>
      <w:marTop w:val="0"/>
      <w:marBottom w:val="0"/>
      <w:divBdr>
        <w:top w:val="none" w:sz="0" w:space="0" w:color="auto"/>
        <w:left w:val="none" w:sz="0" w:space="0" w:color="auto"/>
        <w:bottom w:val="none" w:sz="0" w:space="0" w:color="auto"/>
        <w:right w:val="none" w:sz="0" w:space="0" w:color="auto"/>
      </w:divBdr>
    </w:div>
    <w:div w:id="1781952817">
      <w:bodyDiv w:val="1"/>
      <w:marLeft w:val="0"/>
      <w:marRight w:val="0"/>
      <w:marTop w:val="0"/>
      <w:marBottom w:val="0"/>
      <w:divBdr>
        <w:top w:val="none" w:sz="0" w:space="0" w:color="auto"/>
        <w:left w:val="none" w:sz="0" w:space="0" w:color="auto"/>
        <w:bottom w:val="none" w:sz="0" w:space="0" w:color="auto"/>
        <w:right w:val="none" w:sz="0" w:space="0" w:color="auto"/>
      </w:divBdr>
    </w:div>
    <w:div w:id="1859074325">
      <w:bodyDiv w:val="1"/>
      <w:marLeft w:val="0"/>
      <w:marRight w:val="0"/>
      <w:marTop w:val="0"/>
      <w:marBottom w:val="0"/>
      <w:divBdr>
        <w:top w:val="none" w:sz="0" w:space="0" w:color="auto"/>
        <w:left w:val="none" w:sz="0" w:space="0" w:color="auto"/>
        <w:bottom w:val="none" w:sz="0" w:space="0" w:color="auto"/>
        <w:right w:val="none" w:sz="0" w:space="0" w:color="auto"/>
      </w:divBdr>
    </w:div>
    <w:div w:id="208262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g.bucknell.edu/~cs379/DistributedSystems/rmi_tut.html"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hyperlink" Target="http://docs.oracle.com/javase/7/docs/platform/rmi/spec/rmi-protocol7.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hyperlink" Target="http://docs.oracle.com/javase/7/docs/platform/rmi/spec/rmi-protocol7.html" TargetMode="External"/><Relationship Id="rId5" Type="http://schemas.openxmlformats.org/officeDocument/2006/relationships/webSettings" Target="webSettings.xml"/><Relationship Id="rId10" Type="http://schemas.openxmlformats.org/officeDocument/2006/relationships/hyperlink" Target="http://en.wikipedia.org/wiki/Java_remote_method_invocation" TargetMode="External"/><Relationship Id="rId4" Type="http://schemas.openxmlformats.org/officeDocument/2006/relationships/settings" Target="settings.xml"/><Relationship Id="rId9" Type="http://schemas.openxmlformats.org/officeDocument/2006/relationships/hyperlink" Target="http://stackoverflow.com/questions/6268435/java-rmi-making-an-object-serializeable-and-remote"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D:\Documents%20and%20Settings\Tanvir\My%20Documents\university\Yr4\Msc%20Project\Gantt%20Chart\version1\MSc%20Projec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plotArea>
      <c:layout>
        <c:manualLayout>
          <c:layoutTarget val="inner"/>
          <c:xMode val="edge"/>
          <c:yMode val="edge"/>
          <c:x val="4.1773369318234506E-2"/>
          <c:y val="2.6331538001196891E-2"/>
          <c:w val="0.86826547928910158"/>
          <c:h val="0.82954843391434263"/>
        </c:manualLayout>
      </c:layout>
      <c:barChart>
        <c:barDir val="bar"/>
        <c:grouping val="stacked"/>
        <c:ser>
          <c:idx val="0"/>
          <c:order val="0"/>
          <c:tx>
            <c:strRef>
              <c:f>'MSc Project'!$B$1</c:f>
              <c:strCache>
                <c:ptCount val="1"/>
                <c:pt idx="0">
                  <c:v>Task ID</c:v>
                </c:pt>
              </c:strCache>
            </c:strRef>
          </c:tx>
          <c:spPr>
            <a:noFill/>
            <a:ln>
              <a:noFill/>
            </a:ln>
          </c:spPr>
          <c:cat>
            <c:numRef>
              <c:f>('MSc Project'!$B$3:$B$5,'MSc Project'!$B$7:$B$9,'MSc Project'!$B$11:$B$14,'MSc Project'!$B$16:$B$18,'MSc Project'!$B$20:$B$24)</c:f>
              <c:numCache>
                <c:formatCode>General</c:formatCode>
                <c:ptCount val="18"/>
                <c:pt idx="0">
                  <c:v>1.1000000000000001</c:v>
                </c:pt>
                <c:pt idx="1">
                  <c:v>1.2</c:v>
                </c:pt>
                <c:pt idx="2">
                  <c:v>1.3</c:v>
                </c:pt>
                <c:pt idx="3">
                  <c:v>2.1</c:v>
                </c:pt>
                <c:pt idx="4">
                  <c:v>2.2000000000000002</c:v>
                </c:pt>
                <c:pt idx="5">
                  <c:v>2.2999999999999998</c:v>
                </c:pt>
                <c:pt idx="6">
                  <c:v>3.1</c:v>
                </c:pt>
                <c:pt idx="7">
                  <c:v>3.2</c:v>
                </c:pt>
                <c:pt idx="8">
                  <c:v>3.3</c:v>
                </c:pt>
                <c:pt idx="9">
                  <c:v>3.4</c:v>
                </c:pt>
                <c:pt idx="10">
                  <c:v>4.0999999999999996</c:v>
                </c:pt>
                <c:pt idx="11">
                  <c:v>4.2</c:v>
                </c:pt>
                <c:pt idx="12">
                  <c:v>4.3</c:v>
                </c:pt>
                <c:pt idx="13">
                  <c:v>5.0999999999999996</c:v>
                </c:pt>
                <c:pt idx="14">
                  <c:v>5.2</c:v>
                </c:pt>
                <c:pt idx="15">
                  <c:v>5.3</c:v>
                </c:pt>
                <c:pt idx="16">
                  <c:v>5.4</c:v>
                </c:pt>
                <c:pt idx="17">
                  <c:v>5.5</c:v>
                </c:pt>
              </c:numCache>
            </c:numRef>
          </c:cat>
          <c:val>
            <c:numRef>
              <c:f>('MSc Project'!$B$3:$B$5,'MSc Project'!$B$7:$B$9,'MSc Project'!$B$11:$B$14,'MSc Project'!$B$16:$B$18,'MSc Project'!$B$20:$B$24)</c:f>
              <c:numCache>
                <c:formatCode>General</c:formatCode>
                <c:ptCount val="18"/>
                <c:pt idx="0">
                  <c:v>1.1000000000000001</c:v>
                </c:pt>
                <c:pt idx="1">
                  <c:v>1.2</c:v>
                </c:pt>
                <c:pt idx="2">
                  <c:v>1.3</c:v>
                </c:pt>
                <c:pt idx="3">
                  <c:v>2.1</c:v>
                </c:pt>
                <c:pt idx="4">
                  <c:v>2.2000000000000002</c:v>
                </c:pt>
                <c:pt idx="5">
                  <c:v>2.2999999999999998</c:v>
                </c:pt>
                <c:pt idx="6">
                  <c:v>3.1</c:v>
                </c:pt>
                <c:pt idx="7">
                  <c:v>3.2</c:v>
                </c:pt>
                <c:pt idx="8">
                  <c:v>3.3</c:v>
                </c:pt>
                <c:pt idx="9">
                  <c:v>3.4</c:v>
                </c:pt>
                <c:pt idx="10">
                  <c:v>4.0999999999999996</c:v>
                </c:pt>
                <c:pt idx="11">
                  <c:v>4.2</c:v>
                </c:pt>
                <c:pt idx="12">
                  <c:v>4.3</c:v>
                </c:pt>
                <c:pt idx="13">
                  <c:v>5.0999999999999996</c:v>
                </c:pt>
                <c:pt idx="14">
                  <c:v>5.2</c:v>
                </c:pt>
                <c:pt idx="15">
                  <c:v>5.3</c:v>
                </c:pt>
                <c:pt idx="16">
                  <c:v>5.4</c:v>
                </c:pt>
                <c:pt idx="17">
                  <c:v>5.5</c:v>
                </c:pt>
              </c:numCache>
            </c:numRef>
          </c:val>
        </c:ser>
        <c:ser>
          <c:idx val="1"/>
          <c:order val="1"/>
          <c:tx>
            <c:strRef>
              <c:f>'MSc Project'!$D$1</c:f>
              <c:strCache>
                <c:ptCount val="1"/>
                <c:pt idx="0">
                  <c:v>Start Date</c:v>
                </c:pt>
              </c:strCache>
            </c:strRef>
          </c:tx>
          <c:spPr>
            <a:noFill/>
            <a:ln>
              <a:noFill/>
            </a:ln>
          </c:spPr>
          <c:val>
            <c:numRef>
              <c:f>('MSc Project'!$D$3:$D$5,'MSc Project'!$D$7:$D$9,'MSc Project'!$D$11:$D$14,'MSc Project'!$D$16:$D$18,'MSc Project'!$D$20:$D$24)</c:f>
              <c:numCache>
                <c:formatCode>dd/mm/yy</c:formatCode>
                <c:ptCount val="18"/>
                <c:pt idx="0">
                  <c:v>41540</c:v>
                </c:pt>
                <c:pt idx="1">
                  <c:v>41587</c:v>
                </c:pt>
                <c:pt idx="2">
                  <c:v>41608</c:v>
                </c:pt>
                <c:pt idx="3">
                  <c:v>41623</c:v>
                </c:pt>
                <c:pt idx="4">
                  <c:v>41626</c:v>
                </c:pt>
                <c:pt idx="5">
                  <c:v>41603</c:v>
                </c:pt>
                <c:pt idx="6">
                  <c:v>41631</c:v>
                </c:pt>
                <c:pt idx="7">
                  <c:v>41652</c:v>
                </c:pt>
                <c:pt idx="8">
                  <c:v>41656</c:v>
                </c:pt>
                <c:pt idx="9">
                  <c:v>41685</c:v>
                </c:pt>
                <c:pt idx="10">
                  <c:v>41706</c:v>
                </c:pt>
                <c:pt idx="11">
                  <c:v>41720</c:v>
                </c:pt>
                <c:pt idx="12">
                  <c:v>41734</c:v>
                </c:pt>
                <c:pt idx="13">
                  <c:v>41744</c:v>
                </c:pt>
                <c:pt idx="14">
                  <c:v>41755</c:v>
                </c:pt>
                <c:pt idx="15">
                  <c:v>41762</c:v>
                </c:pt>
                <c:pt idx="16">
                  <c:v>41763</c:v>
                </c:pt>
                <c:pt idx="17">
                  <c:v>41769</c:v>
                </c:pt>
              </c:numCache>
            </c:numRef>
          </c:val>
        </c:ser>
        <c:ser>
          <c:idx val="2"/>
          <c:order val="2"/>
          <c:tx>
            <c:strRef>
              <c:f>'MSc Project'!$G$1</c:f>
              <c:strCache>
                <c:ptCount val="1"/>
                <c:pt idx="0">
                  <c:v>Duration</c:v>
                </c:pt>
              </c:strCache>
            </c:strRef>
          </c:tx>
          <c:spPr>
            <a:solidFill>
              <a:schemeClr val="tx2">
                <a:lumMod val="60000"/>
                <a:lumOff val="40000"/>
              </a:schemeClr>
            </a:solidFill>
          </c:spPr>
          <c:val>
            <c:numRef>
              <c:f>('MSc Project'!$G$3:$G$5,'MSc Project'!$G$7:$G$9,'MSc Project'!$G$11:$G$14,'MSc Project'!$G$16:$G$18,'MSc Project'!$G$20:$G$24)</c:f>
              <c:numCache>
                <c:formatCode>General</c:formatCode>
                <c:ptCount val="18"/>
                <c:pt idx="0">
                  <c:v>13</c:v>
                </c:pt>
                <c:pt idx="1">
                  <c:v>6</c:v>
                </c:pt>
                <c:pt idx="2">
                  <c:v>1</c:v>
                </c:pt>
                <c:pt idx="3">
                  <c:v>2</c:v>
                </c:pt>
                <c:pt idx="4">
                  <c:v>1</c:v>
                </c:pt>
                <c:pt idx="5">
                  <c:v>9</c:v>
                </c:pt>
                <c:pt idx="6">
                  <c:v>8</c:v>
                </c:pt>
                <c:pt idx="7">
                  <c:v>1</c:v>
                </c:pt>
                <c:pt idx="8">
                  <c:v>9</c:v>
                </c:pt>
                <c:pt idx="9">
                  <c:v>6</c:v>
                </c:pt>
                <c:pt idx="10">
                  <c:v>4</c:v>
                </c:pt>
                <c:pt idx="11">
                  <c:v>4</c:v>
                </c:pt>
                <c:pt idx="12">
                  <c:v>4</c:v>
                </c:pt>
                <c:pt idx="13">
                  <c:v>3</c:v>
                </c:pt>
                <c:pt idx="14">
                  <c:v>2</c:v>
                </c:pt>
                <c:pt idx="15">
                  <c:v>1</c:v>
                </c:pt>
                <c:pt idx="16">
                  <c:v>1</c:v>
                </c:pt>
                <c:pt idx="17">
                  <c:v>4</c:v>
                </c:pt>
              </c:numCache>
            </c:numRef>
          </c:val>
        </c:ser>
        <c:overlap val="100"/>
        <c:axId val="118764288"/>
        <c:axId val="119080832"/>
      </c:barChart>
      <c:catAx>
        <c:axId val="118764288"/>
        <c:scaling>
          <c:orientation val="maxMin"/>
        </c:scaling>
        <c:axPos val="l"/>
        <c:minorGridlines/>
        <c:numFmt formatCode="General" sourceLinked="1"/>
        <c:tickLblPos val="nextTo"/>
        <c:crossAx val="119080832"/>
        <c:crossesAt val="41540"/>
        <c:auto val="1"/>
        <c:lblAlgn val="ctr"/>
        <c:lblOffset val="100"/>
      </c:catAx>
      <c:valAx>
        <c:axId val="119080832"/>
        <c:scaling>
          <c:orientation val="minMax"/>
          <c:max val="41780"/>
          <c:min val="41540"/>
        </c:scaling>
        <c:axPos val="b"/>
        <c:majorGridlines/>
        <c:numFmt formatCode="[$-409]d\-mmm\-yy;@" sourceLinked="0"/>
        <c:tickLblPos val="nextTo"/>
        <c:txPr>
          <a:bodyPr rot="-2700000"/>
          <a:lstStyle/>
          <a:p>
            <a:pPr>
              <a:defRPr/>
            </a:pPr>
            <a:endParaRPr lang="en-US"/>
          </a:p>
        </c:txPr>
        <c:crossAx val="118764288"/>
        <c:crosses val="max"/>
        <c:crossBetween val="between"/>
        <c:majorUnit val="15"/>
      </c:valAx>
    </c:plotArea>
    <c:legend>
      <c:legendPos val="r"/>
      <c:legendEntry>
        <c:idx val="0"/>
        <c:delete val="1"/>
      </c:legendEntry>
      <c:legendEntry>
        <c:idx val="1"/>
        <c:delete val="1"/>
      </c:legendEntry>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43C2C"/>
    <w:rsid w:val="00F43C2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3546ECA3F445FDA2796EF13B59F298">
    <w:name w:val="5C3546ECA3F445FDA2796EF13B59F298"/>
    <w:rsid w:val="00F43C2C"/>
  </w:style>
  <w:style w:type="paragraph" w:customStyle="1" w:styleId="CF10F301849C4D0D90BC4326A10CF1F2">
    <w:name w:val="CF10F301849C4D0D90BC4326A10CF1F2"/>
    <w:rsid w:val="00F43C2C"/>
  </w:style>
  <w:style w:type="paragraph" w:customStyle="1" w:styleId="F38FD54A3B504A96B1FAC940C212360A">
    <w:name w:val="F38FD54A3B504A96B1FAC940C212360A"/>
    <w:rsid w:val="00F43C2C"/>
  </w:style>
  <w:style w:type="paragraph" w:customStyle="1" w:styleId="08823FF426E4459BBB9CB625D42DE22B">
    <w:name w:val="08823FF426E4459BBB9CB625D42DE22B"/>
    <w:rsid w:val="00F43C2C"/>
  </w:style>
  <w:style w:type="paragraph" w:customStyle="1" w:styleId="E6AE3801DA2341E3B507F33CBB2E631C">
    <w:name w:val="E6AE3801DA2341E3B507F33CBB2E631C"/>
    <w:rsid w:val="00F43C2C"/>
  </w:style>
  <w:style w:type="paragraph" w:customStyle="1" w:styleId="754AEC0CC3354B029EAA265D93342D09">
    <w:name w:val="754AEC0CC3354B029EAA265D93342D09"/>
    <w:rsid w:val="00F43C2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8BAA9-D992-40A9-828E-880307DA0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12</Pages>
  <Words>2714</Words>
  <Characters>15473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MSc. Project Proposal and </vt:lpstr>
    </vt:vector>
  </TitlesOfParts>
  <Company> </Company>
  <LinksUpToDate>false</LinksUpToDate>
  <CharactersWithSpaces>18151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Project Proposal and </dc:title>
  <dc:subject/>
  <dc:creator> </dc:creator>
  <cp:keywords/>
  <dc:description/>
  <cp:lastModifiedBy> </cp:lastModifiedBy>
  <cp:revision>29</cp:revision>
  <dcterms:created xsi:type="dcterms:W3CDTF">2013-12-17T12:15:00Z</dcterms:created>
  <dcterms:modified xsi:type="dcterms:W3CDTF">2013-12-17T16:34:00Z</dcterms:modified>
</cp:coreProperties>
</file>