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r>
        <w:rPr>
          <w:sz w:val="24"/>
          <w:szCs w:val="24"/>
        </w:rPr>
        <w:t xml:space="preserve">Subir Sarker Saurav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D90561">
      <w:pPr>
        <w:jc w:val="center"/>
        <w:rPr>
          <w:sz w:val="24"/>
          <w:szCs w:val="24"/>
        </w:rPr>
      </w:pPr>
      <w:r>
        <w:rPr>
          <w:b/>
          <w:bCs/>
          <w:sz w:val="24"/>
          <w:szCs w:val="24"/>
        </w:rPr>
        <w:t>July ,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t>iv</w:t>
      </w:r>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t>vi</w:t>
      </w:r>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5.8 Justification of XGBoost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XGBoost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r>
      <w:r>
        <w:rPr>
          <w:sz w:val="24"/>
          <w:szCs w:val="24"/>
        </w:rPr>
        <w:lastRenderedPageBreak/>
        <w:t>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r>
      <w:r>
        <w:rPr>
          <w:sz w:val="24"/>
          <w:szCs w:val="24"/>
        </w:rPr>
        <w:lastRenderedPageBreak/>
        <w:t>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OPT-BAG optimised bagging ensemble</w:t>
            </w:r>
          </w:p>
        </w:tc>
        <w:tc>
          <w:tcPr>
            <w:tcW w:w="1805" w:type="dxa"/>
            <w:tcMar>
              <w:top w:w="80" w:type="dxa"/>
              <w:left w:w="100" w:type="dxa"/>
              <w:bottom w:w="80" w:type="dxa"/>
              <w:right w:w="100" w:type="dxa"/>
            </w:tcMar>
          </w:tcPr>
          <w:p w:rsidR="006D5227" w:rsidRDefault="00D90561">
            <w:r>
              <w:rPr>
                <w:sz w:val="22"/>
                <w:szCs w:val="22"/>
              </w:rPr>
              <w:t>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734050" cy="3390627"/>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734050" cy="3390627"/>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4865223" cy="108585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4881453" cy="1089472"/>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w:t>
      </w:r>
      <w:r>
        <w:rPr>
          <w:sz w:val="24"/>
          <w:szCs w:val="24"/>
        </w:rPr>
        <w:t xml:space="preserve"> Decision Tree, Random Forest, Support Vector Machine and XGBoost classifiers were planned for training under a common protocol, with model selection based on F1-score and minority-class recall rather than accuracy alone. Of these, only XGBoost was trained and evaluated within the project timeframe, using a single stratified 80:20 hold-out partition with fixed hyperparameters rather than a tuned k-fold protocol. The comparative element of this increment is therefore incomplete; Section 5.8 </w:t>
      </w:r>
      <w:r>
        <w:rPr>
          <w:sz w:val="24"/>
          <w:szCs w:val="24"/>
        </w:rPr>
        <w:lastRenderedPageBreak/>
        <w:t>sets out the reasoned basis for the XGBoost selection and Section 6.3 specifies the comparison required to complete it.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6038428" cy="4038600"/>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6041143" cy="4040416"/>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953125" cy="3332583"/>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953125" cy="3332583"/>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lastRenderedPageBreak/>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in the cleaned form student_career_success_dataset_cleaned.csv.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57037" cy="2203450"/>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57848" cy="2203766"/>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5.1: Loaded dataset, columns Age through Leadership_Experience</w:t>
      </w:r>
    </w:p>
    <w:p w:rsidR="006D5227" w:rsidRDefault="00D90561">
      <w:pPr>
        <w:keepNext/>
        <w:spacing w:after="120"/>
        <w:jc w:val="center"/>
      </w:pPr>
      <w:r>
        <w:rPr>
          <w:noProof/>
        </w:rPr>
        <w:drawing>
          <wp:inline distT="0" distB="0" distL="0" distR="0">
            <wp:extent cx="5505450" cy="2065655"/>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505450" cy="2065655"/>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15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10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2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7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5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14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Retained — behavioural attribute; rank 18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11 of 18</w:t>
            </w:r>
          </w:p>
        </w:tc>
      </w:tr>
      <w:tr w:rsidR="006D5227">
        <w:trPr>
          <w:cantSplit/>
        </w:trPr>
        <w:tc>
          <w:tcPr>
            <w:tcW w:w="1980" w:type="dxa"/>
            <w:tcMar>
              <w:top w:w="80" w:type="dxa"/>
              <w:left w:w="100" w:type="dxa"/>
              <w:bottom w:w="80" w:type="dxa"/>
              <w:right w:w="100" w:type="dxa"/>
            </w:tcMar>
          </w:tcPr>
          <w:p w:rsidR="006D5227" w:rsidRDefault="00D90561">
            <w:r>
              <w:lastRenderedPageBreak/>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3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12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9 of 18</w:t>
            </w:r>
          </w:p>
        </w:tc>
      </w:tr>
      <w:tr w:rsidR="006D5227">
        <w:trPr>
          <w:cantSplit/>
        </w:trPr>
        <w:tc>
          <w:tcPr>
            <w:tcW w:w="1980" w:type="dxa"/>
            <w:tcMar>
              <w:top w:w="80" w:type="dxa"/>
              <w:left w:w="100" w:type="dxa"/>
              <w:bottom w:w="80" w:type="dxa"/>
              <w:right w:w="100" w:type="dxa"/>
            </w:tcMar>
          </w:tcPr>
          <w:p w:rsidR="006D5227" w:rsidRDefault="00D90561">
            <w:r>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16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17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lastRenderedPageBreak/>
        <w:t xml:space="preserve">Note on completeness. </w:t>
      </w:r>
      <w:r>
        <w:rPr>
          <w:sz w:val="24"/>
          <w:szCs w:val="24"/>
        </w:rPr>
        <w:t>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w:t>
      </w:r>
      <w:r>
        <w:rPr>
          <w:sz w:val="24"/>
          <w:szCs w:val="24"/>
        </w:rPr>
        <w:lastRenderedPageBreak/>
        <w:t>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w:t>
      </w:r>
      <w:r>
        <w:rPr>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sz w:val="24"/>
          <w:szCs w:val="24"/>
        </w:rPr>
        <w:t>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lastRenderedPageBreak/>
        <w:t>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sz w:val="24"/>
          <w:szCs w:val="24"/>
        </w:rPr>
        <w:t>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 xml:space="preserve">Note on validation strategy. </w:t>
      </w:r>
      <w:r>
        <w:rPr>
          <w:sz w:val="24"/>
          <w:szCs w:val="24"/>
        </w:rPr>
        <w:t>The executed pipeline uses a single stratified hold-out split rather than k-fold cross-validation. A single split is defensible at n = 50,000 because the evaluation sample is large enough for stable estimates, but k-fold cross-validation would provide variance estimates across folds and is recommended as an extension in Section 6.3.</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r>
      <w:r>
        <w:rPr>
          <w:sz w:val="24"/>
          <w:szCs w:val="24"/>
        </w:rPr>
        <w:lastRenderedPageBreak/>
        <w:t>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100 boosting rounds, a learning rate of 0.05, a maximum tree depth of 3, a subsample ratio of 1.0, a column-sample ratio of 0.8,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expose the trade-off between false positives and false negatives, and the F1-score summarises that trade-off in a single balanced figure. Reporting all of them per class, together with the 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p>
    <w:p w:rsidR="006D5227" w:rsidRDefault="00D90561">
      <w:pPr>
        <w:pStyle w:val="Heading2"/>
        <w:keepNext/>
        <w:keepLines/>
        <w:spacing w:before="240" w:after="160"/>
      </w:pPr>
      <w:r>
        <w:rPr>
          <w:b/>
          <w:bCs/>
          <w:sz w:val="24"/>
          <w:szCs w:val="24"/>
        </w:rPr>
        <w:lastRenderedPageBreak/>
        <w:t>5.8 Justification of XGBoost and Comparison with Alternative Algorithms</w:t>
      </w:r>
    </w:p>
    <w:p w:rsidR="006D5227" w:rsidRDefault="00D90561">
      <w:pPr>
        <w:spacing w:after="200" w:line="360" w:lineRule="auto"/>
        <w:jc w:val="both"/>
      </w:pPr>
      <w:r>
        <w:rPr>
          <w:sz w:val="24"/>
          <w:szCs w:val="24"/>
        </w:rPr>
        <w:t>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soft_skill_rating, applications_submitted and interviews_attended, which do not </w:t>
      </w:r>
      <w:r w:rsidRPr="000D4CAF">
        <w:rPr>
          <w:iCs/>
          <w:sz w:val="24"/>
          <w:szCs w:val="24"/>
        </w:rPr>
        <w:lastRenderedPageBreak/>
        <w:t>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2"/>
        <w:keepNext/>
        <w:keepLines/>
        <w:spacing w:before="240" w:after="160"/>
        <w:rPr>
          <w:b/>
        </w:rPr>
      </w:pPr>
      <w:bookmarkStart w:id="0" w:name="_GoBack"/>
      <w:r w:rsidRPr="000D4CAF">
        <w:rPr>
          <w:b/>
          <w:sz w:val="24"/>
        </w:rPr>
        <w:lastRenderedPageBreak/>
        <w:t>Local Web View for Interactive Predictions</w:t>
      </w:r>
    </w:p>
    <w:bookmarkEnd w:id="0"/>
    <w:p w:rsidR="006D5227" w:rsidRPr="000D4CAF" w:rsidRDefault="00D90561" w:rsidP="000D4CAF">
      <w:pPr>
        <w:keepNext/>
        <w:keepLines/>
        <w:spacing w:before="240" w:after="160"/>
        <w:jc w:val="both"/>
        <w:rPr>
          <w:sz w:val="24"/>
          <w:szCs w:val="24"/>
        </w:rPr>
      </w:pPr>
      <w:r w:rsidRPr="000D4CAF">
        <w:rPr>
          <w:sz w:val="24"/>
          <w:szCs w:val="24"/>
        </w:rP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5303520" cy="26517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5303520" cy="2651760"/>
                    </a:xfrm>
                    <a:prstGeom prst="rect">
                      <a:avLst/>
                    </a:prstGeom>
                  </pic:spPr>
                </pic:pic>
              </a:graphicData>
            </a:graphic>
          </wp:inline>
        </w:drawing>
      </w:r>
    </w:p>
    <w:p w:rsidR="006D5227" w:rsidRPr="000D4CAF" w:rsidRDefault="00D90561">
      <w:pPr>
        <w:keepNext/>
        <w:keepLines/>
        <w:spacing w:before="240" w:after="160"/>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jc w:val="both"/>
        <w:rPr>
          <w:sz w:val="24"/>
          <w:szCs w:val="24"/>
        </w:rPr>
      </w:pPr>
      <w:r w:rsidRPr="000D4CAF">
        <w:rPr>
          <w:sz w:val="24"/>
          <w:szCs w:val="24"/>
        </w:rPr>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5303520" cy="435646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5303520" cy="4356463"/>
                    </a:xfrm>
                    <a:prstGeom prst="rect">
                      <a:avLst/>
                    </a:prstGeom>
                  </pic:spPr>
                </pic:pic>
              </a:graphicData>
            </a:graphic>
          </wp:inline>
        </w:drawing>
      </w:r>
    </w:p>
    <w:p w:rsidR="006D5227" w:rsidRPr="000D4CAF" w:rsidRDefault="00D90561">
      <w:pPr>
        <w:keepNext/>
        <w:keepLines/>
        <w:spacing w:before="240" w:after="160"/>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lastRenderedPageBreak/>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lastRenderedPageBreak/>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 xml:space="preserve">This ordering is consistent with the theoretical expectations developed in Chapter 2 and with the empirical findings that industrial work experience and internship exposure discriminate more strongly than grades (Baffa et al., 2023; Jackson, 2013; Kahlik &amp; Al-Hababi, 2024). It 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w:t>
      </w:r>
      <w:r>
        <w:rPr>
          <w:sz w:val="24"/>
          <w:szCs w:val="24"/>
        </w:rPr>
        <w:lastRenderedPageBreak/>
        <w:t>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rPr>
          <w:sz w:val="24"/>
          <w:szCs w:val="24"/>
        </w:rPr>
        <w:t>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lastRenderedPageBreak/>
        <w:t>5.11.1 The Z-Test</w:t>
      </w:r>
    </w:p>
    <w:p w:rsidR="006D5227" w:rsidRDefault="00D90561">
      <w:pPr>
        <w:spacing w:after="200" w:line="360" w:lineRule="auto"/>
        <w:jc w:val="both"/>
      </w:pPr>
      <w:r>
        <w:rPr>
          <w:sz w:val="24"/>
          <w:szCs w:val="24"/>
        </w:rPr>
        <w:t>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w:t>
      </w:r>
      <w:r>
        <w:rPr>
          <w:sz w:val="24"/>
          <w:szCs w:val="24"/>
        </w:rPr>
        <w:lastRenderedPageBreak/>
        <w: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z = (x̄₁ − x̄₂) / √(σ₁²/n₁ + σ₂²/n₂); or the two-proportion form for binary outcomes.</w:t>
            </w:r>
          </w:p>
        </w:tc>
        <w:tc>
          <w:tcPr>
            <w:tcW w:w="3627" w:type="dxa"/>
            <w:tcMar>
              <w:top w:w="80" w:type="dxa"/>
              <w:left w:w="100" w:type="dxa"/>
              <w:bottom w:w="80" w:type="dxa"/>
              <w:right w:w="100" w:type="dxa"/>
            </w:tcMar>
          </w:tcPr>
          <w:p w:rsidR="006D5227" w:rsidRDefault="00D90561">
            <w:r>
              <w:t>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w:t>
      </w:r>
      <w:r>
        <w:rPr>
          <w:sz w:val="24"/>
          <w:szCs w:val="24"/>
        </w:rPr>
        <w:lastRenderedPageBreak/>
        <w:t>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Six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only against Logistic Regression, Decision Tree and Random Forest; Support Vector Machine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Not printed by the executed pipeline; to be reported before submission.</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 xml:space="preserve">Incomplete algorithmic comparison. </w:t>
      </w:r>
      <w:r>
        <w:rPr>
          <w:sz w:val="24"/>
          <w:szCs w:val="24"/>
        </w:rPr>
        <w:t>Only XGBoost was trained and evaluated. The selection of the algorithm is justified on established properties in Section 5.8, but no measured comparison against Logistic Regression, Decision Tree, Random Forest or Support Vector Machine has been performed on this data, so no claim of comparative superiority is made.</w:t>
      </w:r>
    </w:p>
    <w:p w:rsidR="006D5227" w:rsidRDefault="00D90561">
      <w:pPr>
        <w:spacing w:after="200" w:line="360" w:lineRule="auto"/>
        <w:jc w:val="both"/>
      </w:pPr>
      <w:r>
        <w:rPr>
          <w:b/>
          <w:bCs/>
          <w:sz w:val="24"/>
          <w:szCs w:val="24"/>
        </w:rPr>
        <w:t xml:space="preserve">Uncalibrated precision-recall trade-off. </w:t>
      </w:r>
      <w:r>
        <w:rPr>
          <w:sz w:val="24"/>
          <w:szCs w:val="24"/>
        </w:rPr>
        <w:t>Three imbalance corrections were applied simultaneously and their combined effect appears to over-correct toward the minority class, yielding 0.36 precision on flagged graduates. Because no threshold-independent measure was computed, it is not currently possible to determine how much of the observed performance reflects the model’s discrimination and how much reflects the threshold choice.</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until minority-class precision is improved, since at 0.36 precision the system is unsuitable for any decision that allocates scarce resources or carries a cost to the student.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Five tasks would close the gaps identified in Sections 5.13 and 5.15, all achievable with the dataset already in hand. First, RQ3’s comparative evaluation should be executed — Logistic Regression, Decision Tree, Random Forest and SVM trained on the identical split and metrics — so Table 5.6 can be completed and XGBoost’s selection confirmed or revised; at well under a second per run this is trivial, though SVM at n = 40,000 may need a linear kernel or subsample. Second, ROC-AUC and precision-recall curves should be plotted for every model, the latter being more informative under a 78:22 imbalance and better able to justify the 0.35 threshold. Third, the three imbalance corrections (SMOTE, scale_pos_weight, threshold tuning) should be tested separately and in combination to improve minority recall without collapsing precision below 0.36. Fourth, k-fold cross-validation should replace the single hold-out split so variance across folds can be reported. Fifth, effect sizes (Cohen’s d) should accompany the Section 5.11 Z-test results, alongside a subgroup fairness audit using the excluded demographic attributes as audit-only variables — addressing gap G5 without reintroducing demographic data into training.</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Fairness and generalisation should be addressed through the audit design of Section 6.3.1: retaining demographic attributes for evaluation while excluding them from training permits per-subgroup reporting of recall and precision across gender, institution type, major and geographic origin, extending the bias-aware analysis of Guo et al. (2020); where disparities are found, fairness-constrained training or per-subgroup threshold calibration should be evaluated.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both model-intrinsic importance measures and SHapley Additive exPlanations (Lundberg &amp; Lee, 2017).</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5D7B" w:rsidRDefault="00AB5D7B">
      <w:r>
        <w:separator/>
      </w:r>
    </w:p>
  </w:endnote>
  <w:endnote w:type="continuationSeparator" w:id="0">
    <w:p w:rsidR="00AB5D7B" w:rsidRDefault="00AB5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096996E-FEB6-4A55-AE14-7558FCA3F540}"/>
  </w:font>
  <w:font w:name="Cambria">
    <w:panose1 w:val="02040503050406030204"/>
    <w:charset w:val="00"/>
    <w:family w:val="roman"/>
    <w:pitch w:val="variable"/>
    <w:sig w:usb0="E00006FF" w:usb1="420024FF" w:usb2="02000000" w:usb3="00000000" w:csb0="0000019F" w:csb1="00000000"/>
    <w:embedRegular r:id="rId2" w:fontKey="{140A340D-6338-48F2-B8CF-F682199B1D82}"/>
    <w:embedBold r:id="rId3" w:fontKey="{D9C85BC3-6095-4E69-9132-28795A564E01}"/>
  </w:font>
  <w:font w:name="Calibri">
    <w:panose1 w:val="020F0502020204030204"/>
    <w:charset w:val="00"/>
    <w:family w:val="swiss"/>
    <w:pitch w:val="variable"/>
    <w:sig w:usb0="E4002EFF" w:usb1="C000247B" w:usb2="00000009" w:usb3="00000000" w:csb0="000001FF" w:csb1="00000000"/>
    <w:embedRegular r:id="rId4" w:fontKey="{457B496D-4351-4352-B64E-72F7E887A4B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0A653A">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0A653A">
      <w:rPr>
        <w:noProof/>
        <w:sz w:val="24"/>
        <w:szCs w:val="24"/>
      </w:rPr>
      <w:t>57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5D7B" w:rsidRDefault="00AB5D7B">
      <w:r>
        <w:separator/>
      </w:r>
    </w:p>
  </w:footnote>
  <w:footnote w:type="continuationSeparator" w:id="0">
    <w:p w:rsidR="00AB5D7B" w:rsidRDefault="00AB5D7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51277E"/>
    <w:rsid w:val="006D5227"/>
    <w:rsid w:val="00936081"/>
    <w:rsid w:val="00990702"/>
    <w:rsid w:val="00AB5D7B"/>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27230</Words>
  <Characters>155215</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8</cp:revision>
  <dcterms:created xsi:type="dcterms:W3CDTF">2026-08-23T04:32:00Z</dcterms:created>
  <dcterms:modified xsi:type="dcterms:W3CDTF">2026-08-30T07:08:00Z</dcterms:modified>
</cp:coreProperties>
</file>