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5227" w:rsidRDefault="006D5227">
      <w:pPr>
        <w:spacing w:after="400"/>
      </w:pPr>
    </w:p>
    <w:p w:rsidR="006D5227" w:rsidRDefault="00D90561">
      <w:pPr>
        <w:spacing w:after="400"/>
        <w:jc w:val="center"/>
      </w:pPr>
      <w:r>
        <w:rPr>
          <w:b/>
          <w:bCs/>
          <w:sz w:val="28"/>
          <w:szCs w:val="28"/>
        </w:rPr>
        <w:t>A Machine Learning Model to Predict the Employability of Fresh CSE Graduates in Bangladesh</w:t>
      </w:r>
    </w:p>
    <w:p w:rsidR="006D5227" w:rsidRDefault="00D90561">
      <w:pPr>
        <w:spacing w:after="500"/>
        <w:jc w:val="center"/>
      </w:pPr>
      <w:r>
        <w:rPr>
          <w:szCs w:val="24"/>
        </w:rPr>
        <w:t>A project report / thesis submitted to the Department of Computer Science and Engineering of the World University of Bangladesh in partial fulfilment of the requirement for the award of the degree of Bachelor of Science in Computer Science &amp; Engineering</w:t>
      </w:r>
    </w:p>
    <w:p w:rsidR="006D5227" w:rsidRDefault="00D90561">
      <w:pPr>
        <w:spacing w:after="120"/>
        <w:jc w:val="center"/>
        <w:rPr>
          <w:szCs w:val="24"/>
        </w:rPr>
      </w:pPr>
      <w:r>
        <w:rPr>
          <w:b/>
          <w:bCs/>
          <w:sz w:val="28"/>
          <w:szCs w:val="28"/>
        </w:rPr>
        <w:t>Submitted by:</w:t>
      </w:r>
    </w:p>
    <w:p w:rsidR="006D5227" w:rsidRDefault="00D90561">
      <w:pPr>
        <w:spacing w:after="60"/>
        <w:jc w:val="center"/>
        <w:rPr>
          <w:szCs w:val="24"/>
        </w:rPr>
      </w:pPr>
      <w:r>
        <w:rPr>
          <w:szCs w:val="24"/>
        </w:rPr>
        <w:t xml:space="preserve">Md. </w:t>
      </w:r>
      <w:proofErr w:type="spellStart"/>
      <w:r>
        <w:rPr>
          <w:szCs w:val="24"/>
        </w:rPr>
        <w:t>Mahabub</w:t>
      </w:r>
      <w:proofErr w:type="spellEnd"/>
      <w:r>
        <w:rPr>
          <w:szCs w:val="24"/>
        </w:rPr>
        <w:t xml:space="preserve"> </w:t>
      </w:r>
      <w:proofErr w:type="spellStart"/>
      <w:r>
        <w:rPr>
          <w:szCs w:val="24"/>
        </w:rPr>
        <w:t>Alam</w:t>
      </w:r>
      <w:proofErr w:type="spellEnd"/>
      <w:r>
        <w:rPr>
          <w:szCs w:val="24"/>
        </w:rPr>
        <w:t xml:space="preserve"> </w:t>
      </w:r>
      <w:r>
        <w:rPr>
          <w:szCs w:val="24"/>
        </w:rPr>
        <w:br/>
        <w:t>ID: WUB 03/23/64/3835</w:t>
      </w:r>
    </w:p>
    <w:p w:rsidR="006D5227" w:rsidRDefault="00D90561">
      <w:pPr>
        <w:spacing w:after="60"/>
        <w:jc w:val="center"/>
        <w:rPr>
          <w:szCs w:val="24"/>
        </w:rPr>
      </w:pPr>
      <w:r>
        <w:rPr>
          <w:szCs w:val="24"/>
        </w:rPr>
        <w:t xml:space="preserve">Md. Al-Amin Miah </w:t>
      </w:r>
      <w:r>
        <w:rPr>
          <w:szCs w:val="24"/>
        </w:rPr>
        <w:br/>
        <w:t xml:space="preserve"> ID: WUB 03/23/64/3829</w:t>
      </w:r>
    </w:p>
    <w:p w:rsidR="006D5227" w:rsidRDefault="00D90561">
      <w:pPr>
        <w:spacing w:after="60"/>
        <w:jc w:val="center"/>
        <w:rPr>
          <w:szCs w:val="24"/>
        </w:rPr>
      </w:pPr>
      <w:proofErr w:type="spellStart"/>
      <w:r>
        <w:rPr>
          <w:szCs w:val="24"/>
        </w:rPr>
        <w:t>Subir</w:t>
      </w:r>
      <w:proofErr w:type="spellEnd"/>
      <w:r>
        <w:rPr>
          <w:szCs w:val="24"/>
        </w:rPr>
        <w:t xml:space="preserve"> </w:t>
      </w:r>
      <w:proofErr w:type="spellStart"/>
      <w:r>
        <w:rPr>
          <w:szCs w:val="24"/>
        </w:rPr>
        <w:t>Sarker</w:t>
      </w:r>
      <w:proofErr w:type="spellEnd"/>
      <w:r>
        <w:rPr>
          <w:szCs w:val="24"/>
        </w:rPr>
        <w:t xml:space="preserve"> </w:t>
      </w:r>
      <w:proofErr w:type="spellStart"/>
      <w:r>
        <w:rPr>
          <w:szCs w:val="24"/>
        </w:rPr>
        <w:t>Saurav</w:t>
      </w:r>
      <w:proofErr w:type="spellEnd"/>
      <w:r>
        <w:rPr>
          <w:szCs w:val="24"/>
        </w:rPr>
        <w:t xml:space="preserve"> </w:t>
      </w:r>
      <w:r>
        <w:rPr>
          <w:szCs w:val="24"/>
        </w:rPr>
        <w:br/>
        <w:t xml:space="preserve"> ID: WUB 03/23/64/3840</w:t>
      </w:r>
    </w:p>
    <w:p w:rsidR="006D5227" w:rsidRDefault="006D5227">
      <w:pPr>
        <w:spacing w:after="240"/>
        <w:jc w:val="center"/>
        <w:rPr>
          <w:szCs w:val="24"/>
        </w:rPr>
      </w:pPr>
    </w:p>
    <w:p w:rsidR="006D5227" w:rsidRDefault="00D90561">
      <w:pPr>
        <w:spacing w:after="120"/>
        <w:jc w:val="center"/>
        <w:rPr>
          <w:szCs w:val="24"/>
        </w:rPr>
      </w:pPr>
      <w:r>
        <w:rPr>
          <w:b/>
          <w:bCs/>
          <w:sz w:val="28"/>
          <w:szCs w:val="28"/>
        </w:rPr>
        <w:t>Supervised by:</w:t>
      </w:r>
    </w:p>
    <w:p w:rsidR="006D5227" w:rsidRDefault="00D90561">
      <w:pPr>
        <w:spacing w:after="60"/>
        <w:jc w:val="center"/>
        <w:rPr>
          <w:szCs w:val="24"/>
        </w:rPr>
      </w:pPr>
      <w:proofErr w:type="spellStart"/>
      <w:r>
        <w:rPr>
          <w:b/>
          <w:bCs/>
          <w:szCs w:val="24"/>
        </w:rPr>
        <w:t>Kazi</w:t>
      </w:r>
      <w:proofErr w:type="spellEnd"/>
      <w:r>
        <w:rPr>
          <w:b/>
          <w:bCs/>
          <w:szCs w:val="24"/>
        </w:rPr>
        <w:t xml:space="preserve"> Hassan Robin</w:t>
      </w:r>
    </w:p>
    <w:p w:rsidR="006D5227" w:rsidRDefault="00D90561">
      <w:pPr>
        <w:spacing w:after="360"/>
        <w:jc w:val="center"/>
        <w:rPr>
          <w:szCs w:val="24"/>
        </w:rPr>
      </w:pPr>
      <w:r>
        <w:rPr>
          <w:szCs w:val="24"/>
        </w:rPr>
        <w:t>Associate Professor, Department of Computer Science and Engineering</w:t>
      </w:r>
    </w:p>
    <w:p w:rsidR="006D5227" w:rsidRDefault="00D90561">
      <w:pPr>
        <w:keepNext/>
        <w:spacing w:after="360"/>
        <w:jc w:val="center"/>
        <w:rPr>
          <w:szCs w:val="24"/>
        </w:rPr>
      </w:pPr>
      <w:r>
        <w:rPr>
          <w:noProof/>
          <w:szCs w:val="24"/>
        </w:rPr>
        <w:drawing>
          <wp:inline distT="0" distB="0" distL="0" distR="0">
            <wp:extent cx="1228725" cy="1098550"/>
            <wp:effectExtent l="0" t="0" r="0" b="0"/>
            <wp:docPr id="4" name="image1.png" descr="logo.png"/>
            <wp:cNvGraphicFramePr/>
            <a:graphic xmlns:a="http://schemas.openxmlformats.org/drawingml/2006/main">
              <a:graphicData uri="http://schemas.openxmlformats.org/drawingml/2006/picture">
                <pic:pic xmlns:pic="http://schemas.openxmlformats.org/drawingml/2006/picture">
                  <pic:nvPicPr>
                    <pic:cNvPr id="0" name="image1.png" descr="logo.png"/>
                    <pic:cNvPicPr preferRelativeResize="0"/>
                  </pic:nvPicPr>
                  <pic:blipFill>
                    <a:blip r:embed="rId7"/>
                    <a:srcRect l="5000" t="8333" r="5556" b="11667"/>
                    <a:stretch>
                      <a:fillRect/>
                    </a:stretch>
                  </pic:blipFill>
                  <pic:spPr>
                    <a:xfrm>
                      <a:off x="0" y="0"/>
                      <a:ext cx="1228725" cy="1098550"/>
                    </a:xfrm>
                    <a:prstGeom prst="rect">
                      <a:avLst/>
                    </a:prstGeom>
                    <a:ln/>
                  </pic:spPr>
                </pic:pic>
              </a:graphicData>
            </a:graphic>
          </wp:inline>
        </w:drawing>
      </w:r>
    </w:p>
    <w:p w:rsidR="006D5227" w:rsidRDefault="00D90561">
      <w:pPr>
        <w:spacing w:after="60"/>
        <w:jc w:val="center"/>
        <w:rPr>
          <w:szCs w:val="24"/>
        </w:rPr>
      </w:pPr>
      <w:r>
        <w:rPr>
          <w:b/>
          <w:bCs/>
          <w:sz w:val="28"/>
          <w:szCs w:val="28"/>
        </w:rPr>
        <w:t>World University of Bangladesh</w:t>
      </w:r>
    </w:p>
    <w:p w:rsidR="006D5227" w:rsidRDefault="00D90561">
      <w:pPr>
        <w:spacing w:after="360"/>
        <w:jc w:val="center"/>
        <w:rPr>
          <w:szCs w:val="24"/>
        </w:rPr>
      </w:pPr>
      <w:r>
        <w:rPr>
          <w:b/>
          <w:bCs/>
          <w:sz w:val="28"/>
          <w:szCs w:val="28"/>
        </w:rPr>
        <w:t>Department of Computer Science and Engineering</w:t>
      </w:r>
    </w:p>
    <w:p w:rsidR="006D5227" w:rsidRDefault="002B340B">
      <w:pPr>
        <w:jc w:val="center"/>
        <w:rPr>
          <w:szCs w:val="24"/>
        </w:rPr>
      </w:pPr>
      <w:proofErr w:type="gramStart"/>
      <w:r>
        <w:rPr>
          <w:b/>
          <w:bCs/>
          <w:szCs w:val="24"/>
        </w:rPr>
        <w:t xml:space="preserve">September </w:t>
      </w:r>
      <w:r w:rsidR="00D90561">
        <w:rPr>
          <w:b/>
          <w:bCs/>
          <w:szCs w:val="24"/>
        </w:rPr>
        <w:t>,</w:t>
      </w:r>
      <w:proofErr w:type="gramEnd"/>
      <w:r w:rsidR="00D90561">
        <w:rPr>
          <w:b/>
          <w:bCs/>
          <w:szCs w:val="24"/>
        </w:rPr>
        <w:t xml:space="preserve"> 2026</w:t>
      </w:r>
    </w:p>
    <w:p w:rsidR="006D5227" w:rsidRDefault="006D5227">
      <w:pPr>
        <w:spacing w:after="40"/>
        <w:jc w:val="center"/>
        <w:rPr>
          <w:b/>
          <w:bCs/>
          <w:szCs w:val="24"/>
        </w:rPr>
      </w:pPr>
    </w:p>
    <w:p w:rsidR="006D5227" w:rsidRDefault="00D90561">
      <w:r>
        <w:br w:type="page"/>
      </w:r>
    </w:p>
    <w:p w:rsidR="002F16B8" w:rsidRDefault="002F16B8" w:rsidP="002F16B8">
      <w:pPr>
        <w:keepNext/>
        <w:spacing w:after="360"/>
        <w:jc w:val="center"/>
        <w:rPr>
          <w:szCs w:val="24"/>
        </w:rPr>
      </w:pPr>
      <w:r>
        <w:rPr>
          <w:b/>
          <w:bCs/>
          <w:smallCaps/>
          <w:sz w:val="28"/>
          <w:szCs w:val="28"/>
        </w:rPr>
        <w:lastRenderedPageBreak/>
        <w:t>LETTER OF TRANSMITTAL</w:t>
      </w:r>
    </w:p>
    <w:p w:rsidR="002F16B8" w:rsidRDefault="002F16B8" w:rsidP="002F16B8">
      <w:pPr>
        <w:spacing w:after="240" w:line="360" w:lineRule="auto"/>
        <w:jc w:val="both"/>
        <w:rPr>
          <w:szCs w:val="24"/>
        </w:rPr>
      </w:pPr>
      <w:r>
        <w:rPr>
          <w:szCs w:val="24"/>
        </w:rPr>
        <w:t>28 July, 2026</w:t>
      </w:r>
    </w:p>
    <w:p w:rsidR="002F16B8" w:rsidRDefault="002F16B8" w:rsidP="002F16B8">
      <w:pPr>
        <w:spacing w:line="360" w:lineRule="auto"/>
        <w:jc w:val="both"/>
        <w:rPr>
          <w:szCs w:val="24"/>
        </w:rPr>
      </w:pPr>
      <w:r>
        <w:rPr>
          <w:szCs w:val="24"/>
        </w:rPr>
        <w:t>To</w:t>
      </w:r>
    </w:p>
    <w:p w:rsidR="002F16B8" w:rsidRDefault="002F16B8" w:rsidP="002F16B8">
      <w:pPr>
        <w:spacing w:line="360" w:lineRule="auto"/>
        <w:jc w:val="both"/>
        <w:rPr>
          <w:szCs w:val="24"/>
        </w:rPr>
      </w:pPr>
      <w:proofErr w:type="spellStart"/>
      <w:r>
        <w:rPr>
          <w:szCs w:val="24"/>
        </w:rPr>
        <w:t>Kazi</w:t>
      </w:r>
      <w:proofErr w:type="spellEnd"/>
      <w:r>
        <w:rPr>
          <w:szCs w:val="24"/>
        </w:rPr>
        <w:t xml:space="preserve"> Hassan Robin</w:t>
      </w:r>
    </w:p>
    <w:p w:rsidR="002F16B8" w:rsidRDefault="002F16B8" w:rsidP="002F16B8">
      <w:pPr>
        <w:spacing w:line="360" w:lineRule="auto"/>
        <w:jc w:val="both"/>
        <w:rPr>
          <w:szCs w:val="24"/>
        </w:rPr>
      </w:pPr>
      <w:r>
        <w:rPr>
          <w:szCs w:val="24"/>
        </w:rPr>
        <w:t>Associate Professor, Department of Computer Science &amp; Engineering</w:t>
      </w:r>
    </w:p>
    <w:p w:rsidR="002F16B8" w:rsidRDefault="002F16B8" w:rsidP="002F16B8">
      <w:pPr>
        <w:spacing w:line="360" w:lineRule="auto"/>
        <w:jc w:val="both"/>
        <w:rPr>
          <w:szCs w:val="24"/>
        </w:rPr>
      </w:pPr>
      <w:r>
        <w:rPr>
          <w:szCs w:val="24"/>
        </w:rPr>
        <w:t>World University of Bangladesh (WUB)</w:t>
      </w:r>
    </w:p>
    <w:p w:rsidR="002F16B8" w:rsidRDefault="002F16B8" w:rsidP="002F16B8">
      <w:pPr>
        <w:spacing w:after="240" w:line="360" w:lineRule="auto"/>
        <w:jc w:val="both"/>
        <w:rPr>
          <w:szCs w:val="24"/>
        </w:rPr>
      </w:pPr>
      <w:r>
        <w:rPr>
          <w:szCs w:val="24"/>
        </w:rPr>
        <w:t>Avenue 6 Road &amp; Lake Drive Road, Sector # 17/H, Uttara, Dhaka-1230.</w:t>
      </w:r>
    </w:p>
    <w:p w:rsidR="002F16B8" w:rsidRDefault="002F16B8" w:rsidP="002F16B8">
      <w:pPr>
        <w:spacing w:after="240" w:line="360" w:lineRule="auto"/>
        <w:jc w:val="both"/>
        <w:rPr>
          <w:szCs w:val="24"/>
        </w:rPr>
      </w:pPr>
      <w:r>
        <w:rPr>
          <w:b/>
          <w:bCs/>
          <w:szCs w:val="24"/>
        </w:rPr>
        <w:t>Subject: Submission of Project Report.</w:t>
      </w:r>
    </w:p>
    <w:p w:rsidR="002F16B8" w:rsidRDefault="002F16B8" w:rsidP="002F16B8">
      <w:pPr>
        <w:spacing w:after="240" w:line="360" w:lineRule="auto"/>
        <w:jc w:val="both"/>
        <w:rPr>
          <w:szCs w:val="24"/>
        </w:rPr>
      </w:pPr>
      <w:r>
        <w:rPr>
          <w:szCs w:val="24"/>
        </w:rPr>
        <w:t>Dear Sir,</w:t>
      </w:r>
    </w:p>
    <w:p w:rsidR="002F16B8" w:rsidRDefault="002F16B8" w:rsidP="002F16B8">
      <w:pPr>
        <w:spacing w:after="240" w:line="360" w:lineRule="auto"/>
        <w:jc w:val="both"/>
        <w:rPr>
          <w:szCs w:val="24"/>
        </w:rPr>
      </w:pPr>
      <w:r>
        <w:rPr>
          <w:szCs w:val="24"/>
        </w:rPr>
        <w:t>We are pleased to submit the project report entitled “A Machine Learning Model to Predict the Employability of Fresh CSE Graduates in Bangladesh”. It was a great pleasure for us to work on such an important topic. The report has been prepared according to the requirements and guidelines of the Department of Computer Science and Engineering, World University of Bangladesh (WUB).</w:t>
      </w:r>
    </w:p>
    <w:p w:rsidR="002F16B8" w:rsidRDefault="002F16B8" w:rsidP="002F16B8">
      <w:pPr>
        <w:spacing w:after="480" w:line="360" w:lineRule="auto"/>
        <w:jc w:val="both"/>
        <w:rPr>
          <w:szCs w:val="24"/>
        </w:rPr>
      </w:pPr>
      <w:r>
        <w:rPr>
          <w:szCs w:val="24"/>
        </w:rPr>
        <w:t>We believe that this report will help you in evaluating our work. It would be a great pleasure for us to interpret any part or the whole of the report whenever necessary.</w:t>
      </w:r>
    </w:p>
    <w:tbl>
      <w:tblPr>
        <w:tblW w:w="8664" w:type="dxa"/>
        <w:tblBorders>
          <w:top w:val="nil"/>
          <w:left w:val="nil"/>
          <w:bottom w:val="nil"/>
          <w:right w:val="nil"/>
          <w:insideH w:val="nil"/>
          <w:insideV w:val="nil"/>
        </w:tblBorders>
        <w:tblLayout w:type="fixed"/>
        <w:tblLook w:val="0000" w:firstRow="0" w:lastRow="0" w:firstColumn="0" w:lastColumn="0" w:noHBand="0" w:noVBand="0"/>
      </w:tblPr>
      <w:tblGrid>
        <w:gridCol w:w="2888"/>
        <w:gridCol w:w="2888"/>
        <w:gridCol w:w="2888"/>
      </w:tblGrid>
      <w:tr w:rsidR="002F16B8" w:rsidTr="005B02E4">
        <w:trPr>
          <w:cantSplit/>
        </w:trPr>
        <w:tc>
          <w:tcPr>
            <w:tcW w:w="2888" w:type="dxa"/>
          </w:tcPr>
          <w:p w:rsidR="002F16B8" w:rsidRDefault="002F16B8" w:rsidP="005B02E4">
            <w:pPr>
              <w:spacing w:after="240"/>
              <w:rPr>
                <w:szCs w:val="24"/>
              </w:rPr>
            </w:pPr>
            <w:r>
              <w:rPr>
                <w:szCs w:val="24"/>
              </w:rPr>
              <w:t>Sincerely yours,</w:t>
            </w:r>
          </w:p>
          <w:p w:rsidR="002F16B8" w:rsidRDefault="002F16B8" w:rsidP="005B02E4">
            <w:pPr>
              <w:rPr>
                <w:szCs w:val="24"/>
              </w:rPr>
            </w:pPr>
            <w:r>
              <w:rPr>
                <w:szCs w:val="24"/>
              </w:rPr>
              <w:t>…………………………</w:t>
            </w:r>
          </w:p>
          <w:p w:rsidR="002F16B8" w:rsidRDefault="002F16B8" w:rsidP="005B02E4">
            <w:pPr>
              <w:rPr>
                <w:szCs w:val="24"/>
              </w:rPr>
            </w:pPr>
            <w:r>
              <w:rPr>
                <w:b/>
                <w:bCs/>
                <w:szCs w:val="24"/>
              </w:rPr>
              <w:t xml:space="preserve">Md. </w:t>
            </w:r>
            <w:proofErr w:type="spellStart"/>
            <w:r>
              <w:rPr>
                <w:b/>
                <w:bCs/>
                <w:szCs w:val="24"/>
              </w:rPr>
              <w:t>Mahabub</w:t>
            </w:r>
            <w:proofErr w:type="spellEnd"/>
            <w:r>
              <w:rPr>
                <w:b/>
                <w:bCs/>
                <w:szCs w:val="24"/>
              </w:rPr>
              <w:t xml:space="preserve"> </w:t>
            </w:r>
            <w:proofErr w:type="spellStart"/>
            <w:r>
              <w:rPr>
                <w:b/>
                <w:bCs/>
                <w:szCs w:val="24"/>
              </w:rPr>
              <w:t>Alam</w:t>
            </w:r>
            <w:proofErr w:type="spellEnd"/>
          </w:p>
          <w:p w:rsidR="002F16B8" w:rsidRDefault="002F16B8" w:rsidP="005B02E4">
            <w:pPr>
              <w:rPr>
                <w:szCs w:val="24"/>
              </w:rPr>
            </w:pPr>
            <w:r>
              <w:rPr>
                <w:szCs w:val="24"/>
              </w:rPr>
              <w:t>ID: WUB 03/23/64/3835</w:t>
            </w:r>
          </w:p>
        </w:tc>
        <w:tc>
          <w:tcPr>
            <w:tcW w:w="2888" w:type="dxa"/>
          </w:tcPr>
          <w:p w:rsidR="002F16B8" w:rsidRDefault="002F16B8" w:rsidP="005B02E4">
            <w:pPr>
              <w:spacing w:after="240"/>
              <w:rPr>
                <w:szCs w:val="24"/>
              </w:rPr>
            </w:pPr>
            <w:r>
              <w:rPr>
                <w:szCs w:val="24"/>
              </w:rPr>
              <w:t>Sincerely yours,</w:t>
            </w:r>
          </w:p>
          <w:p w:rsidR="002F16B8" w:rsidRDefault="002F16B8" w:rsidP="005B02E4">
            <w:pPr>
              <w:rPr>
                <w:szCs w:val="24"/>
              </w:rPr>
            </w:pPr>
            <w:r>
              <w:rPr>
                <w:szCs w:val="24"/>
              </w:rPr>
              <w:t>…………………………</w:t>
            </w:r>
          </w:p>
          <w:p w:rsidR="002F16B8" w:rsidRDefault="002F16B8" w:rsidP="005B02E4">
            <w:pPr>
              <w:rPr>
                <w:szCs w:val="24"/>
              </w:rPr>
            </w:pPr>
            <w:r>
              <w:rPr>
                <w:b/>
                <w:bCs/>
                <w:szCs w:val="24"/>
              </w:rPr>
              <w:t>Md. Al-Amin Miah</w:t>
            </w:r>
          </w:p>
          <w:p w:rsidR="002F16B8" w:rsidRDefault="002F16B8" w:rsidP="005B02E4">
            <w:pPr>
              <w:rPr>
                <w:szCs w:val="24"/>
              </w:rPr>
            </w:pPr>
            <w:r>
              <w:rPr>
                <w:szCs w:val="24"/>
              </w:rPr>
              <w:t>ID: WUB 03/23/64/3829</w:t>
            </w:r>
          </w:p>
        </w:tc>
        <w:tc>
          <w:tcPr>
            <w:tcW w:w="2888" w:type="dxa"/>
          </w:tcPr>
          <w:p w:rsidR="002F16B8" w:rsidRDefault="002F16B8" w:rsidP="005B02E4">
            <w:pPr>
              <w:spacing w:after="240"/>
              <w:rPr>
                <w:szCs w:val="24"/>
              </w:rPr>
            </w:pPr>
            <w:r>
              <w:rPr>
                <w:szCs w:val="24"/>
              </w:rPr>
              <w:t>Sincerely yours,</w:t>
            </w:r>
          </w:p>
          <w:p w:rsidR="002F16B8" w:rsidRDefault="002F16B8" w:rsidP="005B02E4">
            <w:pPr>
              <w:rPr>
                <w:szCs w:val="24"/>
              </w:rPr>
            </w:pPr>
            <w:r>
              <w:rPr>
                <w:szCs w:val="24"/>
              </w:rPr>
              <w:t>…………………………</w:t>
            </w:r>
          </w:p>
          <w:p w:rsidR="002F16B8" w:rsidRDefault="002F16B8" w:rsidP="005B02E4">
            <w:pPr>
              <w:rPr>
                <w:szCs w:val="24"/>
              </w:rPr>
            </w:pPr>
            <w:proofErr w:type="spellStart"/>
            <w:r>
              <w:rPr>
                <w:b/>
                <w:bCs/>
                <w:szCs w:val="24"/>
              </w:rPr>
              <w:t>Subir</w:t>
            </w:r>
            <w:proofErr w:type="spellEnd"/>
            <w:r>
              <w:rPr>
                <w:b/>
                <w:bCs/>
                <w:szCs w:val="24"/>
              </w:rPr>
              <w:t xml:space="preserve"> </w:t>
            </w:r>
            <w:proofErr w:type="spellStart"/>
            <w:r>
              <w:rPr>
                <w:b/>
                <w:bCs/>
                <w:szCs w:val="24"/>
              </w:rPr>
              <w:t>Sarker</w:t>
            </w:r>
            <w:proofErr w:type="spellEnd"/>
            <w:r>
              <w:rPr>
                <w:b/>
                <w:bCs/>
                <w:szCs w:val="24"/>
              </w:rPr>
              <w:t xml:space="preserve"> </w:t>
            </w:r>
            <w:proofErr w:type="spellStart"/>
            <w:r>
              <w:rPr>
                <w:b/>
                <w:bCs/>
                <w:szCs w:val="24"/>
              </w:rPr>
              <w:t>Saurav</w:t>
            </w:r>
            <w:proofErr w:type="spellEnd"/>
          </w:p>
          <w:p w:rsidR="002F16B8" w:rsidRDefault="002F16B8" w:rsidP="005B02E4">
            <w:pPr>
              <w:rPr>
                <w:szCs w:val="24"/>
              </w:rPr>
            </w:pPr>
            <w:r>
              <w:rPr>
                <w:szCs w:val="24"/>
              </w:rPr>
              <w:t>ID: WUB 03/23/64/3840</w:t>
            </w:r>
          </w:p>
        </w:tc>
      </w:tr>
    </w:tbl>
    <w:p w:rsidR="002F16B8" w:rsidRDefault="002F16B8" w:rsidP="002F16B8">
      <w:pPr>
        <w:spacing w:line="360" w:lineRule="auto"/>
        <w:jc w:val="both"/>
        <w:rPr>
          <w:szCs w:val="24"/>
        </w:rPr>
      </w:pPr>
      <w:r>
        <w:br w:type="page"/>
      </w:r>
    </w:p>
    <w:p w:rsidR="002F16B8" w:rsidRDefault="002F16B8" w:rsidP="002F16B8">
      <w:pPr>
        <w:spacing w:after="60"/>
        <w:jc w:val="center"/>
        <w:rPr>
          <w:szCs w:val="24"/>
        </w:rPr>
      </w:pPr>
      <w:r>
        <w:rPr>
          <w:b/>
          <w:bCs/>
          <w:sz w:val="28"/>
          <w:szCs w:val="28"/>
        </w:rPr>
        <w:lastRenderedPageBreak/>
        <w:t>World University of Bangladesh</w:t>
      </w:r>
    </w:p>
    <w:p w:rsidR="002F16B8" w:rsidRDefault="002F16B8" w:rsidP="002F16B8">
      <w:pPr>
        <w:spacing w:after="360"/>
        <w:jc w:val="center"/>
        <w:rPr>
          <w:szCs w:val="24"/>
        </w:rPr>
      </w:pPr>
      <w:r>
        <w:rPr>
          <w:b/>
          <w:bCs/>
          <w:sz w:val="28"/>
          <w:szCs w:val="28"/>
        </w:rPr>
        <w:t>Department of Computer Science and Engineering</w:t>
      </w:r>
    </w:p>
    <w:p w:rsidR="002F16B8" w:rsidRDefault="002F16B8" w:rsidP="002F16B8">
      <w:pPr>
        <w:keepNext/>
        <w:spacing w:after="360"/>
        <w:jc w:val="center"/>
        <w:rPr>
          <w:szCs w:val="24"/>
        </w:rPr>
      </w:pPr>
      <w:r>
        <w:rPr>
          <w:b/>
          <w:bCs/>
          <w:smallCaps/>
          <w:sz w:val="28"/>
          <w:szCs w:val="28"/>
        </w:rPr>
        <w:t>DECLARATION</w:t>
      </w:r>
    </w:p>
    <w:p w:rsidR="002F16B8" w:rsidRDefault="002F16B8" w:rsidP="002F16B8">
      <w:pPr>
        <w:spacing w:after="240" w:line="360" w:lineRule="auto"/>
        <w:jc w:val="both"/>
        <w:rPr>
          <w:szCs w:val="24"/>
        </w:rPr>
      </w:pPr>
      <w:r>
        <w:rPr>
          <w:szCs w:val="24"/>
        </w:rPr>
        <w:t xml:space="preserve">We hereby solemnly declare that the project work entitled “A Machine Learning Model to Predict the Employability of Fresh CSE Graduates in Bangladesh” has been carried out by us under the supervision of </w:t>
      </w:r>
      <w:proofErr w:type="spellStart"/>
      <w:r>
        <w:rPr>
          <w:szCs w:val="24"/>
        </w:rPr>
        <w:t>Kazi</w:t>
      </w:r>
      <w:proofErr w:type="spellEnd"/>
      <w:r>
        <w:rPr>
          <w:szCs w:val="24"/>
        </w:rPr>
        <w:t xml:space="preserve"> Hassan Robin, Associate Professor, Department of Computer Science &amp; Engineering, </w:t>
      </w:r>
      <w:proofErr w:type="gramStart"/>
      <w:r>
        <w:rPr>
          <w:szCs w:val="24"/>
        </w:rPr>
        <w:t>World</w:t>
      </w:r>
      <w:proofErr w:type="gramEnd"/>
      <w:r>
        <w:rPr>
          <w:szCs w:val="24"/>
        </w:rPr>
        <w:t xml:space="preserve"> University of Bangladesh. We further declare that this project report has not been submitted, either in whole or in part, for any degree or diploma in any other university previously.</w:t>
      </w:r>
    </w:p>
    <w:p w:rsidR="002F16B8" w:rsidRDefault="002F16B8" w:rsidP="002F16B8">
      <w:pPr>
        <w:spacing w:after="240" w:line="360" w:lineRule="auto"/>
        <w:jc w:val="both"/>
        <w:rPr>
          <w:szCs w:val="24"/>
        </w:rPr>
      </w:pPr>
      <w:r>
        <w:rPr>
          <w:szCs w:val="24"/>
        </w:rPr>
        <w:t>We hereby warrant that the work we have presented does not breach any existing copyright rule.</w:t>
      </w:r>
    </w:p>
    <w:p w:rsidR="002F16B8" w:rsidRDefault="002F16B8" w:rsidP="002F16B8">
      <w:pPr>
        <w:spacing w:after="480" w:line="360" w:lineRule="auto"/>
        <w:jc w:val="both"/>
        <w:rPr>
          <w:szCs w:val="24"/>
        </w:rPr>
      </w:pPr>
      <w:r>
        <w:rPr>
          <w:szCs w:val="24"/>
        </w:rPr>
        <w:t>We further undertake to indemnify the university against any loss or damage arising from breach of the foregoing obligation.</w:t>
      </w:r>
    </w:p>
    <w:tbl>
      <w:tblPr>
        <w:tblW w:w="8664" w:type="dxa"/>
        <w:tblBorders>
          <w:top w:val="nil"/>
          <w:left w:val="nil"/>
          <w:bottom w:val="nil"/>
          <w:right w:val="nil"/>
          <w:insideH w:val="nil"/>
          <w:insideV w:val="nil"/>
        </w:tblBorders>
        <w:tblLayout w:type="fixed"/>
        <w:tblLook w:val="0000" w:firstRow="0" w:lastRow="0" w:firstColumn="0" w:lastColumn="0" w:noHBand="0" w:noVBand="0"/>
      </w:tblPr>
      <w:tblGrid>
        <w:gridCol w:w="2888"/>
        <w:gridCol w:w="2888"/>
        <w:gridCol w:w="2888"/>
      </w:tblGrid>
      <w:tr w:rsidR="002F16B8" w:rsidTr="005B02E4">
        <w:trPr>
          <w:cantSplit/>
        </w:trPr>
        <w:tc>
          <w:tcPr>
            <w:tcW w:w="2888" w:type="dxa"/>
          </w:tcPr>
          <w:p w:rsidR="002F16B8" w:rsidRDefault="002F16B8" w:rsidP="005B02E4">
            <w:pPr>
              <w:spacing w:after="240"/>
              <w:rPr>
                <w:szCs w:val="24"/>
              </w:rPr>
            </w:pPr>
            <w:r>
              <w:rPr>
                <w:szCs w:val="24"/>
              </w:rPr>
              <w:t>Sincerely yours,</w:t>
            </w:r>
          </w:p>
          <w:p w:rsidR="002F16B8" w:rsidRDefault="002F16B8" w:rsidP="005B02E4">
            <w:pPr>
              <w:rPr>
                <w:szCs w:val="24"/>
              </w:rPr>
            </w:pPr>
            <w:r>
              <w:rPr>
                <w:szCs w:val="24"/>
              </w:rPr>
              <w:t>…………………………</w:t>
            </w:r>
          </w:p>
          <w:p w:rsidR="002F16B8" w:rsidRDefault="002F16B8" w:rsidP="005B02E4">
            <w:pPr>
              <w:rPr>
                <w:szCs w:val="24"/>
              </w:rPr>
            </w:pPr>
            <w:r>
              <w:rPr>
                <w:b/>
                <w:bCs/>
                <w:szCs w:val="24"/>
              </w:rPr>
              <w:t xml:space="preserve">Md. </w:t>
            </w:r>
            <w:proofErr w:type="spellStart"/>
            <w:r>
              <w:rPr>
                <w:b/>
                <w:bCs/>
                <w:szCs w:val="24"/>
              </w:rPr>
              <w:t>Mahabub</w:t>
            </w:r>
            <w:proofErr w:type="spellEnd"/>
            <w:r>
              <w:rPr>
                <w:b/>
                <w:bCs/>
                <w:szCs w:val="24"/>
              </w:rPr>
              <w:t xml:space="preserve"> </w:t>
            </w:r>
            <w:proofErr w:type="spellStart"/>
            <w:r>
              <w:rPr>
                <w:b/>
                <w:bCs/>
                <w:szCs w:val="24"/>
              </w:rPr>
              <w:t>Alam</w:t>
            </w:r>
            <w:proofErr w:type="spellEnd"/>
          </w:p>
          <w:p w:rsidR="002F16B8" w:rsidRDefault="002F16B8" w:rsidP="005B02E4">
            <w:pPr>
              <w:rPr>
                <w:szCs w:val="24"/>
              </w:rPr>
            </w:pPr>
            <w:r>
              <w:rPr>
                <w:szCs w:val="24"/>
              </w:rPr>
              <w:t>ID: WUB 03/23/64/3835</w:t>
            </w:r>
          </w:p>
        </w:tc>
        <w:tc>
          <w:tcPr>
            <w:tcW w:w="2888" w:type="dxa"/>
          </w:tcPr>
          <w:p w:rsidR="002F16B8" w:rsidRDefault="002F16B8" w:rsidP="005B02E4">
            <w:pPr>
              <w:spacing w:after="240"/>
              <w:rPr>
                <w:szCs w:val="24"/>
              </w:rPr>
            </w:pPr>
            <w:r>
              <w:rPr>
                <w:szCs w:val="24"/>
              </w:rPr>
              <w:t>Sincerely yours,</w:t>
            </w:r>
          </w:p>
          <w:p w:rsidR="002F16B8" w:rsidRDefault="002F16B8" w:rsidP="005B02E4">
            <w:pPr>
              <w:rPr>
                <w:szCs w:val="24"/>
              </w:rPr>
            </w:pPr>
            <w:r>
              <w:rPr>
                <w:szCs w:val="24"/>
              </w:rPr>
              <w:t>…………………………</w:t>
            </w:r>
          </w:p>
          <w:p w:rsidR="002F16B8" w:rsidRDefault="002F16B8" w:rsidP="005B02E4">
            <w:pPr>
              <w:rPr>
                <w:szCs w:val="24"/>
              </w:rPr>
            </w:pPr>
            <w:r>
              <w:rPr>
                <w:b/>
                <w:bCs/>
                <w:szCs w:val="24"/>
              </w:rPr>
              <w:t>Md. Al-Amin Miah</w:t>
            </w:r>
          </w:p>
          <w:p w:rsidR="002F16B8" w:rsidRDefault="002F16B8" w:rsidP="005B02E4">
            <w:pPr>
              <w:rPr>
                <w:szCs w:val="24"/>
              </w:rPr>
            </w:pPr>
            <w:r>
              <w:rPr>
                <w:szCs w:val="24"/>
              </w:rPr>
              <w:t>ID: WUB 03/23/64/3829</w:t>
            </w:r>
          </w:p>
        </w:tc>
        <w:tc>
          <w:tcPr>
            <w:tcW w:w="2888" w:type="dxa"/>
          </w:tcPr>
          <w:p w:rsidR="002F16B8" w:rsidRDefault="002F16B8" w:rsidP="005B02E4">
            <w:pPr>
              <w:spacing w:after="240"/>
              <w:rPr>
                <w:szCs w:val="24"/>
              </w:rPr>
            </w:pPr>
            <w:r>
              <w:rPr>
                <w:szCs w:val="24"/>
              </w:rPr>
              <w:t>Sincerely yours,</w:t>
            </w:r>
          </w:p>
          <w:p w:rsidR="002F16B8" w:rsidRDefault="002F16B8" w:rsidP="005B02E4">
            <w:pPr>
              <w:rPr>
                <w:szCs w:val="24"/>
              </w:rPr>
            </w:pPr>
            <w:r>
              <w:rPr>
                <w:szCs w:val="24"/>
              </w:rPr>
              <w:t>…………………………</w:t>
            </w:r>
          </w:p>
          <w:p w:rsidR="002F16B8" w:rsidRDefault="002F16B8" w:rsidP="005B02E4">
            <w:pPr>
              <w:rPr>
                <w:szCs w:val="24"/>
              </w:rPr>
            </w:pPr>
            <w:proofErr w:type="spellStart"/>
            <w:r>
              <w:rPr>
                <w:b/>
                <w:bCs/>
                <w:szCs w:val="24"/>
              </w:rPr>
              <w:t>Subir</w:t>
            </w:r>
            <w:proofErr w:type="spellEnd"/>
            <w:r>
              <w:rPr>
                <w:b/>
                <w:bCs/>
                <w:szCs w:val="24"/>
              </w:rPr>
              <w:t xml:space="preserve"> </w:t>
            </w:r>
            <w:proofErr w:type="spellStart"/>
            <w:r>
              <w:rPr>
                <w:b/>
                <w:bCs/>
                <w:szCs w:val="24"/>
              </w:rPr>
              <w:t>Sarker</w:t>
            </w:r>
            <w:proofErr w:type="spellEnd"/>
            <w:r>
              <w:rPr>
                <w:b/>
                <w:bCs/>
                <w:szCs w:val="24"/>
              </w:rPr>
              <w:t xml:space="preserve"> </w:t>
            </w:r>
            <w:proofErr w:type="spellStart"/>
            <w:r>
              <w:rPr>
                <w:b/>
                <w:bCs/>
                <w:szCs w:val="24"/>
              </w:rPr>
              <w:t>Saurav</w:t>
            </w:r>
            <w:proofErr w:type="spellEnd"/>
          </w:p>
          <w:p w:rsidR="002F16B8" w:rsidRDefault="002F16B8" w:rsidP="005B02E4">
            <w:pPr>
              <w:rPr>
                <w:szCs w:val="24"/>
              </w:rPr>
            </w:pPr>
            <w:r>
              <w:rPr>
                <w:szCs w:val="24"/>
              </w:rPr>
              <w:t>ID: WUB 03/23/64/3840</w:t>
            </w:r>
          </w:p>
        </w:tc>
      </w:tr>
    </w:tbl>
    <w:p w:rsidR="002F16B8" w:rsidRDefault="002F16B8" w:rsidP="002F16B8">
      <w:pPr>
        <w:spacing w:line="360" w:lineRule="auto"/>
        <w:jc w:val="both"/>
        <w:rPr>
          <w:szCs w:val="24"/>
        </w:rPr>
      </w:pPr>
      <w:r>
        <w:br w:type="page"/>
      </w:r>
    </w:p>
    <w:p w:rsidR="002F16B8" w:rsidRDefault="002F16B8" w:rsidP="002F16B8">
      <w:pPr>
        <w:spacing w:after="60"/>
        <w:jc w:val="center"/>
        <w:rPr>
          <w:szCs w:val="24"/>
        </w:rPr>
      </w:pPr>
      <w:r>
        <w:rPr>
          <w:b/>
          <w:bCs/>
          <w:sz w:val="28"/>
          <w:szCs w:val="28"/>
        </w:rPr>
        <w:lastRenderedPageBreak/>
        <w:t>World University of Bangladesh</w:t>
      </w:r>
    </w:p>
    <w:p w:rsidR="002F16B8" w:rsidRDefault="002F16B8" w:rsidP="002F16B8">
      <w:pPr>
        <w:spacing w:after="360"/>
        <w:jc w:val="center"/>
        <w:rPr>
          <w:szCs w:val="24"/>
        </w:rPr>
      </w:pPr>
      <w:r>
        <w:rPr>
          <w:b/>
          <w:bCs/>
          <w:sz w:val="28"/>
          <w:szCs w:val="28"/>
        </w:rPr>
        <w:t>Department of Computer Science and Engineering</w:t>
      </w:r>
    </w:p>
    <w:p w:rsidR="002F16B8" w:rsidRDefault="002F16B8" w:rsidP="002F16B8">
      <w:pPr>
        <w:keepNext/>
        <w:spacing w:after="360"/>
        <w:jc w:val="center"/>
        <w:rPr>
          <w:szCs w:val="24"/>
        </w:rPr>
      </w:pPr>
      <w:r>
        <w:rPr>
          <w:b/>
          <w:bCs/>
          <w:smallCaps/>
          <w:sz w:val="28"/>
          <w:szCs w:val="28"/>
        </w:rPr>
        <w:t>CERTIFICATE</w:t>
      </w:r>
    </w:p>
    <w:p w:rsidR="002F16B8" w:rsidRDefault="002F16B8" w:rsidP="002F16B8">
      <w:pPr>
        <w:spacing w:after="240" w:line="360" w:lineRule="auto"/>
        <w:jc w:val="both"/>
        <w:rPr>
          <w:szCs w:val="24"/>
        </w:rPr>
      </w:pPr>
      <w:r>
        <w:rPr>
          <w:szCs w:val="24"/>
        </w:rPr>
        <w:t xml:space="preserve">This is to certify that the project report on “A Machine Learning Model to Predict the Employability of Fresh CSE Graduates in Bangladesh” is a bona fide record of the project work done by Md. </w:t>
      </w:r>
      <w:proofErr w:type="spellStart"/>
      <w:r>
        <w:rPr>
          <w:szCs w:val="24"/>
        </w:rPr>
        <w:t>Mahabub</w:t>
      </w:r>
      <w:proofErr w:type="spellEnd"/>
      <w:r>
        <w:rPr>
          <w:szCs w:val="24"/>
        </w:rPr>
        <w:t xml:space="preserve"> </w:t>
      </w:r>
      <w:proofErr w:type="spellStart"/>
      <w:r>
        <w:rPr>
          <w:szCs w:val="24"/>
        </w:rPr>
        <w:t>Alam</w:t>
      </w:r>
      <w:proofErr w:type="spellEnd"/>
      <w:r>
        <w:rPr>
          <w:szCs w:val="24"/>
        </w:rPr>
        <w:t xml:space="preserve"> (ID: WUB 03/23/64/3835), Md. Al-Amin Miah (ID: WUB 03/23/64/3829) and </w:t>
      </w:r>
      <w:proofErr w:type="spellStart"/>
      <w:r>
        <w:rPr>
          <w:szCs w:val="24"/>
        </w:rPr>
        <w:t>Subir</w:t>
      </w:r>
      <w:proofErr w:type="spellEnd"/>
      <w:r>
        <w:rPr>
          <w:szCs w:val="24"/>
        </w:rPr>
        <w:t xml:space="preserve"> </w:t>
      </w:r>
      <w:proofErr w:type="spellStart"/>
      <w:r>
        <w:rPr>
          <w:szCs w:val="24"/>
        </w:rPr>
        <w:t>Sarker</w:t>
      </w:r>
      <w:proofErr w:type="spellEnd"/>
      <w:r>
        <w:rPr>
          <w:szCs w:val="24"/>
        </w:rPr>
        <w:t xml:space="preserve"> </w:t>
      </w:r>
      <w:proofErr w:type="spellStart"/>
      <w:r>
        <w:rPr>
          <w:szCs w:val="24"/>
        </w:rPr>
        <w:t>Saurav</w:t>
      </w:r>
      <w:proofErr w:type="spellEnd"/>
      <w:r>
        <w:rPr>
          <w:szCs w:val="24"/>
        </w:rPr>
        <w:t xml:space="preserve"> (ID: WUB 03/23/64/3840) in partial fulfilment of the requirements for the award of the degree of Bachelor of Science in Computer Science and Engineering from World University of Bangladesh.</w:t>
      </w:r>
    </w:p>
    <w:p w:rsidR="002F16B8" w:rsidRDefault="002F16B8" w:rsidP="002F16B8">
      <w:pPr>
        <w:spacing w:after="720" w:line="360" w:lineRule="auto"/>
        <w:jc w:val="both"/>
        <w:rPr>
          <w:szCs w:val="24"/>
        </w:rPr>
      </w:pPr>
      <w:r>
        <w:rPr>
          <w:szCs w:val="24"/>
        </w:rPr>
        <w:t>The project work has been carried out under my guidance and is a record of the bona fide work carried out successfully by the students.</w:t>
      </w:r>
    </w:p>
    <w:p w:rsidR="002F16B8" w:rsidRDefault="002F16B8" w:rsidP="002F16B8">
      <w:pPr>
        <w:spacing w:after="360" w:line="360" w:lineRule="auto"/>
        <w:jc w:val="both"/>
        <w:rPr>
          <w:szCs w:val="24"/>
        </w:rPr>
      </w:pPr>
      <w:r>
        <w:rPr>
          <w:b/>
          <w:bCs/>
          <w:szCs w:val="24"/>
        </w:rPr>
        <w:t>Supervisor:</w:t>
      </w:r>
    </w:p>
    <w:p w:rsidR="002F16B8" w:rsidRDefault="002F16B8" w:rsidP="002F16B8">
      <w:pPr>
        <w:spacing w:line="360" w:lineRule="auto"/>
        <w:jc w:val="both"/>
        <w:rPr>
          <w:szCs w:val="24"/>
        </w:rPr>
      </w:pPr>
      <w:r>
        <w:rPr>
          <w:szCs w:val="24"/>
        </w:rPr>
        <w:t>…………………………………</w:t>
      </w:r>
    </w:p>
    <w:p w:rsidR="002F16B8" w:rsidRDefault="002F16B8" w:rsidP="002F16B8">
      <w:pPr>
        <w:spacing w:line="360" w:lineRule="auto"/>
        <w:jc w:val="both"/>
        <w:rPr>
          <w:szCs w:val="24"/>
        </w:rPr>
      </w:pPr>
      <w:proofErr w:type="spellStart"/>
      <w:r>
        <w:rPr>
          <w:b/>
          <w:bCs/>
          <w:szCs w:val="24"/>
        </w:rPr>
        <w:t>Kazi</w:t>
      </w:r>
      <w:proofErr w:type="spellEnd"/>
      <w:r>
        <w:rPr>
          <w:b/>
          <w:bCs/>
          <w:szCs w:val="24"/>
        </w:rPr>
        <w:t xml:space="preserve"> Hassan Robin</w:t>
      </w:r>
    </w:p>
    <w:p w:rsidR="002F16B8" w:rsidRDefault="002F16B8" w:rsidP="002F16B8">
      <w:pPr>
        <w:spacing w:line="360" w:lineRule="auto"/>
        <w:jc w:val="both"/>
        <w:rPr>
          <w:szCs w:val="24"/>
        </w:rPr>
      </w:pPr>
      <w:r>
        <w:rPr>
          <w:szCs w:val="24"/>
        </w:rPr>
        <w:t>Associate Professor, Department of Computer Science and Engineering</w:t>
      </w:r>
    </w:p>
    <w:p w:rsidR="002F16B8" w:rsidRDefault="002F16B8" w:rsidP="002F16B8">
      <w:pPr>
        <w:spacing w:line="360" w:lineRule="auto"/>
        <w:jc w:val="both"/>
        <w:rPr>
          <w:szCs w:val="24"/>
        </w:rPr>
      </w:pPr>
      <w:r>
        <w:rPr>
          <w:szCs w:val="24"/>
        </w:rPr>
        <w:t>World University of Bangladesh (WUB)</w:t>
      </w:r>
    </w:p>
    <w:p w:rsidR="002F16B8" w:rsidRDefault="002F16B8" w:rsidP="002F16B8">
      <w:pPr>
        <w:spacing w:line="360" w:lineRule="auto"/>
        <w:jc w:val="both"/>
        <w:rPr>
          <w:szCs w:val="24"/>
        </w:rPr>
      </w:pPr>
      <w:r>
        <w:br w:type="page"/>
      </w:r>
    </w:p>
    <w:p w:rsidR="002F16B8" w:rsidRDefault="002F16B8" w:rsidP="002F16B8">
      <w:pPr>
        <w:keepNext/>
        <w:spacing w:after="360"/>
        <w:jc w:val="center"/>
        <w:rPr>
          <w:szCs w:val="24"/>
        </w:rPr>
      </w:pPr>
      <w:r>
        <w:rPr>
          <w:b/>
          <w:bCs/>
          <w:smallCaps/>
          <w:sz w:val="28"/>
          <w:szCs w:val="28"/>
        </w:rPr>
        <w:lastRenderedPageBreak/>
        <w:t>ACKNOWLEDGEMENT</w:t>
      </w:r>
    </w:p>
    <w:p w:rsidR="002F16B8" w:rsidRDefault="002F16B8" w:rsidP="002F16B8">
      <w:pPr>
        <w:spacing w:after="240" w:line="360" w:lineRule="auto"/>
        <w:jc w:val="both"/>
        <w:rPr>
          <w:szCs w:val="24"/>
        </w:rPr>
      </w:pPr>
      <w:r>
        <w:rPr>
          <w:szCs w:val="24"/>
        </w:rPr>
        <w:t>First and foremost, we express our sincere gratitude to the Almighty for granting us the strength, patience and opportunity to complete this project report.</w:t>
      </w:r>
    </w:p>
    <w:p w:rsidR="002F16B8" w:rsidRDefault="002F16B8" w:rsidP="002F16B8">
      <w:pPr>
        <w:spacing w:after="240" w:line="360" w:lineRule="auto"/>
        <w:jc w:val="both"/>
        <w:rPr>
          <w:szCs w:val="24"/>
        </w:rPr>
      </w:pPr>
      <w:r>
        <w:rPr>
          <w:szCs w:val="24"/>
        </w:rPr>
        <w:t xml:space="preserve">We would like to express our deepest and most sincere gratitude to our supervisor, </w:t>
      </w:r>
      <w:proofErr w:type="spellStart"/>
      <w:r>
        <w:rPr>
          <w:szCs w:val="24"/>
        </w:rPr>
        <w:t>Kazi</w:t>
      </w:r>
      <w:proofErr w:type="spellEnd"/>
      <w:r>
        <w:rPr>
          <w:szCs w:val="24"/>
        </w:rPr>
        <w:t xml:space="preserve"> Hassan Robin, Associate Professor, Department of Computer Science and Engineering, World University of Bangladesh, for his continuous guidance, valuable suggestions and constant encouragement throughout the course of this project. His insightful feedback and patient mentorship were instrumental in shaping the direction and quality of this work, and without his support this project report would not have been possible.</w:t>
      </w:r>
    </w:p>
    <w:p w:rsidR="002F16B8" w:rsidRDefault="002F16B8" w:rsidP="002F16B8">
      <w:pPr>
        <w:spacing w:after="240" w:line="360" w:lineRule="auto"/>
        <w:jc w:val="both"/>
        <w:rPr>
          <w:szCs w:val="24"/>
        </w:rPr>
      </w:pPr>
      <w:r>
        <w:rPr>
          <w:szCs w:val="24"/>
        </w:rPr>
        <w:t>We are also grateful to the Department of Computer Science and Engineering, World University of Bangladesh, and to all the respected faculty members who, directly or indirectly, provided guidance, resources and constructive criticism during the different stages of this research.</w:t>
      </w:r>
    </w:p>
    <w:p w:rsidR="002F16B8" w:rsidRDefault="002F16B8" w:rsidP="002F16B8">
      <w:pPr>
        <w:spacing w:after="600" w:line="360" w:lineRule="auto"/>
        <w:jc w:val="both"/>
        <w:rPr>
          <w:szCs w:val="24"/>
        </w:rPr>
      </w:pPr>
      <w:r>
        <w:rPr>
          <w:szCs w:val="24"/>
        </w:rPr>
        <w:t>Finally, we owe our heartfelt thanks to our families and friends for their unwavering support, patience and encouragement throughout the duration of this project. We would also like to thank our fellow classmates for their cooperation and the many fruitful discussions that helped refine the ideas presented in this report.</w:t>
      </w:r>
    </w:p>
    <w:p w:rsidR="002F16B8" w:rsidRDefault="002F16B8" w:rsidP="002F16B8">
      <w:pPr>
        <w:spacing w:after="480" w:line="360" w:lineRule="auto"/>
        <w:jc w:val="both"/>
        <w:rPr>
          <w:szCs w:val="24"/>
        </w:rPr>
      </w:pPr>
    </w:p>
    <w:p w:rsidR="002F16B8" w:rsidRDefault="002F16B8" w:rsidP="002F16B8">
      <w:pPr>
        <w:spacing w:after="480" w:line="360" w:lineRule="auto"/>
        <w:jc w:val="both"/>
        <w:rPr>
          <w:szCs w:val="24"/>
        </w:rPr>
      </w:pPr>
    </w:p>
    <w:tbl>
      <w:tblPr>
        <w:tblW w:w="9480" w:type="dxa"/>
        <w:tblBorders>
          <w:top w:val="nil"/>
          <w:left w:val="nil"/>
          <w:bottom w:val="nil"/>
          <w:right w:val="nil"/>
          <w:insideH w:val="nil"/>
          <w:insideV w:val="nil"/>
        </w:tblBorders>
        <w:tblLayout w:type="fixed"/>
        <w:tblLook w:val="0000" w:firstRow="0" w:lastRow="0" w:firstColumn="0" w:lastColumn="0" w:noHBand="0" w:noVBand="0"/>
      </w:tblPr>
      <w:tblGrid>
        <w:gridCol w:w="3180"/>
        <w:gridCol w:w="3150"/>
        <w:gridCol w:w="3150"/>
      </w:tblGrid>
      <w:tr w:rsidR="002F16B8" w:rsidTr="005B02E4">
        <w:trPr>
          <w:cantSplit/>
          <w:trHeight w:val="2060"/>
        </w:trPr>
        <w:tc>
          <w:tcPr>
            <w:tcW w:w="3180" w:type="dxa"/>
          </w:tcPr>
          <w:p w:rsidR="002F16B8" w:rsidRDefault="002F16B8" w:rsidP="005B02E4">
            <w:pPr>
              <w:spacing w:after="60"/>
              <w:rPr>
                <w:szCs w:val="24"/>
              </w:rPr>
            </w:pPr>
            <w:r>
              <w:rPr>
                <w:b/>
                <w:bCs/>
                <w:szCs w:val="24"/>
              </w:rPr>
              <w:t>Signature of Student</w:t>
            </w:r>
          </w:p>
          <w:p w:rsidR="002F16B8" w:rsidRDefault="002F16B8" w:rsidP="005B02E4">
            <w:pPr>
              <w:rPr>
                <w:szCs w:val="24"/>
              </w:rPr>
            </w:pPr>
          </w:p>
          <w:p w:rsidR="002F16B8" w:rsidRDefault="002F16B8" w:rsidP="005B02E4">
            <w:pPr>
              <w:rPr>
                <w:szCs w:val="24"/>
              </w:rPr>
            </w:pPr>
            <w:r>
              <w:rPr>
                <w:szCs w:val="24"/>
              </w:rPr>
              <w:t>…………………………</w:t>
            </w:r>
          </w:p>
          <w:p w:rsidR="002F16B8" w:rsidRDefault="002F16B8" w:rsidP="005B02E4">
            <w:pPr>
              <w:rPr>
                <w:szCs w:val="24"/>
              </w:rPr>
            </w:pPr>
            <w:r>
              <w:rPr>
                <w:szCs w:val="24"/>
              </w:rPr>
              <w:t xml:space="preserve">Md. </w:t>
            </w:r>
            <w:proofErr w:type="spellStart"/>
            <w:r>
              <w:rPr>
                <w:szCs w:val="24"/>
              </w:rPr>
              <w:t>Mahabub</w:t>
            </w:r>
            <w:proofErr w:type="spellEnd"/>
            <w:r>
              <w:rPr>
                <w:szCs w:val="24"/>
              </w:rPr>
              <w:t xml:space="preserve"> </w:t>
            </w:r>
            <w:proofErr w:type="spellStart"/>
            <w:r>
              <w:rPr>
                <w:szCs w:val="24"/>
              </w:rPr>
              <w:t>Alam</w:t>
            </w:r>
            <w:proofErr w:type="spellEnd"/>
          </w:p>
          <w:p w:rsidR="002F16B8" w:rsidRDefault="002F16B8" w:rsidP="005B02E4">
            <w:pPr>
              <w:spacing w:after="300"/>
              <w:rPr>
                <w:szCs w:val="24"/>
              </w:rPr>
            </w:pPr>
            <w:r>
              <w:rPr>
                <w:szCs w:val="24"/>
              </w:rPr>
              <w:t>ID No.: WUB 03/23/64/3835</w:t>
            </w:r>
          </w:p>
        </w:tc>
        <w:tc>
          <w:tcPr>
            <w:tcW w:w="3150" w:type="dxa"/>
          </w:tcPr>
          <w:p w:rsidR="002F16B8" w:rsidRDefault="002F16B8" w:rsidP="005B02E4">
            <w:pPr>
              <w:spacing w:after="60"/>
              <w:rPr>
                <w:b/>
                <w:bCs/>
                <w:szCs w:val="24"/>
              </w:rPr>
            </w:pPr>
            <w:r>
              <w:rPr>
                <w:b/>
                <w:bCs/>
                <w:szCs w:val="24"/>
              </w:rPr>
              <w:t>Signature of Student</w:t>
            </w:r>
          </w:p>
          <w:p w:rsidR="002F16B8" w:rsidRDefault="002F16B8" w:rsidP="005B02E4">
            <w:pPr>
              <w:rPr>
                <w:szCs w:val="24"/>
              </w:rPr>
            </w:pPr>
          </w:p>
          <w:p w:rsidR="002F16B8" w:rsidRDefault="002F16B8" w:rsidP="005B02E4">
            <w:pPr>
              <w:rPr>
                <w:szCs w:val="24"/>
              </w:rPr>
            </w:pPr>
            <w:r>
              <w:rPr>
                <w:szCs w:val="24"/>
              </w:rPr>
              <w:t>…………………………</w:t>
            </w:r>
          </w:p>
          <w:p w:rsidR="002F16B8" w:rsidRDefault="002F16B8" w:rsidP="005B02E4">
            <w:pPr>
              <w:rPr>
                <w:szCs w:val="24"/>
              </w:rPr>
            </w:pPr>
            <w:r>
              <w:rPr>
                <w:szCs w:val="24"/>
              </w:rPr>
              <w:t>Md. Al-Amin Miah</w:t>
            </w:r>
          </w:p>
          <w:p w:rsidR="002F16B8" w:rsidRDefault="002F16B8" w:rsidP="005B02E4">
            <w:pPr>
              <w:spacing w:after="300"/>
              <w:rPr>
                <w:szCs w:val="24"/>
              </w:rPr>
            </w:pPr>
            <w:r>
              <w:rPr>
                <w:szCs w:val="24"/>
              </w:rPr>
              <w:t>ID No.: WUB 03/23/64/3829</w:t>
            </w:r>
          </w:p>
        </w:tc>
        <w:tc>
          <w:tcPr>
            <w:tcW w:w="3150" w:type="dxa"/>
          </w:tcPr>
          <w:p w:rsidR="002F16B8" w:rsidRDefault="002F16B8" w:rsidP="005B02E4">
            <w:pPr>
              <w:spacing w:after="60"/>
              <w:rPr>
                <w:szCs w:val="24"/>
              </w:rPr>
            </w:pPr>
            <w:r>
              <w:rPr>
                <w:b/>
                <w:bCs/>
                <w:szCs w:val="24"/>
              </w:rPr>
              <w:t>Signature of Student</w:t>
            </w:r>
          </w:p>
          <w:p w:rsidR="002F16B8" w:rsidRDefault="002F16B8" w:rsidP="005B02E4">
            <w:pPr>
              <w:rPr>
                <w:szCs w:val="24"/>
              </w:rPr>
            </w:pPr>
          </w:p>
          <w:p w:rsidR="002F16B8" w:rsidRDefault="002F16B8" w:rsidP="005B02E4">
            <w:pPr>
              <w:rPr>
                <w:szCs w:val="24"/>
              </w:rPr>
            </w:pPr>
            <w:r>
              <w:rPr>
                <w:szCs w:val="24"/>
              </w:rPr>
              <w:t>…………………………</w:t>
            </w:r>
          </w:p>
          <w:p w:rsidR="002F16B8" w:rsidRDefault="002F16B8" w:rsidP="005B02E4">
            <w:pPr>
              <w:rPr>
                <w:szCs w:val="24"/>
              </w:rPr>
            </w:pPr>
            <w:proofErr w:type="spellStart"/>
            <w:r>
              <w:rPr>
                <w:szCs w:val="24"/>
              </w:rPr>
              <w:t>Subir</w:t>
            </w:r>
            <w:proofErr w:type="spellEnd"/>
            <w:r>
              <w:rPr>
                <w:szCs w:val="24"/>
              </w:rPr>
              <w:t xml:space="preserve"> </w:t>
            </w:r>
            <w:proofErr w:type="spellStart"/>
            <w:r>
              <w:rPr>
                <w:szCs w:val="24"/>
              </w:rPr>
              <w:t>Sarker</w:t>
            </w:r>
            <w:proofErr w:type="spellEnd"/>
            <w:r>
              <w:rPr>
                <w:szCs w:val="24"/>
              </w:rPr>
              <w:t xml:space="preserve"> </w:t>
            </w:r>
            <w:proofErr w:type="spellStart"/>
            <w:r>
              <w:rPr>
                <w:szCs w:val="24"/>
              </w:rPr>
              <w:t>Saurav</w:t>
            </w:r>
            <w:proofErr w:type="spellEnd"/>
          </w:p>
          <w:p w:rsidR="002F16B8" w:rsidRDefault="002F16B8" w:rsidP="005B02E4">
            <w:pPr>
              <w:spacing w:after="300"/>
              <w:rPr>
                <w:szCs w:val="24"/>
              </w:rPr>
            </w:pPr>
            <w:r>
              <w:rPr>
                <w:szCs w:val="24"/>
              </w:rPr>
              <w:t>ID No.: WUB 03/23/64/3840</w:t>
            </w:r>
          </w:p>
        </w:tc>
      </w:tr>
    </w:tbl>
    <w:p w:rsidR="002F16B8" w:rsidRDefault="002F16B8" w:rsidP="002F16B8">
      <w:pPr>
        <w:spacing w:line="360" w:lineRule="auto"/>
        <w:jc w:val="both"/>
        <w:rPr>
          <w:szCs w:val="24"/>
        </w:rPr>
      </w:pPr>
    </w:p>
    <w:p w:rsidR="002F16B8" w:rsidRDefault="002F16B8" w:rsidP="002F16B8">
      <w:pPr>
        <w:spacing w:after="300"/>
        <w:rPr>
          <w:szCs w:val="24"/>
        </w:rPr>
      </w:pPr>
    </w:p>
    <w:p w:rsidR="002F16B8" w:rsidRDefault="002F16B8" w:rsidP="002F16B8">
      <w:pPr>
        <w:spacing w:after="300"/>
        <w:rPr>
          <w:szCs w:val="24"/>
        </w:rPr>
      </w:pPr>
    </w:p>
    <w:p w:rsidR="002F16B8" w:rsidRDefault="002F16B8" w:rsidP="002F16B8">
      <w:pPr>
        <w:keepNext/>
        <w:spacing w:after="360"/>
        <w:jc w:val="center"/>
        <w:rPr>
          <w:szCs w:val="24"/>
        </w:rPr>
      </w:pPr>
      <w:r>
        <w:rPr>
          <w:b/>
          <w:bCs/>
          <w:smallCaps/>
          <w:sz w:val="28"/>
          <w:szCs w:val="28"/>
        </w:rPr>
        <w:lastRenderedPageBreak/>
        <w:t>ABSTRACT</w:t>
      </w:r>
    </w:p>
    <w:p w:rsidR="002F16B8" w:rsidRDefault="002F16B8" w:rsidP="002F16B8">
      <w:pPr>
        <w:spacing w:after="240" w:line="360" w:lineRule="auto"/>
        <w:jc w:val="both"/>
        <w:rPr>
          <w:szCs w:val="24"/>
        </w:rPr>
      </w:pPr>
      <w:r>
        <w:rPr>
          <w:szCs w:val="24"/>
        </w:rPr>
        <w:t xml:space="preserve">Graduate employability in Bangladesh shows a paradox: the ICT sector reports strong and growing demand for technical talent, yet university graduates record the highest unemployment rate of any educational group in the country. This study applies a supervised machine learning approach to model the employability of fresh Computer Science and Engineering (CSE) graduates in Bangladesh. A secondary dataset of 50,000 records — the </w:t>
      </w:r>
      <w:proofErr w:type="spellStart"/>
      <w:r>
        <w:rPr>
          <w:szCs w:val="24"/>
        </w:rPr>
        <w:t>Kaggle</w:t>
      </w:r>
      <w:proofErr w:type="spellEnd"/>
      <w:r>
        <w:rPr>
          <w:szCs w:val="24"/>
        </w:rPr>
        <w:t xml:space="preserve"> Student Career Success Prediction Dataset — covering academic performance, technical skills, internship and project experience, certifications, soft skills and job-search </w:t>
      </w:r>
      <w:proofErr w:type="spellStart"/>
      <w:r>
        <w:rPr>
          <w:szCs w:val="24"/>
        </w:rPr>
        <w:t>behaviour</w:t>
      </w:r>
      <w:proofErr w:type="spellEnd"/>
      <w:r>
        <w:rPr>
          <w:szCs w:val="24"/>
        </w:rPr>
        <w:t xml:space="preserve"> is used to train and compare several classification algorithms, with the best-performing model interpreted using its native feature-importance measure to identify the factors that most strongly influence employment outcomes; per-prediction SHAP-based explanation is specified for future work (Section 6.3). The resulting model and its interpretation are intended to provide actionable, individual-level guidance for students, universities and policymakers seeking to close the gap between graduate supply and industry demand.</w:t>
      </w:r>
    </w:p>
    <w:p w:rsidR="002F16B8" w:rsidRDefault="002F16B8" w:rsidP="002F16B8">
      <w:pPr>
        <w:spacing w:line="360" w:lineRule="auto"/>
        <w:jc w:val="both"/>
        <w:rPr>
          <w:szCs w:val="24"/>
        </w:rPr>
      </w:pPr>
      <w:r>
        <w:br w:type="page"/>
      </w:r>
    </w:p>
    <w:p w:rsidR="002F16B8" w:rsidRDefault="002F16B8" w:rsidP="002F16B8"/>
    <w:p w:rsidR="002F16B8" w:rsidRDefault="002F16B8" w:rsidP="002F16B8">
      <w:pPr>
        <w:spacing w:line="360" w:lineRule="auto"/>
        <w:jc w:val="center"/>
        <w:rPr>
          <w:szCs w:val="24"/>
        </w:rPr>
      </w:pPr>
      <w:r>
        <w:rPr>
          <w:b/>
          <w:bCs/>
          <w:smallCaps/>
          <w:sz w:val="28"/>
          <w:szCs w:val="28"/>
        </w:rPr>
        <w:t>TABLE OF CONTENTS</w:t>
      </w:r>
    </w:p>
    <w:p w:rsidR="002F16B8" w:rsidRDefault="002F16B8" w:rsidP="002F16B8">
      <w:pPr>
        <w:tabs>
          <w:tab w:val="right" w:pos="8666"/>
        </w:tabs>
        <w:spacing w:after="180" w:line="360" w:lineRule="auto"/>
        <w:jc w:val="both"/>
        <w:rPr>
          <w:szCs w:val="24"/>
        </w:rPr>
      </w:pPr>
      <w:r>
        <w:rPr>
          <w:b/>
          <w:bCs/>
          <w:szCs w:val="24"/>
        </w:rPr>
        <w:t>Table of Contents</w:t>
      </w:r>
      <w:r>
        <w:rPr>
          <w:szCs w:val="24"/>
        </w:rPr>
        <w:tab/>
        <w:t xml:space="preserve">        </w:t>
      </w:r>
      <w:r>
        <w:rPr>
          <w:b/>
          <w:bCs/>
          <w:szCs w:val="24"/>
        </w:rPr>
        <w:t>Page</w:t>
      </w:r>
    </w:p>
    <w:p w:rsidR="002F16B8" w:rsidRDefault="002F16B8" w:rsidP="002F16B8">
      <w:pPr>
        <w:tabs>
          <w:tab w:val="right" w:leader="dot" w:pos="8666"/>
        </w:tabs>
        <w:spacing w:after="60" w:line="360" w:lineRule="auto"/>
        <w:jc w:val="both"/>
        <w:rPr>
          <w:szCs w:val="24"/>
        </w:rPr>
      </w:pPr>
      <w:r>
        <w:rPr>
          <w:szCs w:val="24"/>
        </w:rPr>
        <w:t>Letter of Transmittal</w:t>
      </w:r>
      <w:r>
        <w:rPr>
          <w:szCs w:val="24"/>
        </w:rPr>
        <w:tab/>
        <w:t>ii</w:t>
      </w:r>
    </w:p>
    <w:p w:rsidR="002F16B8" w:rsidRDefault="002F16B8" w:rsidP="002F16B8">
      <w:pPr>
        <w:tabs>
          <w:tab w:val="right" w:leader="dot" w:pos="8666"/>
        </w:tabs>
        <w:spacing w:after="60" w:line="360" w:lineRule="auto"/>
        <w:jc w:val="both"/>
        <w:rPr>
          <w:szCs w:val="24"/>
        </w:rPr>
      </w:pPr>
      <w:r>
        <w:rPr>
          <w:szCs w:val="24"/>
        </w:rPr>
        <w:t>Declaration</w:t>
      </w:r>
      <w:r>
        <w:rPr>
          <w:szCs w:val="24"/>
        </w:rPr>
        <w:tab/>
        <w:t>iii</w:t>
      </w:r>
    </w:p>
    <w:p w:rsidR="002F16B8" w:rsidRDefault="002F16B8" w:rsidP="002F16B8">
      <w:pPr>
        <w:tabs>
          <w:tab w:val="right" w:leader="dot" w:pos="8666"/>
        </w:tabs>
        <w:spacing w:after="60" w:line="360" w:lineRule="auto"/>
        <w:jc w:val="both"/>
        <w:rPr>
          <w:szCs w:val="24"/>
        </w:rPr>
      </w:pPr>
      <w:r>
        <w:rPr>
          <w:szCs w:val="24"/>
        </w:rPr>
        <w:t>Certificate</w:t>
      </w:r>
      <w:r>
        <w:rPr>
          <w:szCs w:val="24"/>
        </w:rPr>
        <w:tab/>
      </w:r>
      <w:proofErr w:type="gramStart"/>
      <w:r>
        <w:rPr>
          <w:szCs w:val="24"/>
        </w:rPr>
        <w:t>iv</w:t>
      </w:r>
      <w:proofErr w:type="gramEnd"/>
    </w:p>
    <w:p w:rsidR="002F16B8" w:rsidRDefault="002F16B8" w:rsidP="002F16B8">
      <w:pPr>
        <w:tabs>
          <w:tab w:val="right" w:leader="dot" w:pos="8666"/>
        </w:tabs>
        <w:spacing w:after="60" w:line="360" w:lineRule="auto"/>
        <w:jc w:val="both"/>
        <w:rPr>
          <w:szCs w:val="24"/>
        </w:rPr>
      </w:pPr>
      <w:r>
        <w:rPr>
          <w:szCs w:val="24"/>
        </w:rPr>
        <w:t>Acknowledgement</w:t>
      </w:r>
      <w:r>
        <w:rPr>
          <w:szCs w:val="24"/>
        </w:rPr>
        <w:tab/>
        <w:t>v</w:t>
      </w:r>
    </w:p>
    <w:p w:rsidR="002F16B8" w:rsidRDefault="002F16B8" w:rsidP="002F16B8">
      <w:pPr>
        <w:tabs>
          <w:tab w:val="right" w:leader="dot" w:pos="8666"/>
        </w:tabs>
        <w:spacing w:after="60" w:line="360" w:lineRule="auto"/>
        <w:jc w:val="both"/>
        <w:rPr>
          <w:szCs w:val="24"/>
        </w:rPr>
      </w:pPr>
      <w:r>
        <w:rPr>
          <w:szCs w:val="24"/>
        </w:rPr>
        <w:t>Abstract</w:t>
      </w:r>
      <w:r>
        <w:rPr>
          <w:szCs w:val="24"/>
        </w:rPr>
        <w:tab/>
      </w:r>
      <w:proofErr w:type="gramStart"/>
      <w:r>
        <w:rPr>
          <w:szCs w:val="24"/>
        </w:rPr>
        <w:t>vi</w:t>
      </w:r>
      <w:proofErr w:type="gramEnd"/>
    </w:p>
    <w:p w:rsidR="002F16B8" w:rsidRDefault="002F16B8" w:rsidP="002F16B8">
      <w:pPr>
        <w:tabs>
          <w:tab w:val="right" w:leader="dot" w:pos="8666"/>
        </w:tabs>
        <w:spacing w:after="60" w:line="360" w:lineRule="auto"/>
        <w:jc w:val="both"/>
        <w:rPr>
          <w:szCs w:val="24"/>
        </w:rPr>
      </w:pPr>
      <w:r>
        <w:rPr>
          <w:szCs w:val="24"/>
        </w:rPr>
        <w:t>Table of Contents</w:t>
      </w:r>
      <w:r>
        <w:rPr>
          <w:szCs w:val="24"/>
        </w:rPr>
        <w:tab/>
        <w:t>vii</w:t>
      </w:r>
    </w:p>
    <w:p w:rsidR="002F16B8" w:rsidRDefault="002F16B8" w:rsidP="002F16B8">
      <w:pPr>
        <w:tabs>
          <w:tab w:val="right" w:leader="dot" w:pos="8666"/>
        </w:tabs>
        <w:spacing w:after="60" w:line="360" w:lineRule="auto"/>
        <w:jc w:val="both"/>
        <w:rPr>
          <w:szCs w:val="24"/>
        </w:rPr>
      </w:pPr>
      <w:r>
        <w:rPr>
          <w:szCs w:val="24"/>
        </w:rPr>
        <w:t>List of Tables</w:t>
      </w:r>
      <w:r>
        <w:rPr>
          <w:szCs w:val="24"/>
        </w:rPr>
        <w:tab/>
        <w:t>ix</w:t>
      </w:r>
    </w:p>
    <w:p w:rsidR="002F16B8" w:rsidRDefault="002F16B8" w:rsidP="002F16B8">
      <w:pPr>
        <w:tabs>
          <w:tab w:val="right" w:leader="dot" w:pos="8666"/>
        </w:tabs>
        <w:spacing w:after="60" w:line="360" w:lineRule="auto"/>
        <w:jc w:val="both"/>
        <w:rPr>
          <w:szCs w:val="24"/>
        </w:rPr>
      </w:pPr>
      <w:r>
        <w:rPr>
          <w:szCs w:val="24"/>
        </w:rPr>
        <w:t>List of Figures</w:t>
      </w:r>
      <w:r>
        <w:rPr>
          <w:szCs w:val="24"/>
        </w:rPr>
        <w:tab/>
        <w:t>xi</w:t>
      </w:r>
    </w:p>
    <w:p w:rsidR="002F16B8" w:rsidRDefault="002F16B8" w:rsidP="002F16B8">
      <w:pPr>
        <w:tabs>
          <w:tab w:val="right" w:leader="dot" w:pos="8666"/>
        </w:tabs>
        <w:spacing w:after="60" w:line="360" w:lineRule="auto"/>
        <w:jc w:val="both"/>
        <w:rPr>
          <w:szCs w:val="24"/>
        </w:rPr>
      </w:pPr>
      <w:r>
        <w:rPr>
          <w:szCs w:val="24"/>
        </w:rPr>
        <w:t>Abbreviations</w:t>
      </w:r>
      <w:r>
        <w:rPr>
          <w:szCs w:val="24"/>
        </w:rPr>
        <w:tab/>
        <w:t>xiii</w:t>
      </w:r>
    </w:p>
    <w:p w:rsidR="002F16B8" w:rsidRDefault="002F16B8" w:rsidP="00936081">
      <w:pPr>
        <w:spacing w:line="360" w:lineRule="auto"/>
        <w:jc w:val="center"/>
        <w:rPr>
          <w:b/>
          <w:bCs/>
          <w:smallCaps/>
          <w:sz w:val="28"/>
          <w:szCs w:val="28"/>
        </w:rPr>
      </w:pPr>
    </w:p>
    <w:p w:rsidR="006D5227" w:rsidRDefault="00D90561">
      <w:pPr>
        <w:tabs>
          <w:tab w:val="right" w:leader="dot" w:pos="9027"/>
        </w:tabs>
        <w:spacing w:after="140" w:line="360" w:lineRule="auto"/>
        <w:jc w:val="both"/>
      </w:pPr>
      <w:r>
        <w:rPr>
          <w:b/>
          <w:bCs/>
          <w:szCs w:val="24"/>
        </w:rPr>
        <w:t>Chapter 1: Introduction</w:t>
      </w:r>
      <w:r>
        <w:rPr>
          <w:b/>
          <w:bCs/>
          <w:szCs w:val="24"/>
        </w:rPr>
        <w:tab/>
        <w:t>1</w:t>
      </w:r>
    </w:p>
    <w:p w:rsidR="006D5227" w:rsidRDefault="00D90561">
      <w:pPr>
        <w:tabs>
          <w:tab w:val="right" w:leader="dot" w:pos="9027"/>
        </w:tabs>
        <w:spacing w:after="80" w:line="360" w:lineRule="auto"/>
        <w:ind w:left="360"/>
        <w:jc w:val="both"/>
      </w:pPr>
      <w:r>
        <w:rPr>
          <w:szCs w:val="24"/>
        </w:rPr>
        <w:t>1.1 Background of the Study</w:t>
      </w:r>
      <w:r>
        <w:rPr>
          <w:szCs w:val="24"/>
        </w:rPr>
        <w:tab/>
        <w:t>1</w:t>
      </w:r>
    </w:p>
    <w:p w:rsidR="006D5227" w:rsidRDefault="00D90561">
      <w:pPr>
        <w:tabs>
          <w:tab w:val="right" w:leader="dot" w:pos="9027"/>
        </w:tabs>
        <w:spacing w:after="80" w:line="360" w:lineRule="auto"/>
        <w:ind w:left="360"/>
        <w:jc w:val="both"/>
      </w:pPr>
      <w:r>
        <w:rPr>
          <w:szCs w:val="24"/>
        </w:rPr>
        <w:t>1.2 Statement of the Problem</w:t>
      </w:r>
      <w:r>
        <w:rPr>
          <w:szCs w:val="24"/>
        </w:rPr>
        <w:tab/>
        <w:t>3</w:t>
      </w:r>
    </w:p>
    <w:p w:rsidR="006D5227" w:rsidRDefault="00D90561">
      <w:pPr>
        <w:tabs>
          <w:tab w:val="right" w:leader="dot" w:pos="9027"/>
        </w:tabs>
        <w:spacing w:after="80" w:line="360" w:lineRule="auto"/>
        <w:ind w:left="360"/>
        <w:jc w:val="both"/>
      </w:pPr>
      <w:r>
        <w:rPr>
          <w:szCs w:val="24"/>
        </w:rPr>
        <w:t>1.3 Research Questions</w:t>
      </w:r>
      <w:r>
        <w:rPr>
          <w:szCs w:val="24"/>
        </w:rPr>
        <w:tab/>
        <w:t>5</w:t>
      </w:r>
    </w:p>
    <w:p w:rsidR="006D5227" w:rsidRDefault="00D90561">
      <w:pPr>
        <w:tabs>
          <w:tab w:val="right" w:leader="dot" w:pos="9027"/>
        </w:tabs>
        <w:spacing w:after="80" w:line="360" w:lineRule="auto"/>
        <w:ind w:left="360"/>
        <w:jc w:val="both"/>
      </w:pPr>
      <w:r>
        <w:rPr>
          <w:szCs w:val="24"/>
        </w:rPr>
        <w:t>1.4 Research Objectives</w:t>
      </w:r>
      <w:r>
        <w:rPr>
          <w:szCs w:val="24"/>
        </w:rPr>
        <w:tab/>
        <w:t>6</w:t>
      </w:r>
    </w:p>
    <w:p w:rsidR="006D5227" w:rsidRDefault="00D90561">
      <w:pPr>
        <w:tabs>
          <w:tab w:val="right" w:leader="dot" w:pos="9027"/>
        </w:tabs>
        <w:spacing w:after="80" w:line="360" w:lineRule="auto"/>
        <w:ind w:left="360"/>
        <w:jc w:val="both"/>
      </w:pPr>
      <w:r>
        <w:rPr>
          <w:szCs w:val="24"/>
        </w:rPr>
        <w:t>1.5 Justification and Significance of the Study</w:t>
      </w:r>
      <w:r>
        <w:rPr>
          <w:szCs w:val="24"/>
        </w:rPr>
        <w:tab/>
        <w:t>7</w:t>
      </w:r>
    </w:p>
    <w:p w:rsidR="006D5227" w:rsidRDefault="00D90561">
      <w:pPr>
        <w:tabs>
          <w:tab w:val="right" w:leader="dot" w:pos="9027"/>
        </w:tabs>
        <w:spacing w:after="80" w:line="360" w:lineRule="auto"/>
        <w:ind w:left="360"/>
        <w:jc w:val="both"/>
      </w:pPr>
      <w:r>
        <w:rPr>
          <w:szCs w:val="24"/>
        </w:rPr>
        <w:t>1.6 Scope of the Study</w:t>
      </w:r>
      <w:r>
        <w:rPr>
          <w:szCs w:val="24"/>
        </w:rPr>
        <w:tab/>
        <w:t>8</w:t>
      </w:r>
    </w:p>
    <w:p w:rsidR="006D5227" w:rsidRDefault="00D90561">
      <w:pPr>
        <w:tabs>
          <w:tab w:val="right" w:leader="dot" w:pos="9027"/>
        </w:tabs>
        <w:spacing w:after="140" w:line="360" w:lineRule="auto"/>
        <w:jc w:val="both"/>
      </w:pPr>
      <w:r>
        <w:rPr>
          <w:b/>
          <w:bCs/>
          <w:szCs w:val="24"/>
        </w:rPr>
        <w:t>Chapter 2: Literature Review</w:t>
      </w:r>
      <w:r>
        <w:rPr>
          <w:b/>
          <w:bCs/>
          <w:szCs w:val="24"/>
        </w:rPr>
        <w:tab/>
        <w:t>11</w:t>
      </w:r>
    </w:p>
    <w:p w:rsidR="006D5227" w:rsidRDefault="00D90561">
      <w:pPr>
        <w:tabs>
          <w:tab w:val="right" w:leader="dot" w:pos="9027"/>
        </w:tabs>
        <w:spacing w:after="80" w:line="360" w:lineRule="auto"/>
        <w:ind w:left="360"/>
        <w:jc w:val="both"/>
      </w:pPr>
      <w:r>
        <w:rPr>
          <w:szCs w:val="24"/>
        </w:rPr>
        <w:t>2.1 Introduction</w:t>
      </w:r>
      <w:r>
        <w:rPr>
          <w:szCs w:val="24"/>
        </w:rPr>
        <w:tab/>
        <w:t>11</w:t>
      </w:r>
    </w:p>
    <w:p w:rsidR="006D5227" w:rsidRDefault="00D90561">
      <w:pPr>
        <w:tabs>
          <w:tab w:val="right" w:leader="dot" w:pos="9027"/>
        </w:tabs>
        <w:spacing w:after="80" w:line="360" w:lineRule="auto"/>
        <w:ind w:left="360"/>
        <w:jc w:val="both"/>
      </w:pPr>
      <w:r>
        <w:rPr>
          <w:szCs w:val="24"/>
        </w:rPr>
        <w:t>2.2 Review Methodology</w:t>
      </w:r>
      <w:r>
        <w:rPr>
          <w:szCs w:val="24"/>
        </w:rPr>
        <w:tab/>
        <w:t>12</w:t>
      </w:r>
    </w:p>
    <w:p w:rsidR="006D5227" w:rsidRDefault="00D90561">
      <w:pPr>
        <w:tabs>
          <w:tab w:val="right" w:leader="dot" w:pos="9027"/>
        </w:tabs>
        <w:spacing w:after="80" w:line="360" w:lineRule="auto"/>
        <w:ind w:left="360"/>
        <w:jc w:val="both"/>
      </w:pPr>
      <w:r>
        <w:rPr>
          <w:szCs w:val="24"/>
        </w:rPr>
        <w:t>2.3 Conceptual Foundations of Graduate Employability</w:t>
      </w:r>
      <w:r>
        <w:rPr>
          <w:szCs w:val="24"/>
        </w:rPr>
        <w:tab/>
        <w:t>12</w:t>
      </w:r>
    </w:p>
    <w:p w:rsidR="006D5227" w:rsidRDefault="00D90561">
      <w:pPr>
        <w:tabs>
          <w:tab w:val="right" w:leader="dot" w:pos="9027"/>
        </w:tabs>
        <w:spacing w:after="80" w:line="360" w:lineRule="auto"/>
        <w:ind w:left="360"/>
        <w:jc w:val="both"/>
      </w:pPr>
      <w:r>
        <w:rPr>
          <w:szCs w:val="24"/>
        </w:rPr>
        <w:t>2.3.1 Definitional and Theoretical Development</w:t>
      </w:r>
      <w:r>
        <w:rPr>
          <w:szCs w:val="24"/>
        </w:rPr>
        <w:tab/>
        <w:t>12</w:t>
      </w:r>
    </w:p>
    <w:p w:rsidR="006D5227" w:rsidRDefault="00D90561">
      <w:pPr>
        <w:tabs>
          <w:tab w:val="right" w:leader="dot" w:pos="9027"/>
        </w:tabs>
        <w:spacing w:after="80" w:line="360" w:lineRule="auto"/>
        <w:ind w:left="360"/>
        <w:jc w:val="both"/>
      </w:pPr>
      <w:r>
        <w:rPr>
          <w:szCs w:val="24"/>
        </w:rPr>
        <w:t>2.3.2 Critical Appraisal of the Conceptual Literature</w:t>
      </w:r>
      <w:r>
        <w:rPr>
          <w:szCs w:val="24"/>
        </w:rPr>
        <w:tab/>
        <w:t>13</w:t>
      </w:r>
    </w:p>
    <w:p w:rsidR="006D5227" w:rsidRDefault="00D90561">
      <w:pPr>
        <w:tabs>
          <w:tab w:val="right" w:leader="dot" w:pos="9027"/>
        </w:tabs>
        <w:spacing w:after="80" w:line="360" w:lineRule="auto"/>
        <w:ind w:left="360"/>
        <w:jc w:val="both"/>
      </w:pPr>
      <w:r>
        <w:rPr>
          <w:szCs w:val="24"/>
        </w:rPr>
        <w:t>2.4 The Bangladeshi Context</w:t>
      </w:r>
      <w:r>
        <w:rPr>
          <w:szCs w:val="24"/>
        </w:rPr>
        <w:tab/>
        <w:t>13</w:t>
      </w:r>
    </w:p>
    <w:p w:rsidR="006D5227" w:rsidRDefault="00D90561">
      <w:pPr>
        <w:tabs>
          <w:tab w:val="right" w:leader="dot" w:pos="9027"/>
        </w:tabs>
        <w:spacing w:after="80" w:line="360" w:lineRule="auto"/>
        <w:ind w:left="360"/>
        <w:jc w:val="both"/>
      </w:pPr>
      <w:r>
        <w:rPr>
          <w:szCs w:val="24"/>
        </w:rPr>
        <w:t>2.5 Machine Learning Approaches to Employability Prediction</w:t>
      </w:r>
      <w:r>
        <w:rPr>
          <w:szCs w:val="24"/>
        </w:rPr>
        <w:tab/>
        <w:t>15</w:t>
      </w:r>
    </w:p>
    <w:p w:rsidR="006D5227" w:rsidRDefault="00D90561">
      <w:pPr>
        <w:tabs>
          <w:tab w:val="right" w:leader="dot" w:pos="9027"/>
        </w:tabs>
        <w:spacing w:after="80" w:line="360" w:lineRule="auto"/>
        <w:ind w:left="360"/>
        <w:jc w:val="both"/>
      </w:pPr>
      <w:r>
        <w:rPr>
          <w:szCs w:val="24"/>
        </w:rPr>
        <w:t>2.5.1 Single-Classifier Studies</w:t>
      </w:r>
      <w:r>
        <w:rPr>
          <w:szCs w:val="24"/>
        </w:rPr>
        <w:tab/>
        <w:t>15</w:t>
      </w:r>
    </w:p>
    <w:p w:rsidR="006D5227" w:rsidRDefault="00D90561">
      <w:pPr>
        <w:tabs>
          <w:tab w:val="right" w:leader="dot" w:pos="9027"/>
        </w:tabs>
        <w:spacing w:after="80" w:line="360" w:lineRule="auto"/>
        <w:ind w:left="360"/>
        <w:jc w:val="both"/>
      </w:pPr>
      <w:r>
        <w:rPr>
          <w:szCs w:val="24"/>
        </w:rPr>
        <w:lastRenderedPageBreak/>
        <w:t>2.5.2 Ensemble and Boosting Approaches</w:t>
      </w:r>
      <w:r>
        <w:rPr>
          <w:szCs w:val="24"/>
        </w:rPr>
        <w:tab/>
        <w:t>16</w:t>
      </w:r>
    </w:p>
    <w:p w:rsidR="006D5227" w:rsidRDefault="00D90561">
      <w:pPr>
        <w:tabs>
          <w:tab w:val="right" w:leader="dot" w:pos="9027"/>
        </w:tabs>
        <w:spacing w:after="80" w:line="360" w:lineRule="auto"/>
        <w:ind w:left="360"/>
        <w:jc w:val="both"/>
      </w:pPr>
      <w:r>
        <w:rPr>
          <w:szCs w:val="24"/>
        </w:rPr>
        <w:t>2.6 Comparative and Critical Analysis of Reviewed Studies</w:t>
      </w:r>
      <w:r>
        <w:rPr>
          <w:szCs w:val="24"/>
        </w:rPr>
        <w:tab/>
        <w:t>16</w:t>
      </w:r>
    </w:p>
    <w:p w:rsidR="006D5227" w:rsidRDefault="00D90561">
      <w:pPr>
        <w:tabs>
          <w:tab w:val="right" w:leader="dot" w:pos="9027"/>
        </w:tabs>
        <w:spacing w:after="80" w:line="360" w:lineRule="auto"/>
        <w:ind w:left="360"/>
        <w:jc w:val="both"/>
      </w:pPr>
      <w:r>
        <w:rPr>
          <w:szCs w:val="24"/>
        </w:rPr>
        <w:t>2.7 Research Gaps and Novelty of the Present Study</w:t>
      </w:r>
      <w:r>
        <w:rPr>
          <w:szCs w:val="24"/>
        </w:rPr>
        <w:tab/>
        <w:t>20</w:t>
      </w:r>
    </w:p>
    <w:p w:rsidR="006D5227" w:rsidRDefault="00D90561">
      <w:pPr>
        <w:tabs>
          <w:tab w:val="right" w:leader="dot" w:pos="9027"/>
        </w:tabs>
        <w:spacing w:after="80" w:line="360" w:lineRule="auto"/>
        <w:ind w:left="360"/>
        <w:jc w:val="both"/>
      </w:pPr>
      <w:r>
        <w:rPr>
          <w:szCs w:val="24"/>
        </w:rPr>
        <w:t>2.8 Conceptual Framework</w:t>
      </w:r>
      <w:r>
        <w:rPr>
          <w:szCs w:val="24"/>
        </w:rPr>
        <w:tab/>
        <w:t>22</w:t>
      </w:r>
    </w:p>
    <w:p w:rsidR="006D5227" w:rsidRDefault="00D90561">
      <w:pPr>
        <w:tabs>
          <w:tab w:val="right" w:leader="dot" w:pos="9027"/>
        </w:tabs>
        <w:spacing w:after="140" w:line="360" w:lineRule="auto"/>
        <w:jc w:val="both"/>
      </w:pPr>
      <w:r>
        <w:rPr>
          <w:b/>
          <w:bCs/>
          <w:szCs w:val="24"/>
        </w:rPr>
        <w:t>Chapter 3: Methodology</w:t>
      </w:r>
      <w:r>
        <w:rPr>
          <w:b/>
          <w:bCs/>
          <w:szCs w:val="24"/>
        </w:rPr>
        <w:tab/>
        <w:t>23</w:t>
      </w:r>
    </w:p>
    <w:p w:rsidR="006D5227" w:rsidRDefault="00D90561">
      <w:pPr>
        <w:tabs>
          <w:tab w:val="right" w:leader="dot" w:pos="9027"/>
        </w:tabs>
        <w:spacing w:after="80" w:line="360" w:lineRule="auto"/>
        <w:ind w:left="360"/>
        <w:jc w:val="both"/>
      </w:pPr>
      <w:r>
        <w:rPr>
          <w:szCs w:val="24"/>
        </w:rPr>
        <w:t>3.1 Methodology</w:t>
      </w:r>
      <w:r>
        <w:rPr>
          <w:szCs w:val="24"/>
        </w:rPr>
        <w:tab/>
        <w:t>23</w:t>
      </w:r>
    </w:p>
    <w:p w:rsidR="006D5227" w:rsidRDefault="00D90561">
      <w:pPr>
        <w:tabs>
          <w:tab w:val="right" w:leader="dot" w:pos="9027"/>
        </w:tabs>
        <w:spacing w:after="80" w:line="360" w:lineRule="auto"/>
        <w:ind w:left="360"/>
        <w:jc w:val="both"/>
      </w:pPr>
      <w:r>
        <w:rPr>
          <w:szCs w:val="24"/>
        </w:rPr>
        <w:t>3.2 Justification of Methodology</w:t>
      </w:r>
      <w:r>
        <w:rPr>
          <w:szCs w:val="24"/>
        </w:rPr>
        <w:tab/>
        <w:t>23</w:t>
      </w:r>
    </w:p>
    <w:p w:rsidR="006D5227" w:rsidRDefault="00D90561">
      <w:pPr>
        <w:tabs>
          <w:tab w:val="right" w:leader="dot" w:pos="9027"/>
        </w:tabs>
        <w:spacing w:after="80" w:line="360" w:lineRule="auto"/>
        <w:ind w:left="360"/>
        <w:jc w:val="both"/>
      </w:pPr>
      <w:r>
        <w:rPr>
          <w:szCs w:val="24"/>
        </w:rPr>
        <w:t>3.3 Description of Methodology</w:t>
      </w:r>
      <w:r>
        <w:rPr>
          <w:szCs w:val="24"/>
        </w:rPr>
        <w:tab/>
        <w:t>26</w:t>
      </w:r>
    </w:p>
    <w:p w:rsidR="006D5227" w:rsidRDefault="00D90561">
      <w:pPr>
        <w:tabs>
          <w:tab w:val="right" w:leader="dot" w:pos="9027"/>
        </w:tabs>
        <w:spacing w:after="140" w:line="360" w:lineRule="auto"/>
        <w:jc w:val="both"/>
      </w:pPr>
      <w:r>
        <w:rPr>
          <w:b/>
          <w:bCs/>
          <w:szCs w:val="24"/>
        </w:rPr>
        <w:t>Chapter 4: Research Design</w:t>
      </w:r>
      <w:r>
        <w:rPr>
          <w:b/>
          <w:bCs/>
          <w:szCs w:val="24"/>
        </w:rPr>
        <w:tab/>
        <w:t>28</w:t>
      </w:r>
    </w:p>
    <w:p w:rsidR="006D5227" w:rsidRDefault="00D90561">
      <w:pPr>
        <w:tabs>
          <w:tab w:val="right" w:leader="dot" w:pos="9027"/>
        </w:tabs>
        <w:spacing w:after="80" w:line="360" w:lineRule="auto"/>
        <w:ind w:left="360"/>
        <w:jc w:val="both"/>
      </w:pPr>
      <w:r>
        <w:rPr>
          <w:szCs w:val="24"/>
        </w:rPr>
        <w:t>4.1 Overview of the Research Design</w:t>
      </w:r>
      <w:r>
        <w:rPr>
          <w:szCs w:val="24"/>
        </w:rPr>
        <w:tab/>
        <w:t>28</w:t>
      </w:r>
    </w:p>
    <w:p w:rsidR="006D5227" w:rsidRDefault="00D90561">
      <w:pPr>
        <w:tabs>
          <w:tab w:val="right" w:leader="dot" w:pos="9027"/>
        </w:tabs>
        <w:spacing w:after="80" w:line="360" w:lineRule="auto"/>
        <w:ind w:left="360"/>
        <w:jc w:val="both"/>
      </w:pPr>
      <w:r>
        <w:rPr>
          <w:szCs w:val="24"/>
        </w:rPr>
        <w:t>4.2 Machine Learning Model Workflow</w:t>
      </w:r>
      <w:r>
        <w:rPr>
          <w:szCs w:val="24"/>
        </w:rPr>
        <w:tab/>
        <w:t>29</w:t>
      </w:r>
    </w:p>
    <w:p w:rsidR="006D5227" w:rsidRDefault="00D90561">
      <w:pPr>
        <w:tabs>
          <w:tab w:val="right" w:leader="dot" w:pos="9027"/>
        </w:tabs>
        <w:spacing w:after="80" w:line="360" w:lineRule="auto"/>
        <w:ind w:left="360"/>
        <w:jc w:val="both"/>
      </w:pPr>
      <w:r>
        <w:rPr>
          <w:szCs w:val="24"/>
        </w:rPr>
        <w:t>4.3 Requirement Analysis for the Prediction System</w:t>
      </w:r>
      <w:r>
        <w:rPr>
          <w:szCs w:val="24"/>
        </w:rPr>
        <w:tab/>
        <w:t>31</w:t>
      </w:r>
    </w:p>
    <w:p w:rsidR="006D5227" w:rsidRDefault="00D90561">
      <w:pPr>
        <w:tabs>
          <w:tab w:val="right" w:leader="dot" w:pos="9027"/>
        </w:tabs>
        <w:spacing w:after="80" w:line="360" w:lineRule="auto"/>
        <w:ind w:left="360"/>
        <w:jc w:val="both"/>
      </w:pPr>
      <w:r>
        <w:rPr>
          <w:szCs w:val="24"/>
        </w:rPr>
        <w:t>4.3.1 Requirement Gathering Techniques</w:t>
      </w:r>
      <w:r>
        <w:rPr>
          <w:szCs w:val="24"/>
        </w:rPr>
        <w:tab/>
        <w:t>31</w:t>
      </w:r>
    </w:p>
    <w:p w:rsidR="006D5227" w:rsidRDefault="00D90561">
      <w:pPr>
        <w:tabs>
          <w:tab w:val="right" w:leader="dot" w:pos="9027"/>
        </w:tabs>
        <w:spacing w:after="80" w:line="360" w:lineRule="auto"/>
        <w:ind w:left="360"/>
        <w:jc w:val="both"/>
      </w:pPr>
      <w:r>
        <w:rPr>
          <w:szCs w:val="24"/>
        </w:rPr>
        <w:t>4.3.2 Functional and Non-Functional Requirements</w:t>
      </w:r>
      <w:r>
        <w:rPr>
          <w:szCs w:val="24"/>
        </w:rPr>
        <w:tab/>
        <w:t>31</w:t>
      </w:r>
    </w:p>
    <w:p w:rsidR="006D5227" w:rsidRDefault="00D90561">
      <w:pPr>
        <w:tabs>
          <w:tab w:val="right" w:leader="dot" w:pos="9027"/>
        </w:tabs>
        <w:spacing w:after="80" w:line="360" w:lineRule="auto"/>
        <w:ind w:left="360"/>
        <w:jc w:val="both"/>
      </w:pPr>
      <w:r>
        <w:rPr>
          <w:szCs w:val="24"/>
        </w:rPr>
        <w:t>4.4 Data Flow Design</w:t>
      </w:r>
      <w:r>
        <w:rPr>
          <w:szCs w:val="24"/>
        </w:rPr>
        <w:tab/>
        <w:t>32</w:t>
      </w:r>
    </w:p>
    <w:p w:rsidR="006D5227" w:rsidRDefault="00D90561">
      <w:pPr>
        <w:tabs>
          <w:tab w:val="right" w:leader="dot" w:pos="9027"/>
        </w:tabs>
        <w:spacing w:after="80" w:line="360" w:lineRule="auto"/>
        <w:ind w:left="360"/>
        <w:jc w:val="both"/>
      </w:pPr>
      <w:r>
        <w:rPr>
          <w:szCs w:val="24"/>
        </w:rPr>
        <w:t>4.5 System Interaction Design: Use Cases</w:t>
      </w:r>
      <w:r>
        <w:rPr>
          <w:szCs w:val="24"/>
        </w:rPr>
        <w:tab/>
        <w:t>34</w:t>
      </w:r>
    </w:p>
    <w:p w:rsidR="006D5227" w:rsidRDefault="00D90561">
      <w:pPr>
        <w:tabs>
          <w:tab w:val="right" w:leader="dot" w:pos="9027"/>
        </w:tabs>
        <w:spacing w:after="140" w:line="360" w:lineRule="auto"/>
        <w:jc w:val="both"/>
      </w:pPr>
      <w:r>
        <w:rPr>
          <w:b/>
          <w:bCs/>
          <w:szCs w:val="24"/>
        </w:rPr>
        <w:t>Chapter 5: Results and Discussion</w:t>
      </w:r>
      <w:r>
        <w:rPr>
          <w:b/>
          <w:bCs/>
          <w:szCs w:val="24"/>
        </w:rPr>
        <w:tab/>
        <w:t>36</w:t>
      </w:r>
    </w:p>
    <w:p w:rsidR="006D5227" w:rsidRDefault="00D90561">
      <w:pPr>
        <w:tabs>
          <w:tab w:val="right" w:leader="dot" w:pos="9027"/>
        </w:tabs>
        <w:spacing w:after="80" w:line="360" w:lineRule="auto"/>
        <w:ind w:left="360"/>
        <w:jc w:val="both"/>
      </w:pPr>
      <w:r>
        <w:rPr>
          <w:szCs w:val="24"/>
        </w:rPr>
        <w:t>5.1 Dataset Description and Characteristics</w:t>
      </w:r>
      <w:r>
        <w:rPr>
          <w:szCs w:val="24"/>
        </w:rPr>
        <w:tab/>
        <w:t>36</w:t>
      </w:r>
    </w:p>
    <w:p w:rsidR="006D5227" w:rsidRDefault="00D90561">
      <w:pPr>
        <w:tabs>
          <w:tab w:val="right" w:leader="dot" w:pos="9027"/>
        </w:tabs>
        <w:spacing w:after="80" w:line="360" w:lineRule="auto"/>
        <w:ind w:left="360"/>
        <w:jc w:val="both"/>
      </w:pPr>
      <w:r>
        <w:rPr>
          <w:szCs w:val="24"/>
        </w:rPr>
        <w:t>5.2 Dataset Analysis: Features, Data Types and Roles</w:t>
      </w:r>
      <w:r>
        <w:rPr>
          <w:szCs w:val="24"/>
        </w:rPr>
        <w:tab/>
        <w:t>38</w:t>
      </w:r>
    </w:p>
    <w:p w:rsidR="006D5227" w:rsidRDefault="00D90561">
      <w:pPr>
        <w:tabs>
          <w:tab w:val="right" w:leader="dot" w:pos="9027"/>
        </w:tabs>
        <w:spacing w:after="80" w:line="360" w:lineRule="auto"/>
        <w:ind w:left="360"/>
        <w:jc w:val="both"/>
      </w:pPr>
      <w:r>
        <w:rPr>
          <w:szCs w:val="24"/>
        </w:rPr>
        <w:t>5.3 Data Preprocessing and Preparation Results</w:t>
      </w:r>
      <w:r>
        <w:rPr>
          <w:szCs w:val="24"/>
        </w:rPr>
        <w:tab/>
        <w:t>40</w:t>
      </w:r>
    </w:p>
    <w:p w:rsidR="006D5227" w:rsidRDefault="00D90561">
      <w:pPr>
        <w:tabs>
          <w:tab w:val="right" w:leader="dot" w:pos="9027"/>
        </w:tabs>
        <w:spacing w:after="80" w:line="360" w:lineRule="auto"/>
        <w:ind w:left="360"/>
        <w:jc w:val="both"/>
      </w:pPr>
      <w:r>
        <w:rPr>
          <w:szCs w:val="24"/>
        </w:rPr>
        <w:t>5.4 Class Distribution and Dataset Balance</w:t>
      </w:r>
      <w:r>
        <w:rPr>
          <w:szCs w:val="24"/>
        </w:rPr>
        <w:tab/>
        <w:t>41</w:t>
      </w:r>
    </w:p>
    <w:p w:rsidR="006D5227" w:rsidRDefault="00D90561">
      <w:pPr>
        <w:tabs>
          <w:tab w:val="right" w:leader="dot" w:pos="9027"/>
        </w:tabs>
        <w:spacing w:after="80" w:line="360" w:lineRule="auto"/>
        <w:ind w:left="360"/>
        <w:jc w:val="both"/>
      </w:pPr>
      <w:r>
        <w:rPr>
          <w:szCs w:val="24"/>
        </w:rPr>
        <w:t>5.5 Training and Testing Strategy: The 80:20 Split</w:t>
      </w:r>
      <w:r>
        <w:rPr>
          <w:szCs w:val="24"/>
        </w:rPr>
        <w:tab/>
        <w:t>43</w:t>
      </w:r>
    </w:p>
    <w:p w:rsidR="006D5227" w:rsidRDefault="00D90561">
      <w:pPr>
        <w:tabs>
          <w:tab w:val="right" w:leader="dot" w:pos="9027"/>
        </w:tabs>
        <w:spacing w:after="80" w:line="360" w:lineRule="auto"/>
        <w:ind w:left="360"/>
        <w:jc w:val="both"/>
      </w:pPr>
      <w:r>
        <w:rPr>
          <w:szCs w:val="24"/>
        </w:rPr>
        <w:t>5.6 Machine Learning Model Workflow and Implementation</w:t>
      </w:r>
      <w:r>
        <w:rPr>
          <w:szCs w:val="24"/>
        </w:rPr>
        <w:tab/>
        <w:t>45</w:t>
      </w:r>
    </w:p>
    <w:p w:rsidR="006D5227" w:rsidRDefault="00D90561">
      <w:pPr>
        <w:tabs>
          <w:tab w:val="right" w:leader="dot" w:pos="9027"/>
        </w:tabs>
        <w:spacing w:after="80" w:line="360" w:lineRule="auto"/>
        <w:ind w:left="360"/>
        <w:jc w:val="both"/>
      </w:pPr>
      <w:r>
        <w:rPr>
          <w:szCs w:val="24"/>
        </w:rPr>
        <w:t>5.7 Model Performance and Evaluation</w:t>
      </w:r>
      <w:r>
        <w:rPr>
          <w:szCs w:val="24"/>
        </w:rPr>
        <w:tab/>
        <w:t>47</w:t>
      </w:r>
    </w:p>
    <w:p w:rsidR="006D5227" w:rsidRDefault="00D90561">
      <w:pPr>
        <w:tabs>
          <w:tab w:val="right" w:leader="dot" w:pos="9027"/>
        </w:tabs>
        <w:spacing w:after="80" w:line="360" w:lineRule="auto"/>
        <w:ind w:left="360"/>
        <w:jc w:val="both"/>
      </w:pPr>
      <w:r>
        <w:rPr>
          <w:szCs w:val="24"/>
        </w:rPr>
        <w:t>5.7.1 Cross-Validation and Robustness Validation</w:t>
      </w:r>
      <w:r>
        <w:rPr>
          <w:szCs w:val="24"/>
        </w:rPr>
        <w:tab/>
        <w:t>53</w:t>
      </w:r>
    </w:p>
    <w:p w:rsidR="006D5227" w:rsidRDefault="00D90561">
      <w:pPr>
        <w:tabs>
          <w:tab w:val="right" w:leader="dot" w:pos="9027"/>
        </w:tabs>
        <w:spacing w:after="80" w:line="360" w:lineRule="auto"/>
        <w:ind w:left="360"/>
        <w:jc w:val="both"/>
      </w:pPr>
      <w:r>
        <w:rPr>
          <w:szCs w:val="24"/>
        </w:rPr>
        <w:t xml:space="preserve">5.8 Justification of </w:t>
      </w:r>
      <w:proofErr w:type="spellStart"/>
      <w:r>
        <w:rPr>
          <w:szCs w:val="24"/>
        </w:rPr>
        <w:t>XGBoost</w:t>
      </w:r>
      <w:proofErr w:type="spellEnd"/>
      <w:r>
        <w:rPr>
          <w:szCs w:val="24"/>
        </w:rPr>
        <w:t xml:space="preserve"> and Comparison with Alternative Algorithms</w:t>
      </w:r>
      <w:r>
        <w:rPr>
          <w:szCs w:val="24"/>
        </w:rPr>
        <w:tab/>
        <w:t>54</w:t>
      </w:r>
    </w:p>
    <w:p w:rsidR="006D5227" w:rsidRDefault="00D90561">
      <w:pPr>
        <w:tabs>
          <w:tab w:val="right" w:leader="dot" w:pos="9027"/>
        </w:tabs>
        <w:spacing w:after="80" w:line="360" w:lineRule="auto"/>
        <w:ind w:left="360"/>
        <w:jc w:val="both"/>
      </w:pPr>
      <w:r>
        <w:rPr>
          <w:szCs w:val="24"/>
        </w:rPr>
        <w:t>5.9 System Implementation and Output: Prediction via API</w:t>
      </w:r>
      <w:r>
        <w:rPr>
          <w:szCs w:val="24"/>
        </w:rPr>
        <w:tab/>
        <w:t>58</w:t>
      </w:r>
    </w:p>
    <w:p w:rsidR="006D5227" w:rsidRDefault="00D90561">
      <w:pPr>
        <w:tabs>
          <w:tab w:val="right" w:leader="dot" w:pos="9027"/>
        </w:tabs>
        <w:spacing w:after="80" w:line="360" w:lineRule="auto"/>
        <w:ind w:left="360"/>
        <w:jc w:val="both"/>
      </w:pPr>
      <w:r>
        <w:rPr>
          <w:szCs w:val="24"/>
        </w:rPr>
        <w:t>5.9.1 Local Web View for Interactive Predictions</w:t>
      </w:r>
      <w:r>
        <w:rPr>
          <w:szCs w:val="24"/>
        </w:rPr>
        <w:tab/>
        <w:t>61</w:t>
      </w:r>
    </w:p>
    <w:p w:rsidR="006D5227" w:rsidRDefault="00D90561">
      <w:pPr>
        <w:tabs>
          <w:tab w:val="right" w:leader="dot" w:pos="9027"/>
        </w:tabs>
        <w:spacing w:after="80" w:line="360" w:lineRule="auto"/>
        <w:ind w:left="360"/>
        <w:jc w:val="both"/>
      </w:pPr>
      <w:r>
        <w:rPr>
          <w:szCs w:val="24"/>
        </w:rPr>
        <w:lastRenderedPageBreak/>
        <w:t>5.10 Model Interpretation: Feature Importance and Feature Priority</w:t>
      </w:r>
      <w:r>
        <w:rPr>
          <w:szCs w:val="24"/>
        </w:rPr>
        <w:tab/>
        <w:t>63</w:t>
      </w:r>
    </w:p>
    <w:p w:rsidR="006D5227" w:rsidRDefault="00D90561">
      <w:pPr>
        <w:tabs>
          <w:tab w:val="right" w:leader="dot" w:pos="9027"/>
        </w:tabs>
        <w:spacing w:after="80" w:line="360" w:lineRule="auto"/>
        <w:ind w:left="360"/>
        <w:jc w:val="both"/>
      </w:pPr>
      <w:r>
        <w:rPr>
          <w:szCs w:val="24"/>
        </w:rPr>
        <w:t>5.11 Statistical Significance Testing: Z-Test and T-Test</w:t>
      </w:r>
      <w:r>
        <w:rPr>
          <w:szCs w:val="24"/>
        </w:rPr>
        <w:tab/>
        <w:t>67</w:t>
      </w:r>
    </w:p>
    <w:p w:rsidR="006D5227" w:rsidRDefault="00D90561">
      <w:pPr>
        <w:tabs>
          <w:tab w:val="right" w:leader="dot" w:pos="9027"/>
        </w:tabs>
        <w:spacing w:after="80" w:line="360" w:lineRule="auto"/>
        <w:ind w:left="360"/>
        <w:jc w:val="both"/>
      </w:pPr>
      <w:r>
        <w:rPr>
          <w:szCs w:val="24"/>
        </w:rPr>
        <w:t>5.12 Discussion of Findings in Relation to the Literature</w:t>
      </w:r>
      <w:r>
        <w:rPr>
          <w:szCs w:val="24"/>
        </w:rPr>
        <w:tab/>
        <w:t>72</w:t>
      </w:r>
    </w:p>
    <w:p w:rsidR="006D5227" w:rsidRDefault="00D90561">
      <w:pPr>
        <w:tabs>
          <w:tab w:val="right" w:leader="dot" w:pos="9027"/>
        </w:tabs>
        <w:spacing w:after="80" w:line="360" w:lineRule="auto"/>
        <w:ind w:left="360"/>
        <w:jc w:val="both"/>
      </w:pPr>
      <w:r>
        <w:rPr>
          <w:szCs w:val="24"/>
        </w:rPr>
        <w:t>5.13 Fulfilment of Research Objectives and Research Questions</w:t>
      </w:r>
      <w:r>
        <w:rPr>
          <w:szCs w:val="24"/>
        </w:rPr>
        <w:tab/>
        <w:t>73</w:t>
      </w:r>
    </w:p>
    <w:p w:rsidR="006D5227" w:rsidRDefault="00D90561">
      <w:pPr>
        <w:tabs>
          <w:tab w:val="right" w:leader="dot" w:pos="9027"/>
        </w:tabs>
        <w:spacing w:after="80" w:line="360" w:lineRule="auto"/>
        <w:ind w:left="360"/>
        <w:jc w:val="both"/>
      </w:pPr>
      <w:r>
        <w:rPr>
          <w:szCs w:val="24"/>
        </w:rPr>
        <w:t>5.14 Limitations Identified from the Results</w:t>
      </w:r>
      <w:r>
        <w:rPr>
          <w:szCs w:val="24"/>
        </w:rPr>
        <w:tab/>
        <w:t>75</w:t>
      </w:r>
    </w:p>
    <w:p w:rsidR="006D5227" w:rsidRDefault="00D90561">
      <w:pPr>
        <w:tabs>
          <w:tab w:val="right" w:leader="dot" w:pos="9027"/>
        </w:tabs>
        <w:spacing w:after="80" w:line="360" w:lineRule="auto"/>
        <w:ind w:left="360"/>
        <w:jc w:val="both"/>
      </w:pPr>
      <w:r>
        <w:rPr>
          <w:szCs w:val="24"/>
        </w:rPr>
        <w:t>5.15 Validation Summary</w:t>
      </w:r>
      <w:r>
        <w:rPr>
          <w:szCs w:val="24"/>
        </w:rPr>
        <w:tab/>
        <w:t>76</w:t>
      </w:r>
    </w:p>
    <w:p w:rsidR="006D5227" w:rsidRDefault="00D90561">
      <w:pPr>
        <w:tabs>
          <w:tab w:val="right" w:leader="dot" w:pos="9027"/>
        </w:tabs>
        <w:spacing w:after="140" w:line="360" w:lineRule="auto"/>
        <w:jc w:val="both"/>
      </w:pPr>
      <w:r>
        <w:rPr>
          <w:b/>
          <w:bCs/>
          <w:szCs w:val="24"/>
        </w:rPr>
        <w:t>Chapter 6: Conclusions</w:t>
      </w:r>
      <w:r>
        <w:rPr>
          <w:b/>
          <w:bCs/>
          <w:szCs w:val="24"/>
        </w:rPr>
        <w:tab/>
        <w:t>79</w:t>
      </w:r>
    </w:p>
    <w:p w:rsidR="006D5227" w:rsidRDefault="00D90561">
      <w:pPr>
        <w:tabs>
          <w:tab w:val="right" w:leader="dot" w:pos="9027"/>
        </w:tabs>
        <w:spacing w:after="80" w:line="360" w:lineRule="auto"/>
        <w:ind w:left="360"/>
        <w:jc w:val="both"/>
      </w:pPr>
      <w:r>
        <w:rPr>
          <w:szCs w:val="24"/>
        </w:rPr>
        <w:t>6.1 Conclusions</w:t>
      </w:r>
      <w:r>
        <w:rPr>
          <w:szCs w:val="24"/>
        </w:rPr>
        <w:tab/>
        <w:t>79</w:t>
      </w:r>
    </w:p>
    <w:p w:rsidR="006D5227" w:rsidRDefault="00D90561">
      <w:pPr>
        <w:tabs>
          <w:tab w:val="right" w:leader="dot" w:pos="9027"/>
        </w:tabs>
        <w:spacing w:after="80" w:line="360" w:lineRule="auto"/>
        <w:ind w:left="360"/>
        <w:jc w:val="both"/>
      </w:pPr>
      <w:r>
        <w:rPr>
          <w:szCs w:val="24"/>
        </w:rPr>
        <w:t>6.2 Limitations and Recommendations</w:t>
      </w:r>
      <w:r>
        <w:rPr>
          <w:szCs w:val="24"/>
        </w:rPr>
        <w:tab/>
        <w:t>80</w:t>
      </w:r>
    </w:p>
    <w:p w:rsidR="006D5227" w:rsidRDefault="00D90561">
      <w:pPr>
        <w:tabs>
          <w:tab w:val="right" w:leader="dot" w:pos="9027"/>
        </w:tabs>
        <w:spacing w:after="80" w:line="360" w:lineRule="auto"/>
        <w:ind w:left="360"/>
        <w:jc w:val="both"/>
      </w:pPr>
      <w:r>
        <w:rPr>
          <w:szCs w:val="24"/>
        </w:rPr>
        <w:t>6.3 Future Works</w:t>
      </w:r>
      <w:r>
        <w:rPr>
          <w:szCs w:val="24"/>
        </w:rPr>
        <w:tab/>
        <w:t>82</w:t>
      </w:r>
    </w:p>
    <w:p w:rsidR="006D5227" w:rsidRDefault="00D90561">
      <w:pPr>
        <w:tabs>
          <w:tab w:val="right" w:leader="dot" w:pos="9027"/>
        </w:tabs>
        <w:spacing w:after="140" w:line="360" w:lineRule="auto"/>
        <w:jc w:val="both"/>
      </w:pPr>
      <w:r>
        <w:rPr>
          <w:b/>
          <w:bCs/>
          <w:szCs w:val="24"/>
        </w:rPr>
        <w:t>References</w:t>
      </w:r>
      <w:r>
        <w:rPr>
          <w:b/>
          <w:bCs/>
          <w:szCs w:val="24"/>
        </w:rPr>
        <w:tab/>
        <w:t>88</w:t>
      </w:r>
    </w:p>
    <w:p w:rsidR="006D5227" w:rsidRDefault="003955C6">
      <w:pPr>
        <w:tabs>
          <w:tab w:val="right" w:leader="dot" w:pos="9027"/>
        </w:tabs>
        <w:spacing w:after="140" w:line="360" w:lineRule="auto"/>
        <w:jc w:val="both"/>
      </w:pPr>
      <w:r>
        <w:rPr>
          <w:b/>
          <w:bCs/>
          <w:szCs w:val="24"/>
        </w:rPr>
        <w:t>Appendix</w:t>
      </w:r>
      <w:r>
        <w:rPr>
          <w:b/>
          <w:bCs/>
          <w:szCs w:val="24"/>
        </w:rPr>
        <w:tab/>
        <w:t>92</w:t>
      </w:r>
    </w:p>
    <w:p w:rsidR="006D5227" w:rsidRDefault="00D90561">
      <w:pPr>
        <w:tabs>
          <w:tab w:val="right" w:leader="dot" w:pos="9027"/>
        </w:tabs>
        <w:spacing w:after="80" w:line="360" w:lineRule="auto"/>
        <w:ind w:left="360"/>
        <w:jc w:val="both"/>
      </w:pPr>
      <w:r>
        <w:rPr>
          <w:szCs w:val="24"/>
        </w:rPr>
        <w:t>Appendix A: Operati</w:t>
      </w:r>
      <w:r w:rsidR="003955C6">
        <w:rPr>
          <w:szCs w:val="24"/>
        </w:rPr>
        <w:t>onal Definitions of Key Terms</w:t>
      </w:r>
      <w:r w:rsidR="003955C6">
        <w:rPr>
          <w:szCs w:val="24"/>
        </w:rPr>
        <w:tab/>
        <w:t>92</w:t>
      </w:r>
    </w:p>
    <w:p w:rsidR="006D5227" w:rsidRDefault="00D90561">
      <w:r>
        <w:br w:type="page"/>
      </w:r>
    </w:p>
    <w:p w:rsidR="006D5227" w:rsidRDefault="00D90561">
      <w:pPr>
        <w:keepNext/>
        <w:spacing w:after="360"/>
        <w:jc w:val="center"/>
        <w:rPr>
          <w:szCs w:val="24"/>
        </w:rPr>
      </w:pPr>
      <w:r>
        <w:rPr>
          <w:b/>
          <w:bCs/>
          <w:smallCaps/>
          <w:sz w:val="28"/>
          <w:szCs w:val="28"/>
        </w:rPr>
        <w:lastRenderedPageBreak/>
        <w:t>LIST OF TABLES</w:t>
      </w: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Table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Mapping of research questions to research objectives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Scope and delimitations of the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10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2.1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Comparative and critical analysis of machine learning-based employability prediction studies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17</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2.2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Identified research gaps and the response of the present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21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Non-functional requirements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Use case narratives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Summary characteristics of the dataset as used in this study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Feature dictionary of the dataset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Distribution of the target variable Placement_Status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Composition of the training and testing partitions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Classification performance of the tuned XGBoost pipeline on the held-out test set (deployment threshold = 0.300, no SMOTE)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Comparison of candidate classification algorithms for this problem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55</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Feature importance ranking and priority tier</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Comparison of the Z-test and the T-test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lastRenderedPageBreak/>
              <w:t>Table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Validation summary</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77</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Table 6.1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Missing data, recommended future collection and expected research benefit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83</w:t>
            </w:r>
          </w:p>
        </w:tc>
      </w:tr>
    </w:tbl>
    <w:p w:rsidR="006D5227" w:rsidRDefault="00D90561">
      <w:pPr>
        <w:spacing w:line="360" w:lineRule="auto"/>
        <w:jc w:val="both"/>
        <w:rPr>
          <w:szCs w:val="24"/>
        </w:rPr>
      </w:pPr>
      <w:r>
        <w:br w:type="page"/>
      </w:r>
    </w:p>
    <w:p w:rsidR="006D5227" w:rsidRDefault="00D90561">
      <w:pPr>
        <w:keepNext/>
        <w:spacing w:after="360"/>
        <w:jc w:val="center"/>
        <w:rPr>
          <w:szCs w:val="24"/>
        </w:rPr>
      </w:pPr>
      <w:r>
        <w:rPr>
          <w:b/>
          <w:bCs/>
          <w:smallCaps/>
          <w:sz w:val="28"/>
          <w:szCs w:val="28"/>
        </w:rPr>
        <w:lastRenderedPageBreak/>
        <w:t>LIST OF FIGURES</w:t>
      </w:r>
    </w:p>
    <w:p w:rsidR="006D5227" w:rsidRDefault="006D5227">
      <w:pPr>
        <w:spacing w:after="120" w:line="360" w:lineRule="auto"/>
        <w:rPr>
          <w:szCs w:val="24"/>
        </w:rPr>
      </w:pPr>
    </w:p>
    <w:tbl>
      <w:tblPr>
        <w:tblStyle w:val="a2"/>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4"/>
        <w:gridCol w:w="6362"/>
        <w:gridCol w:w="960"/>
      </w:tblGrid>
      <w:tr w:rsidR="006D5227">
        <w:trPr>
          <w:cantSplit/>
          <w:tblHeader/>
          <w:jc w:val="center"/>
        </w:trPr>
        <w:tc>
          <w:tcPr>
            <w:tcW w:w="134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Figure No.</w:t>
            </w:r>
          </w:p>
        </w:tc>
        <w:tc>
          <w:tcPr>
            <w:tcW w:w="63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Title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Page</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3.1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The Incremental development model</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24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3.2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Incremental development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26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Machine learning model workflow, from data collection through to the employability prediction produced for a new graduate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Context-level Data Flow Diagram (DFD Level 0)</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Data Flow Diagram (DFD Level 1)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4.4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Use Case diagram of the employability prediction system</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Loaded dataset, columns Age through Leadership_Experience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Loaded dataset, columns Academic_Performance through Interview_Score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38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Absolute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Proportional class distribution of the target variable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42</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5.5</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Stratified 80:20 partition of the dataset with class composition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5.6</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Implemented machine learning workflow, from raw dataset to final evaluation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46</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lastRenderedPageBreak/>
              <w:t>Figure 5.7</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Console output of the executed pipeline, showing dataset load, retained features, training time and classification report</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48</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5.8</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Confusion matrix for the tuned XGBoost pipeline on the held-out test set (deployment threshold = 0.300, no SMOTE)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49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5.9</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Same confusion matrix, reproduced as source evidence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50</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5.10</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Per-class precision, recall and F1-score comparison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5.11</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Illustrative Postman request and response for an employability prediction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59</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5.11a</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The local web view's profile-submission form, showing its idle result panel before a check is run</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5.11b</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The local web view after a submission, showing the verdict badge, probability gauge and gap-analysis list for a weak profile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63</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5.12</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XGBoost feature importance across the 18 retained features, tuned configuration (normalised, mapped back to raw attributes)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64</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5.13</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Console output of the executed Z-test across the dataset’s 13 numeric attributes</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71</w:t>
            </w:r>
          </w:p>
        </w:tc>
      </w:tr>
      <w:tr w:rsidR="006D5227">
        <w:trPr>
          <w:cantSplit/>
          <w:jc w:val="center"/>
        </w:trPr>
        <w:tc>
          <w:tcPr>
            <w:tcW w:w="134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Figure 5.14</w:t>
            </w:r>
          </w:p>
        </w:tc>
        <w:tc>
          <w:tcPr>
            <w:tcW w:w="636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Z-statistic magnitude by attribute, ranked in descending order of significance</w:t>
            </w:r>
          </w:p>
        </w:tc>
        <w:tc>
          <w:tcPr>
            <w:tcW w:w="9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before="40" w:after="40"/>
              <w:jc w:val="center"/>
              <w:rPr>
                <w:szCs w:val="24"/>
              </w:rPr>
            </w:pPr>
            <w:r>
              <w:rPr>
                <w:szCs w:val="24"/>
              </w:rPr>
              <w:t>71</w:t>
            </w:r>
          </w:p>
        </w:tc>
      </w:tr>
    </w:tbl>
    <w:p w:rsidR="006D5227" w:rsidRDefault="00D90561">
      <w:pPr>
        <w:spacing w:line="360" w:lineRule="auto"/>
        <w:jc w:val="both"/>
        <w:rPr>
          <w:szCs w:val="24"/>
        </w:rPr>
      </w:pPr>
      <w:r>
        <w:br w:type="page"/>
      </w:r>
    </w:p>
    <w:p w:rsidR="006D5227" w:rsidRDefault="00D90561">
      <w:pPr>
        <w:keepNext/>
        <w:spacing w:after="360"/>
        <w:jc w:val="center"/>
        <w:rPr>
          <w:szCs w:val="24"/>
        </w:rPr>
      </w:pPr>
      <w:r>
        <w:rPr>
          <w:b/>
          <w:bCs/>
          <w:smallCaps/>
          <w:sz w:val="28"/>
          <w:szCs w:val="28"/>
        </w:rPr>
        <w:lastRenderedPageBreak/>
        <w:t>ABBREVIATIONS</w:t>
      </w:r>
    </w:p>
    <w:tbl>
      <w:tblPr>
        <w:tblStyle w:val="a3"/>
        <w:tblW w:w="86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12"/>
        <w:gridCol w:w="6554"/>
      </w:tblGrid>
      <w:tr w:rsidR="006D5227">
        <w:trPr>
          <w:cantSplit/>
          <w:tblHeader/>
          <w:jc w:val="center"/>
        </w:trPr>
        <w:tc>
          <w:tcPr>
            <w:tcW w:w="211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Short Form</w:t>
            </w:r>
          </w:p>
        </w:tc>
        <w:tc>
          <w:tcPr>
            <w:tcW w:w="655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rsidR="006D5227" w:rsidRDefault="00D90561">
            <w:pPr>
              <w:spacing w:after="120" w:line="360" w:lineRule="auto"/>
              <w:jc w:val="center"/>
              <w:rPr>
                <w:szCs w:val="24"/>
              </w:rPr>
            </w:pPr>
            <w:r>
              <w:rPr>
                <w:b/>
                <w:bCs/>
                <w:szCs w:val="24"/>
              </w:rPr>
              <w:t>Full Form</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BBS</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Bangladesh Bureau of Statistics</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CGPA</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Cumulative Grade Point Average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CSE</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Computer Science and Engineering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ICT</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Information and Communication Technology</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ML</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Machine Learning</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ROC-AUC</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Area Under the Receiver Operating Characteristic Curve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SHAP</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proofErr w:type="spellStart"/>
            <w:r>
              <w:rPr>
                <w:szCs w:val="24"/>
              </w:rPr>
              <w:t>SHapley</w:t>
            </w:r>
            <w:proofErr w:type="spellEnd"/>
            <w:r>
              <w:rPr>
                <w:szCs w:val="24"/>
              </w:rPr>
              <w:t xml:space="preserve"> Additive </w:t>
            </w:r>
            <w:proofErr w:type="spellStart"/>
            <w:r>
              <w:rPr>
                <w:szCs w:val="24"/>
              </w:rPr>
              <w:t>exPlanations</w:t>
            </w:r>
            <w:proofErr w:type="spellEnd"/>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SVM</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Support Vector Machine</w:t>
            </w:r>
          </w:p>
        </w:tc>
      </w:tr>
      <w:tr w:rsidR="006D5227">
        <w:trPr>
          <w:cantSplit/>
          <w:jc w:val="center"/>
        </w:trPr>
        <w:tc>
          <w:tcPr>
            <w:tcW w:w="211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WUB</w:t>
            </w:r>
          </w:p>
        </w:tc>
        <w:tc>
          <w:tcPr>
            <w:tcW w:w="65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6D5227" w:rsidRDefault="00D90561">
            <w:pPr>
              <w:spacing w:after="120" w:line="360" w:lineRule="auto"/>
              <w:rPr>
                <w:szCs w:val="24"/>
              </w:rPr>
            </w:pPr>
            <w:r>
              <w:rPr>
                <w:szCs w:val="24"/>
              </w:rPr>
              <w:t>World University of Bangladesh</w:t>
            </w:r>
          </w:p>
        </w:tc>
      </w:tr>
    </w:tbl>
    <w:p w:rsidR="006D5227" w:rsidRDefault="006D5227">
      <w:pPr>
        <w:spacing w:after="120" w:line="360" w:lineRule="auto"/>
        <w:jc w:val="both"/>
        <w:rPr>
          <w:szCs w:val="24"/>
        </w:rPr>
        <w:sectPr w:rsidR="006D5227">
          <w:headerReference w:type="even" r:id="rId8"/>
          <w:headerReference w:type="default" r:id="rId9"/>
          <w:footerReference w:type="even" r:id="rId10"/>
          <w:footerReference w:type="default" r:id="rId11"/>
          <w:headerReference w:type="first" r:id="rId12"/>
          <w:footerReference w:type="first" r:id="rId13"/>
          <w:pgSz w:w="11906" w:h="16838"/>
          <w:pgMar w:top="1440" w:right="1152" w:bottom="1440" w:left="1728" w:header="708" w:footer="708" w:gutter="0"/>
          <w:pgNumType w:fmt="lowerRoman" w:start="1"/>
          <w:cols w:space="720"/>
        </w:sectPr>
      </w:pPr>
    </w:p>
    <w:p w:rsidR="006D5227" w:rsidRDefault="00D90561" w:rsidP="00D90561">
      <w:pPr>
        <w:pStyle w:val="Heading1"/>
        <w:keepNext/>
        <w:keepLines/>
        <w:spacing w:before="300" w:after="240"/>
        <w:jc w:val="center"/>
      </w:pPr>
      <w:r>
        <w:rPr>
          <w:bCs/>
          <w:szCs w:val="28"/>
        </w:rPr>
        <w:lastRenderedPageBreak/>
        <w:t>Chapter 1: Introduction</w:t>
      </w:r>
    </w:p>
    <w:p w:rsidR="006D5227" w:rsidRDefault="00D90561">
      <w:pPr>
        <w:pStyle w:val="Heading2"/>
        <w:keepNext/>
        <w:keepLines/>
        <w:spacing w:before="240" w:after="160"/>
      </w:pPr>
      <w:r>
        <w:rPr>
          <w:b/>
          <w:bCs/>
          <w:szCs w:val="24"/>
        </w:rPr>
        <w:t>1.1 Background of the Study</w:t>
      </w:r>
    </w:p>
    <w:p w:rsidR="006D5227" w:rsidRDefault="00D90561">
      <w:pPr>
        <w:spacing w:after="200" w:line="360" w:lineRule="auto"/>
        <w:jc w:val="both"/>
      </w:pPr>
      <w:r>
        <w:rPr>
          <w:szCs w:val="24"/>
        </w:rPr>
        <w:t>Over the past two decades, graduate employability has evolved from a peripheral concern of career services into one of the principal indicators by which higher education institutions are evaluated. Employability is defined as the set of achievements — skills, understandings and personal attributes — that make individuals more likely to gain employment and to be successful in their chosen occupations (</w:t>
      </w:r>
      <w:proofErr w:type="spellStart"/>
      <w:r>
        <w:rPr>
          <w:szCs w:val="24"/>
        </w:rPr>
        <w:t>Yorke</w:t>
      </w:r>
      <w:proofErr w:type="spellEnd"/>
      <w:r>
        <w:rPr>
          <w:szCs w:val="24"/>
        </w:rPr>
        <w:t xml:space="preserve">, 2006). Two features of this definition are consequential for the present study. First, employability is a propensity rather than an outcome: it describes the likelihood of obtaining suitable work, not the fact of being employed. Second, it is inherently multidimensional, encompassing disciplinary knowledge, transferable skills and personal attributes simultaneously. Subsequent theoretical work has extended this position, </w:t>
      </w:r>
      <w:proofErr w:type="spellStart"/>
      <w:r>
        <w:rPr>
          <w:szCs w:val="24"/>
        </w:rPr>
        <w:t>reconceptualising</w:t>
      </w:r>
      <w:proofErr w:type="spellEnd"/>
      <w:r>
        <w:rPr>
          <w:szCs w:val="24"/>
        </w:rPr>
        <w:t xml:space="preserve"> employability as the accumulation and </w:t>
      </w:r>
      <w:proofErr w:type="spellStart"/>
      <w:r>
        <w:rPr>
          <w:szCs w:val="24"/>
        </w:rPr>
        <w:t>mobilisation</w:t>
      </w:r>
      <w:proofErr w:type="spellEnd"/>
      <w:r>
        <w:rPr>
          <w:szCs w:val="24"/>
        </w:rPr>
        <w:t xml:space="preserve"> of several forms of graduate capital — human, social, cultural, identity and psychological (Tomlinson, 2017). Graduate employment outcomes are further understood to be jointly determined by human capital, social capital, individual </w:t>
      </w:r>
      <w:proofErr w:type="spellStart"/>
      <w:r>
        <w:rPr>
          <w:szCs w:val="24"/>
        </w:rPr>
        <w:t>behaviours</w:t>
      </w:r>
      <w:proofErr w:type="spellEnd"/>
      <w:r>
        <w:rPr>
          <w:szCs w:val="24"/>
        </w:rPr>
        <w:t xml:space="preserve">, individual attributes and perceived employability, all situated within </w:t>
      </w:r>
      <w:proofErr w:type="spellStart"/>
      <w:r>
        <w:rPr>
          <w:szCs w:val="24"/>
        </w:rPr>
        <w:t>labour</w:t>
      </w:r>
      <w:proofErr w:type="spellEnd"/>
      <w:r>
        <w:rPr>
          <w:szCs w:val="24"/>
        </w:rPr>
        <w:t xml:space="preserve"> market conditions that lie outside the graduate’s control (Clarke, 2018). Taken together, these frameworks establish that employability is multidimensional and contextually contingent, and therefore that any attempt to model it empirically must incorporate heterogeneous predictors rather than academic attainment alone.</w:t>
      </w:r>
    </w:p>
    <w:p w:rsidR="006D5227" w:rsidRDefault="00D90561">
      <w:pPr>
        <w:spacing w:after="200" w:line="360" w:lineRule="auto"/>
        <w:jc w:val="both"/>
      </w:pPr>
      <w:r>
        <w:rPr>
          <w:szCs w:val="24"/>
        </w:rPr>
        <w:t xml:space="preserve">Nowhere is this argument more consequential than in computing disciplines. The technical knowledge base of software engineering is subject to unusually rapid obsolescence: programming ecosystems, cloud platforms, machine learning frameworks and security practices are revised on cycles far shorter than the four-year duration of an undergraduate degree (Clarke, 2018). Employers in the software and information technology sector therefore recruit less on the basis of credentials than on demonstrated capability. Employers ranked soft skills, problem-solving ability and prior work experience above academic reputation when evaluating undergraduate candidates (Finch et al., 2013), and work-integrated learning has been shown to produce measurable gains in the specific skill outcomes employers value (Jackson, 2013). The implication is that two graduates with identical cumulative grade point averages (CGPA) may face materially different employment prospects depending on their internship history, project portfolio, </w:t>
      </w:r>
      <w:proofErr w:type="gramStart"/>
      <w:r>
        <w:rPr>
          <w:szCs w:val="24"/>
        </w:rPr>
        <w:t>certification</w:t>
      </w:r>
      <w:proofErr w:type="gramEnd"/>
      <w:r>
        <w:rPr>
          <w:szCs w:val="24"/>
        </w:rPr>
        <w:t xml:space="preserve"> profile and communication ability.</w:t>
      </w:r>
    </w:p>
    <w:p w:rsidR="006D5227" w:rsidRDefault="00D90561">
      <w:pPr>
        <w:spacing w:after="200" w:line="360" w:lineRule="auto"/>
        <w:jc w:val="both"/>
      </w:pPr>
      <w:r>
        <w:rPr>
          <w:szCs w:val="24"/>
        </w:rPr>
        <w:lastRenderedPageBreak/>
        <w:t xml:space="preserve">For fresh Computer Science and Engineering (CSE) graduates, the timing of this information is critical. Skills of the kind employers reward are accumulated over several semesters and cannot be acquired retrospectively at the point of job search. A student who learns in the final semester that industry exposure and portfolio evidence outweigh marginal improvements in CGPA has already forfeited the opportunity to act on that knowledge. Consequently, the practical value of employability research lies not in describing which graduates were employed after the fact, but in producing early, </w:t>
      </w:r>
      <w:proofErr w:type="spellStart"/>
      <w:r>
        <w:rPr>
          <w:szCs w:val="24"/>
        </w:rPr>
        <w:t>individualised</w:t>
      </w:r>
      <w:proofErr w:type="spellEnd"/>
      <w:r>
        <w:rPr>
          <w:szCs w:val="24"/>
        </w:rPr>
        <w:t xml:space="preserve"> and actionable signals that students can respond to while they still have time to intervene in their own preparation.</w:t>
      </w:r>
    </w:p>
    <w:p w:rsidR="006D5227" w:rsidRDefault="00D90561">
      <w:pPr>
        <w:spacing w:after="200" w:line="360" w:lineRule="auto"/>
        <w:jc w:val="both"/>
      </w:pPr>
      <w:r>
        <w:rPr>
          <w:szCs w:val="24"/>
        </w:rPr>
        <w:t xml:space="preserve">The Bangladeshi </w:t>
      </w:r>
      <w:proofErr w:type="spellStart"/>
      <w:r>
        <w:rPr>
          <w:szCs w:val="24"/>
        </w:rPr>
        <w:t>labour</w:t>
      </w:r>
      <w:proofErr w:type="spellEnd"/>
      <w:r>
        <w:rPr>
          <w:szCs w:val="24"/>
        </w:rPr>
        <w:t xml:space="preserve"> market makes this problem acute. Approximately 2.62 million people were unemployed at the end of 2024, of whom roughly 885,000 held tertiary-level qualifications (BBS, 2025). Critically, the unemployment rate rises monotonically with education: it stands at 13.5 per cent among university graduates, compared with 7.13 per cent among those completing higher secondary education, 1.96 per cent among secondary school completers, and 1.25 per cent among individuals with no formal education (BBS, 2025). Roughly one in three unemployed graduates remained without work for up to two years after graduation, a duration long enough to produce documented scarring effects on lifetime earnings and career progression (BBS, 2025). Bangladesh, in other words, does not exhibit a general shortage of jobs so much as a structural mismatch between what its higher education system produces and what its </w:t>
      </w:r>
      <w:proofErr w:type="spellStart"/>
      <w:r>
        <w:rPr>
          <w:szCs w:val="24"/>
        </w:rPr>
        <w:t>labour</w:t>
      </w:r>
      <w:proofErr w:type="spellEnd"/>
      <w:r>
        <w:rPr>
          <w:szCs w:val="24"/>
        </w:rPr>
        <w:t xml:space="preserve"> market absorbs.</w:t>
      </w:r>
    </w:p>
    <w:p w:rsidR="006D5227" w:rsidRDefault="00D90561">
      <w:pPr>
        <w:spacing w:after="200" w:line="360" w:lineRule="auto"/>
        <w:jc w:val="both"/>
      </w:pPr>
      <w:r>
        <w:rPr>
          <w:szCs w:val="24"/>
        </w:rPr>
        <w:t xml:space="preserve">The Information and Communication Technology (ICT) sector illustrates both sides of this mismatch. Demand-side evidence is unambiguous: </w:t>
      </w:r>
      <w:proofErr w:type="spellStart"/>
      <w:r>
        <w:rPr>
          <w:szCs w:val="24"/>
        </w:rPr>
        <w:t>analysing</w:t>
      </w:r>
      <w:proofErr w:type="spellEnd"/>
      <w:r>
        <w:rPr>
          <w:szCs w:val="24"/>
        </w:rPr>
        <w:t xml:space="preserve"> six years of online job-portal postings from the Bangladeshi ICT industry identified persistently high demand for software developers, computer systems engineers and architects, web developers and project management specialists, together with a rapid post-pandemic shift in required skills away from traditional networking competencies towards JavaScript, API development, database technologies and user interface design (</w:t>
      </w:r>
      <w:proofErr w:type="spellStart"/>
      <w:r>
        <w:rPr>
          <w:szCs w:val="24"/>
        </w:rPr>
        <w:t>Jony</w:t>
      </w:r>
      <w:proofErr w:type="spellEnd"/>
      <w:r>
        <w:rPr>
          <w:szCs w:val="24"/>
        </w:rPr>
        <w:t xml:space="preserve"> et al., 2022). The same study reports that the employment rate of CSE and IT graduates exceeded the national average for university graduates, confirming that the discipline is comparatively advantaged. Yet advantage is not sufficiency. A survey of higher education students in Bangladesh found a significant gap between the skills that private universities deliver and those that industry requires, with quality of education mediating the relationship between institutional provision and students’ employability skills (Hasan et al., 2024). The number of institutions offering CSE </w:t>
      </w:r>
      <w:proofErr w:type="spellStart"/>
      <w:r>
        <w:rPr>
          <w:szCs w:val="24"/>
        </w:rPr>
        <w:t>programmes</w:t>
      </w:r>
      <w:proofErr w:type="spellEnd"/>
      <w:r>
        <w:rPr>
          <w:szCs w:val="24"/>
        </w:rPr>
        <w:t xml:space="preserve"> has expanded substantially over the last decade, but curricular revision cycles have not kept </w:t>
      </w:r>
      <w:r>
        <w:rPr>
          <w:szCs w:val="24"/>
        </w:rPr>
        <w:lastRenderedPageBreak/>
        <w:t>pace with the rate at which the demanded skill set is changing (</w:t>
      </w:r>
      <w:proofErr w:type="spellStart"/>
      <w:r>
        <w:rPr>
          <w:szCs w:val="24"/>
        </w:rPr>
        <w:t>Jony</w:t>
      </w:r>
      <w:proofErr w:type="spellEnd"/>
      <w:r>
        <w:rPr>
          <w:szCs w:val="24"/>
        </w:rPr>
        <w:t xml:space="preserve"> et al., 2022). The result is a discipline in which employer demand is strong, graduate supply is abundant, and a substantial fraction of that supply is nonetheless unabsorbed.</w:t>
      </w:r>
    </w:p>
    <w:p w:rsidR="006D5227" w:rsidRDefault="00D90561">
      <w:pPr>
        <w:spacing w:after="200" w:line="360" w:lineRule="auto"/>
        <w:jc w:val="both"/>
      </w:pPr>
      <w:r>
        <w:rPr>
          <w:szCs w:val="24"/>
        </w:rPr>
        <w:t>Historically, this gap has been investigated through descriptive instruments: employer perception surveys, graduate tracer studies and correlational analyses. Such studies establish which factors are associated with employment in aggregate, but they neither produce individual-level predictions nor quantify the relative contribution of each factor when all are considered jointly. Machine learning offers a methodologically distinct alternative. By learning non-linear, interaction-rich mappings from multidimensional graduate profiles to employment outcomes, supervised classification models can generate individual-level employability estimates and, through feature-importance analysis, rank the determinants that drive those estimates (</w:t>
      </w:r>
      <w:proofErr w:type="spellStart"/>
      <w:r>
        <w:rPr>
          <w:szCs w:val="24"/>
        </w:rPr>
        <w:t>Baffa</w:t>
      </w:r>
      <w:proofErr w:type="spellEnd"/>
      <w:r>
        <w:rPr>
          <w:szCs w:val="24"/>
        </w:rPr>
        <w:t xml:space="preserve"> et al., 2023; </w:t>
      </w:r>
      <w:proofErr w:type="spellStart"/>
      <w:r>
        <w:rPr>
          <w:szCs w:val="24"/>
        </w:rPr>
        <w:t>Haque</w:t>
      </w:r>
      <w:proofErr w:type="spellEnd"/>
      <w:r>
        <w:rPr>
          <w:szCs w:val="24"/>
        </w:rPr>
        <w:t xml:space="preserve"> et al., 2024; </w:t>
      </w:r>
      <w:proofErr w:type="spellStart"/>
      <w:r>
        <w:rPr>
          <w:szCs w:val="24"/>
        </w:rPr>
        <w:t>Mezhoudi</w:t>
      </w:r>
      <w:proofErr w:type="spellEnd"/>
      <w:r>
        <w:rPr>
          <w:szCs w:val="24"/>
        </w:rPr>
        <w:t xml:space="preserve"> et al., 2023). A considerable body of such work now exists for Nigeria, the Philippines, Malaysia, Egypt, Vietnam and India. Very little of it addresses Bangladesh, and none of it addresses the specific population of fresh CSE graduates entering the Bangladeshi ICT </w:t>
      </w:r>
      <w:proofErr w:type="spellStart"/>
      <w:r>
        <w:rPr>
          <w:szCs w:val="24"/>
        </w:rPr>
        <w:t>labour</w:t>
      </w:r>
      <w:proofErr w:type="spellEnd"/>
      <w:r>
        <w:rPr>
          <w:szCs w:val="24"/>
        </w:rPr>
        <w:t xml:space="preserve"> market with a feature set that spans technical skills, soft skills, academic performance and practical experience simultaneously.</w:t>
      </w:r>
    </w:p>
    <w:p w:rsidR="006D5227" w:rsidRDefault="00D90561">
      <w:pPr>
        <w:spacing w:after="200" w:line="360" w:lineRule="auto"/>
        <w:jc w:val="both"/>
      </w:pPr>
      <w:r>
        <w:rPr>
          <w:szCs w:val="24"/>
        </w:rPr>
        <w:t>This thesis addresses that deficiency. It applies a supervised machine learning approach to identify and quantify the determinants of employability among fresh CSE graduates in Bangladesh, and to construct an interpretable predictive model that converts those determinants into actionable, individual-level guidance for students, universities and policymakers.</w:t>
      </w:r>
    </w:p>
    <w:p w:rsidR="006D5227" w:rsidRDefault="00D90561">
      <w:pPr>
        <w:pStyle w:val="Heading2"/>
        <w:keepNext/>
        <w:keepLines/>
        <w:spacing w:before="240" w:after="160"/>
      </w:pPr>
      <w:r>
        <w:rPr>
          <w:b/>
          <w:bCs/>
          <w:szCs w:val="24"/>
        </w:rPr>
        <w:t>1.2 Statement of the Problem</w:t>
      </w:r>
    </w:p>
    <w:p w:rsidR="006D5227" w:rsidRDefault="00D90561">
      <w:pPr>
        <w:spacing w:after="200" w:line="360" w:lineRule="auto"/>
        <w:jc w:val="both"/>
      </w:pPr>
      <w:r>
        <w:rPr>
          <w:szCs w:val="24"/>
        </w:rPr>
        <w:t>Bangladesh presents an apparent paradox. Its ICT sector reports sustained and growing demand for software developers and allied technical roles (</w:t>
      </w:r>
      <w:proofErr w:type="spellStart"/>
      <w:r>
        <w:rPr>
          <w:szCs w:val="24"/>
        </w:rPr>
        <w:t>Jony</w:t>
      </w:r>
      <w:proofErr w:type="spellEnd"/>
      <w:r>
        <w:rPr>
          <w:szCs w:val="24"/>
        </w:rPr>
        <w:t xml:space="preserve"> et al., 2022), while its tertiary-educated population simultaneously records the highest unemployment rate of any educational stratum in the country, at 13.5 per cent (BBS, 2025). Both conditions cannot be explained by aggregate </w:t>
      </w:r>
      <w:proofErr w:type="spellStart"/>
      <w:r>
        <w:rPr>
          <w:szCs w:val="24"/>
        </w:rPr>
        <w:t>labour</w:t>
      </w:r>
      <w:proofErr w:type="spellEnd"/>
      <w:r>
        <w:rPr>
          <w:szCs w:val="24"/>
        </w:rPr>
        <w:t xml:space="preserve"> demand alone; the binding constraint is the alignment between individual graduate profiles and employer requirements.</w:t>
      </w:r>
    </w:p>
    <w:p w:rsidR="006D5227" w:rsidRDefault="00D90561">
      <w:pPr>
        <w:spacing w:after="200" w:line="360" w:lineRule="auto"/>
        <w:jc w:val="both"/>
      </w:pPr>
      <w:r>
        <w:rPr>
          <w:szCs w:val="24"/>
        </w:rPr>
        <w:t>Three deficiencies in the current state of knowledge sustain this problem.</w:t>
      </w:r>
    </w:p>
    <w:p w:rsidR="006D5227" w:rsidRDefault="00D90561">
      <w:pPr>
        <w:spacing w:after="200" w:line="360" w:lineRule="auto"/>
        <w:jc w:val="both"/>
      </w:pPr>
      <w:r>
        <w:rPr>
          <w:szCs w:val="24"/>
        </w:rPr>
        <w:t xml:space="preserve">First, the evidence available to Bangladeshi CSE students is diagnostic rather than predictive, and arrives too late to be acted upon. National statistics are reported at aggregate level and are not disaggregated by discipline, so no reliable estimate of CSE-specific graduate employability </w:t>
      </w:r>
      <w:r>
        <w:rPr>
          <w:szCs w:val="24"/>
        </w:rPr>
        <w:lastRenderedPageBreak/>
        <w:t>exists. Graduate tracer studies report outcomes retrospectively, typically one to two years after graduation, at which point the affected cohort can no longer alter its preparation. Existing Bangladeshi employability research is predominantly perception-based and correlational, establishing that a skills gap exists without quantifying which specific competencies, held by which specific student, most strongly change that student’s probability of employment (Hasan et al., 2024).</w:t>
      </w:r>
    </w:p>
    <w:p w:rsidR="006D5227" w:rsidRDefault="00D90561">
      <w:pPr>
        <w:spacing w:after="200" w:line="360" w:lineRule="auto"/>
        <w:jc w:val="both"/>
      </w:pPr>
      <w:r>
        <w:rPr>
          <w:szCs w:val="24"/>
        </w:rPr>
        <w:t>Second, the international machine learning literature on employability prediction is not transferable to the Bangladeshi CSE context without substantial adaptation. Models have been developed on Nigerian, Filipino, Malaysian, Egyptian and Vietnamese cohorts (</w:t>
      </w:r>
      <w:proofErr w:type="spellStart"/>
      <w:r>
        <w:rPr>
          <w:szCs w:val="24"/>
        </w:rPr>
        <w:t>Baffa</w:t>
      </w:r>
      <w:proofErr w:type="spellEnd"/>
      <w:r>
        <w:rPr>
          <w:szCs w:val="24"/>
        </w:rPr>
        <w:t xml:space="preserve"> et al., 2023;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w:t>
      </w:r>
      <w:proofErr w:type="spellStart"/>
      <w:r>
        <w:rPr>
          <w:szCs w:val="24"/>
        </w:rPr>
        <w:t>ElSharkawy</w:t>
      </w:r>
      <w:proofErr w:type="spellEnd"/>
      <w:r>
        <w:rPr>
          <w:szCs w:val="24"/>
        </w:rPr>
        <w:t xml:space="preserve"> et al., 2022; </w:t>
      </w:r>
      <w:proofErr w:type="spellStart"/>
      <w:r>
        <w:rPr>
          <w:szCs w:val="24"/>
        </w:rPr>
        <w:t>Haque</w:t>
      </w:r>
      <w:proofErr w:type="spellEnd"/>
      <w:r>
        <w:rPr>
          <w:szCs w:val="24"/>
        </w:rPr>
        <w:t xml:space="preserve"> et al., 2024; Othman et al., 2018; Vo et al., 2023), and datasets, feature sets, algorithms and evaluation protocols vary so widely across this literature that findings are not directly comparable, let alone directly portable (</w:t>
      </w:r>
      <w:proofErr w:type="spellStart"/>
      <w:r>
        <w:rPr>
          <w:szCs w:val="24"/>
        </w:rPr>
        <w:t>Mezhoudi</w:t>
      </w:r>
      <w:proofErr w:type="spellEnd"/>
      <w:r>
        <w:rPr>
          <w:szCs w:val="24"/>
        </w:rPr>
        <w:t xml:space="preserve"> et al., 2023). </w:t>
      </w:r>
      <w:proofErr w:type="spellStart"/>
      <w:r>
        <w:rPr>
          <w:szCs w:val="24"/>
        </w:rPr>
        <w:t>Labour</w:t>
      </w:r>
      <w:proofErr w:type="spellEnd"/>
      <w:r>
        <w:rPr>
          <w:szCs w:val="24"/>
        </w:rPr>
        <w:t xml:space="preserve"> market structure, hiring conventions, curricular design and the composition of the ICT sector differ materially between these contexts and Bangladesh. Within Bangladesh itself, the closest available work targets different dependent variables — career-type prediction (Biswas et al., 2021) and academic-performance prediction (</w:t>
      </w:r>
      <w:proofErr w:type="spellStart"/>
      <w:r>
        <w:rPr>
          <w:szCs w:val="24"/>
        </w:rPr>
        <w:t>Zulfiker</w:t>
      </w:r>
      <w:proofErr w:type="spellEnd"/>
      <w:r>
        <w:rPr>
          <w:szCs w:val="24"/>
        </w:rPr>
        <w:t xml:space="preserve"> et al., 2020) — and relies chiefly on academic and demographic attributes, omitting the technical-skill, portfolio, internship and certification variables that the employability literature identifies as decisive in computing disciplines.</w:t>
      </w:r>
    </w:p>
    <w:p w:rsidR="006D5227" w:rsidRDefault="00D90561">
      <w:pPr>
        <w:spacing w:after="200" w:line="360" w:lineRule="auto"/>
        <w:jc w:val="both"/>
      </w:pPr>
      <w:r>
        <w:rPr>
          <w:szCs w:val="24"/>
        </w:rPr>
        <w:t xml:space="preserve">Third, prevailing modelling practice in this literature limits the practical usefulness of its outputs. Many studies </w:t>
      </w:r>
      <w:proofErr w:type="spellStart"/>
      <w:r>
        <w:rPr>
          <w:szCs w:val="24"/>
        </w:rPr>
        <w:t>optimise</w:t>
      </w:r>
      <w:proofErr w:type="spellEnd"/>
      <w:r>
        <w:rPr>
          <w:szCs w:val="24"/>
        </w:rPr>
        <w:t xml:space="preserve"> for overall classification accuracy on class-imbalanced data, a metric that systematically flatters models on the majority class while concealing poor recall on the minority — precisely the unemployed graduates whom an early-warning system exists to identify. Reported accuracies above 95 per cent on samples of a few hundred records raise unresolved questions of overfitting and validation </w:t>
      </w:r>
      <w:proofErr w:type="spellStart"/>
      <w:r>
        <w:rPr>
          <w:szCs w:val="24"/>
        </w:rPr>
        <w:t>rigour</w:t>
      </w:r>
      <w:proofErr w:type="spellEnd"/>
      <w:r>
        <w:rPr>
          <w:szCs w:val="24"/>
        </w:rPr>
        <w:t xml:space="preserve"> (</w:t>
      </w:r>
      <w:proofErr w:type="spellStart"/>
      <w:r>
        <w:rPr>
          <w:szCs w:val="24"/>
        </w:rPr>
        <w:t>Baffa</w:t>
      </w:r>
      <w:proofErr w:type="spellEnd"/>
      <w:r>
        <w:rPr>
          <w:szCs w:val="24"/>
        </w:rPr>
        <w:t xml:space="preserve"> et al., 2023). Furthermore, most published models function as black boxes: they classify without explaining, and a prediction that cannot be decomposed into its contributing factors cannot be translated into advice about what a student should do differently. Graduate employment prediction models can additionally encode and reproduce bias against protected groups, a risk that remains almost entirely unexamined in developing-country settings (</w:t>
      </w:r>
      <w:proofErr w:type="spellStart"/>
      <w:r>
        <w:rPr>
          <w:szCs w:val="24"/>
        </w:rPr>
        <w:t>Guo</w:t>
      </w:r>
      <w:proofErr w:type="spellEnd"/>
      <w:r>
        <w:rPr>
          <w:szCs w:val="24"/>
        </w:rPr>
        <w:t xml:space="preserve"> et al., 2020).</w:t>
      </w:r>
    </w:p>
    <w:p w:rsidR="006D5227" w:rsidRDefault="00D90561">
      <w:pPr>
        <w:spacing w:after="200" w:line="360" w:lineRule="auto"/>
        <w:jc w:val="both"/>
      </w:pPr>
      <w:r>
        <w:rPr>
          <w:szCs w:val="24"/>
        </w:rPr>
        <w:t xml:space="preserve">The problem this thesis addresses is therefore the absence of a context-specific, empirically validated and interpretable predictive model of employability for fresh CSE graduates in </w:t>
      </w:r>
      <w:r>
        <w:rPr>
          <w:szCs w:val="24"/>
        </w:rPr>
        <w:lastRenderedPageBreak/>
        <w:t>Bangladesh. In the absence of such a model, students allocate preparation effort on the basis of assumption rather than evidence; universities revise curricula without quantified knowledge of which interventions most improve employment outcomes; and employers and policymakers lack a defensible basis for targeting industry–academia initiatives. The consequence is a persistent and measurable loss of human capital in the very discipline the national digital economy depends upon.</w:t>
      </w:r>
    </w:p>
    <w:p w:rsidR="006D5227" w:rsidRDefault="00D90561">
      <w:pPr>
        <w:pStyle w:val="Heading2"/>
        <w:keepNext/>
        <w:keepLines/>
        <w:spacing w:before="240" w:after="160"/>
      </w:pPr>
      <w:r>
        <w:rPr>
          <w:b/>
          <w:bCs/>
          <w:szCs w:val="24"/>
        </w:rPr>
        <w:t>1.3 Research Questions</w:t>
      </w:r>
    </w:p>
    <w:p w:rsidR="006D5227" w:rsidRDefault="00D90561">
      <w:pPr>
        <w:spacing w:after="200" w:line="360" w:lineRule="auto"/>
        <w:jc w:val="both"/>
      </w:pPr>
      <w:r>
        <w:rPr>
          <w:szCs w:val="24"/>
        </w:rPr>
        <w:t>This study is guided by four research questions:</w:t>
      </w:r>
    </w:p>
    <w:p w:rsidR="006D5227" w:rsidRDefault="00D90561">
      <w:pPr>
        <w:spacing w:after="160" w:line="360" w:lineRule="auto"/>
        <w:ind w:left="431" w:hanging="431"/>
        <w:jc w:val="both"/>
      </w:pPr>
      <w:r>
        <w:rPr>
          <w:szCs w:val="24"/>
        </w:rPr>
        <w:t xml:space="preserve">1. RQ1. Which technical, academic, experiential and </w:t>
      </w:r>
      <w:proofErr w:type="spellStart"/>
      <w:r>
        <w:rPr>
          <w:szCs w:val="24"/>
        </w:rPr>
        <w:t>behavioural</w:t>
      </w:r>
      <w:proofErr w:type="spellEnd"/>
      <w:r>
        <w:rPr>
          <w:szCs w:val="24"/>
        </w:rPr>
        <w:t xml:space="preserve"> factors are associated with the employment status of fresh CSE graduates in Bangladesh, and what is the relative importance of each factor?</w:t>
      </w:r>
    </w:p>
    <w:p w:rsidR="006D5227" w:rsidRDefault="00D90561">
      <w:pPr>
        <w:spacing w:after="160" w:line="360" w:lineRule="auto"/>
        <w:ind w:left="431" w:hanging="431"/>
        <w:jc w:val="both"/>
      </w:pPr>
      <w:r>
        <w:rPr>
          <w:szCs w:val="24"/>
        </w:rPr>
        <w:t>2. RQ2. To what extent can supervised machine learning classifiers predict the employment status of fresh CSE graduates in Bangladesh from data available at or shortly after graduation?</w:t>
      </w:r>
    </w:p>
    <w:p w:rsidR="006D5227" w:rsidRDefault="00D90561">
      <w:pPr>
        <w:spacing w:after="160" w:line="360" w:lineRule="auto"/>
        <w:ind w:left="431" w:hanging="431"/>
        <w:jc w:val="both"/>
      </w:pPr>
      <w:r>
        <w:rPr>
          <w:szCs w:val="24"/>
        </w:rPr>
        <w:t>3. RQ3. Which classification algorithm, among the candidate models evaluated, offers the most reliable performance on this dataset when assessed using imbalance-sensitive metrics rather than overall accuracy alone?</w:t>
      </w:r>
    </w:p>
    <w:p w:rsidR="006D5227" w:rsidRDefault="00D90561">
      <w:pPr>
        <w:spacing w:after="160" w:line="360" w:lineRule="auto"/>
        <w:ind w:left="431" w:hanging="431"/>
        <w:jc w:val="both"/>
      </w:pPr>
      <w:r>
        <w:rPr>
          <w:szCs w:val="24"/>
        </w:rPr>
        <w:t>4. RQ4. What actionable, evidence-based recommendations for students, universities and policymakers follow from the model’s feature-importance structure?</w:t>
      </w: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Default="00D90561">
      <w:pPr>
        <w:pStyle w:val="Heading2"/>
        <w:keepNext/>
        <w:keepLines/>
        <w:spacing w:before="240" w:after="160"/>
        <w:rPr>
          <w:b/>
          <w:bCs/>
          <w:szCs w:val="24"/>
        </w:rPr>
      </w:pPr>
    </w:p>
    <w:p w:rsidR="00D90561" w:rsidRPr="00D90561" w:rsidRDefault="00D90561" w:rsidP="00D90561"/>
    <w:p w:rsidR="006D5227" w:rsidRDefault="00D90561">
      <w:pPr>
        <w:pStyle w:val="Heading2"/>
        <w:keepNext/>
        <w:keepLines/>
        <w:spacing w:before="240" w:after="160"/>
      </w:pPr>
      <w:r>
        <w:rPr>
          <w:b/>
          <w:bCs/>
          <w:szCs w:val="24"/>
        </w:rPr>
        <w:lastRenderedPageBreak/>
        <w:t>1.4 Research Objectives</w:t>
      </w:r>
    </w:p>
    <w:p w:rsidR="006D5227" w:rsidRDefault="00D90561">
      <w:pPr>
        <w:spacing w:after="200" w:line="360" w:lineRule="auto"/>
        <w:jc w:val="both"/>
      </w:pPr>
      <w:r>
        <w:rPr>
          <w:szCs w:val="24"/>
        </w:rPr>
        <w:t>This study is guided by the following three objectives.</w:t>
      </w:r>
    </w:p>
    <w:p w:rsidR="006D5227" w:rsidRDefault="00D90561">
      <w:pPr>
        <w:spacing w:after="200" w:line="360" w:lineRule="auto"/>
        <w:jc w:val="both"/>
      </w:pPr>
      <w:r>
        <w:rPr>
          <w:b/>
          <w:bCs/>
          <w:szCs w:val="24"/>
        </w:rPr>
        <w:t>Objective 1: Identification of Employability Determinants.</w:t>
      </w:r>
      <w:r>
        <w:rPr>
          <w:szCs w:val="24"/>
        </w:rPr>
        <w:t xml:space="preserve"> To identify, examine, and </w:t>
      </w:r>
      <w:proofErr w:type="spellStart"/>
      <w:r>
        <w:rPr>
          <w:szCs w:val="24"/>
        </w:rPr>
        <w:t>analyse</w:t>
      </w:r>
      <w:proofErr w:type="spellEnd"/>
      <w:r>
        <w:rPr>
          <w:szCs w:val="24"/>
        </w:rPr>
        <w:t xml:space="preserve"> the major academic, technical, experiential, </w:t>
      </w:r>
      <w:proofErr w:type="spellStart"/>
      <w:r>
        <w:rPr>
          <w:szCs w:val="24"/>
        </w:rPr>
        <w:t>behavioural</w:t>
      </w:r>
      <w:proofErr w:type="spellEnd"/>
      <w:r>
        <w:rPr>
          <w:szCs w:val="24"/>
        </w:rPr>
        <w:t>, and career-related factors associated with the employability of fresh Computer Science and Engineering (CSE) graduates in Bangladesh.</w:t>
      </w:r>
    </w:p>
    <w:p w:rsidR="006D5227" w:rsidRDefault="00D90561">
      <w:pPr>
        <w:spacing w:after="200" w:line="360" w:lineRule="auto"/>
        <w:jc w:val="both"/>
      </w:pPr>
      <w:r>
        <w:rPr>
          <w:b/>
          <w:bCs/>
          <w:szCs w:val="24"/>
        </w:rPr>
        <w:t>Objective 2: Employability Prediction Model Development and Evaluation.</w:t>
      </w:r>
      <w:r>
        <w:rPr>
          <w:szCs w:val="24"/>
        </w:rPr>
        <w:t xml:space="preserve"> To develop, implement, and comparatively evaluate supervised machine learning classification models for predicting the employability of fresh CSE graduates in Bangladesh.</w:t>
      </w:r>
    </w:p>
    <w:p w:rsidR="006D5227" w:rsidRDefault="00D90561">
      <w:pPr>
        <w:spacing w:after="200" w:line="360" w:lineRule="auto"/>
        <w:jc w:val="both"/>
      </w:pPr>
      <w:r>
        <w:rPr>
          <w:b/>
          <w:bCs/>
          <w:szCs w:val="24"/>
        </w:rPr>
        <w:t>Objective 3: Model Interpretation and Evidence-Based Recommendation.</w:t>
      </w:r>
      <w:r>
        <w:rPr>
          <w:szCs w:val="24"/>
        </w:rPr>
        <w:t xml:space="preserve"> To interpret the predictions and decision-making patterns of the best-performing machine learning model by identifying the relative importance and contribution of different employability factors, and to translate that interpretation into actionable recommendations.</w:t>
      </w:r>
    </w:p>
    <w:p w:rsidR="006D5227" w:rsidRDefault="00D90561">
      <w:pPr>
        <w:spacing w:after="200" w:line="360" w:lineRule="auto"/>
        <w:jc w:val="both"/>
      </w:pPr>
      <w:r>
        <w:rPr>
          <w:szCs w:val="24"/>
        </w:rPr>
        <w:t>Table 1.1 maps each research question to the objective through which it is primarily addressed, and to the section that reports the corresponding evidence.</w:t>
      </w:r>
    </w:p>
    <w:p w:rsidR="006D5227" w:rsidRDefault="00D90561">
      <w:pPr>
        <w:keepNext/>
        <w:spacing w:after="160"/>
        <w:jc w:val="center"/>
      </w:pPr>
      <w:r>
        <w:rPr>
          <w:b/>
          <w:bCs/>
          <w:i/>
          <w:iCs/>
          <w:szCs w:val="24"/>
        </w:rPr>
        <w:t>Table 1.1: Mapping of research questions to research objectives</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question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Corresponding objective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Method of address</w:t>
            </w:r>
          </w:p>
        </w:tc>
      </w:tr>
      <w:tr w:rsidR="006D5227">
        <w:trPr>
          <w:cantSplit/>
        </w:trPr>
        <w:tc>
          <w:tcPr>
            <w:tcW w:w="3009" w:type="dxa"/>
            <w:tcMar>
              <w:top w:w="80" w:type="dxa"/>
              <w:left w:w="100" w:type="dxa"/>
              <w:bottom w:w="80" w:type="dxa"/>
              <w:right w:w="100" w:type="dxa"/>
            </w:tcMar>
          </w:tcPr>
          <w:p w:rsidR="006D5227" w:rsidRDefault="00D90561">
            <w:r>
              <w:rPr>
                <w:sz w:val="22"/>
                <w:szCs w:val="22"/>
              </w:rPr>
              <w:t>RQ1 — determinants and their relative importance</w:t>
            </w:r>
          </w:p>
        </w:tc>
        <w:tc>
          <w:tcPr>
            <w:tcW w:w="3009" w:type="dxa"/>
            <w:tcMar>
              <w:top w:w="80" w:type="dxa"/>
              <w:left w:w="100" w:type="dxa"/>
              <w:bottom w:w="80" w:type="dxa"/>
              <w:right w:w="100" w:type="dxa"/>
            </w:tcMar>
          </w:tcPr>
          <w:p w:rsidR="006D5227" w:rsidRDefault="00D90561">
            <w:r>
              <w:rPr>
                <w:sz w:val="22"/>
                <w:szCs w:val="22"/>
              </w:rPr>
              <w:t>Objective 1</w:t>
            </w:r>
          </w:p>
        </w:tc>
        <w:tc>
          <w:tcPr>
            <w:tcW w:w="3009" w:type="dxa"/>
            <w:tcMar>
              <w:top w:w="80" w:type="dxa"/>
              <w:left w:w="100" w:type="dxa"/>
              <w:bottom w:w="80" w:type="dxa"/>
              <w:right w:w="100" w:type="dxa"/>
            </w:tcMar>
          </w:tcPr>
          <w:p w:rsidR="006D5227" w:rsidRDefault="00D90561">
            <w:r>
              <w:rPr>
                <w:sz w:val="22"/>
                <w:szCs w:val="22"/>
              </w:rPr>
              <w:t>Feature-importance ranking of all 18 retained attributes (Section 5.10)</w:t>
            </w:r>
          </w:p>
        </w:tc>
      </w:tr>
      <w:tr w:rsidR="006D5227">
        <w:trPr>
          <w:cantSplit/>
        </w:trPr>
        <w:tc>
          <w:tcPr>
            <w:tcW w:w="3009" w:type="dxa"/>
            <w:tcMar>
              <w:top w:w="80" w:type="dxa"/>
              <w:left w:w="100" w:type="dxa"/>
              <w:bottom w:w="80" w:type="dxa"/>
              <w:right w:w="100" w:type="dxa"/>
            </w:tcMar>
          </w:tcPr>
          <w:p w:rsidR="006D5227" w:rsidRDefault="00D90561">
            <w:r>
              <w:rPr>
                <w:sz w:val="22"/>
                <w:szCs w:val="22"/>
              </w:rPr>
              <w:t>RQ2 — extent of predictability</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Supervised classification performance evaluation on the held-out test set (Section 5.7)</w:t>
            </w:r>
          </w:p>
        </w:tc>
      </w:tr>
      <w:tr w:rsidR="006D5227">
        <w:trPr>
          <w:cantSplit/>
        </w:trPr>
        <w:tc>
          <w:tcPr>
            <w:tcW w:w="3009" w:type="dxa"/>
            <w:tcMar>
              <w:top w:w="80" w:type="dxa"/>
              <w:left w:w="100" w:type="dxa"/>
              <w:bottom w:w="80" w:type="dxa"/>
              <w:right w:w="100" w:type="dxa"/>
            </w:tcMar>
          </w:tcPr>
          <w:p w:rsidR="006D5227" w:rsidRDefault="00D90561">
            <w:r>
              <w:rPr>
                <w:sz w:val="22"/>
                <w:szCs w:val="22"/>
              </w:rPr>
              <w:t>RQ3 — best algorithm under imbalance-sensitive evaluation</w:t>
            </w:r>
          </w:p>
        </w:tc>
        <w:tc>
          <w:tcPr>
            <w:tcW w:w="3009" w:type="dxa"/>
            <w:tcMar>
              <w:top w:w="80" w:type="dxa"/>
              <w:left w:w="100" w:type="dxa"/>
              <w:bottom w:w="80" w:type="dxa"/>
              <w:right w:w="100" w:type="dxa"/>
            </w:tcMar>
          </w:tcPr>
          <w:p w:rsidR="006D5227" w:rsidRDefault="00D90561">
            <w:r>
              <w:rPr>
                <w:sz w:val="22"/>
                <w:szCs w:val="22"/>
              </w:rPr>
              <w:t>Objective 2</w:t>
            </w:r>
          </w:p>
        </w:tc>
        <w:tc>
          <w:tcPr>
            <w:tcW w:w="3009" w:type="dxa"/>
            <w:tcMar>
              <w:top w:w="80" w:type="dxa"/>
              <w:left w:w="100" w:type="dxa"/>
              <w:bottom w:w="80" w:type="dxa"/>
              <w:right w:w="100" w:type="dxa"/>
            </w:tcMar>
          </w:tcPr>
          <w:p w:rsidR="006D5227" w:rsidRDefault="00D90561">
            <w:r>
              <w:rPr>
                <w:sz w:val="22"/>
                <w:szCs w:val="22"/>
              </w:rPr>
              <w:t>Comparative evaluation against candidate algorithms (Section 5.8) — Logistic Regression, Decision Tree, Random Forest and XGBoost compared (Table 5.6); Support Vector Machine excluded on computational-cost grounds</w:t>
            </w:r>
          </w:p>
        </w:tc>
      </w:tr>
      <w:tr w:rsidR="006D5227">
        <w:trPr>
          <w:cantSplit/>
        </w:trPr>
        <w:tc>
          <w:tcPr>
            <w:tcW w:w="3009" w:type="dxa"/>
            <w:tcMar>
              <w:top w:w="80" w:type="dxa"/>
              <w:left w:w="100" w:type="dxa"/>
              <w:bottom w:w="80" w:type="dxa"/>
              <w:right w:w="100" w:type="dxa"/>
            </w:tcMar>
          </w:tcPr>
          <w:p w:rsidR="006D5227" w:rsidRDefault="00D90561">
            <w:r>
              <w:rPr>
                <w:sz w:val="22"/>
                <w:szCs w:val="22"/>
              </w:rPr>
              <w:t>RQ4 — actionable recommendations</w:t>
            </w:r>
          </w:p>
        </w:tc>
        <w:tc>
          <w:tcPr>
            <w:tcW w:w="3009" w:type="dxa"/>
            <w:tcMar>
              <w:top w:w="80" w:type="dxa"/>
              <w:left w:w="100" w:type="dxa"/>
              <w:bottom w:w="80" w:type="dxa"/>
              <w:right w:w="100" w:type="dxa"/>
            </w:tcMar>
          </w:tcPr>
          <w:p w:rsidR="006D5227" w:rsidRDefault="00D90561">
            <w:r>
              <w:rPr>
                <w:sz w:val="22"/>
                <w:szCs w:val="22"/>
              </w:rPr>
              <w:t>Objective 3</w:t>
            </w:r>
          </w:p>
        </w:tc>
        <w:tc>
          <w:tcPr>
            <w:tcW w:w="3009" w:type="dxa"/>
            <w:tcMar>
              <w:top w:w="80" w:type="dxa"/>
              <w:left w:w="100" w:type="dxa"/>
              <w:bottom w:w="80" w:type="dxa"/>
              <w:right w:w="100" w:type="dxa"/>
            </w:tcMar>
          </w:tcPr>
          <w:p w:rsidR="006D5227" w:rsidRDefault="00D90561">
            <w:r>
              <w:rPr>
                <w:sz w:val="22"/>
                <w:szCs w:val="22"/>
              </w:rPr>
              <w:t>Global feature ranking translated into recommendations (Sections 5.10, 5.12, 6.2)</w:t>
            </w:r>
          </w:p>
        </w:tc>
      </w:tr>
    </w:tbl>
    <w:p w:rsidR="006D5227" w:rsidRDefault="006D5227">
      <w:pPr>
        <w:spacing w:after="200"/>
      </w:pPr>
    </w:p>
    <w:p w:rsidR="006D5227" w:rsidRDefault="00D90561">
      <w:pPr>
        <w:pStyle w:val="Heading2"/>
        <w:keepNext/>
        <w:keepLines/>
        <w:spacing w:before="240" w:after="160"/>
      </w:pPr>
      <w:r>
        <w:rPr>
          <w:b/>
          <w:bCs/>
          <w:szCs w:val="24"/>
        </w:rPr>
        <w:lastRenderedPageBreak/>
        <w:t>1.5 Justification and Significance of the Study</w:t>
      </w:r>
    </w:p>
    <w:p w:rsidR="006D5227" w:rsidRDefault="00D90561">
      <w:pPr>
        <w:spacing w:after="200" w:line="360" w:lineRule="auto"/>
        <w:jc w:val="both"/>
      </w:pPr>
      <w:r>
        <w:rPr>
          <w:szCs w:val="24"/>
        </w:rPr>
        <w:t>The justification for this research rests on three distinct grounds: an empirical gap, a methodological gap and a practical need.</w:t>
      </w:r>
    </w:p>
    <w:p w:rsidR="006D5227" w:rsidRDefault="00D90561">
      <w:pPr>
        <w:spacing w:after="200" w:line="360" w:lineRule="auto"/>
        <w:jc w:val="both"/>
      </w:pPr>
      <w:r>
        <w:rPr>
          <w:szCs w:val="24"/>
        </w:rPr>
        <w:t>Empirically, the employability of Bangladeshi CSE graduates is under-researched relative to its economic importance. The international literature on machine learning-based employability prediction is concentrated in Nigeria, the Philippines, Malaysia, India, Egypt and Vietnam (</w:t>
      </w:r>
      <w:proofErr w:type="spellStart"/>
      <w:r>
        <w:rPr>
          <w:szCs w:val="24"/>
        </w:rPr>
        <w:t>Baffa</w:t>
      </w:r>
      <w:proofErr w:type="spellEnd"/>
      <w:r>
        <w:rPr>
          <w:szCs w:val="24"/>
        </w:rPr>
        <w:t xml:space="preserve"> et al., 2023;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w:t>
      </w:r>
      <w:proofErr w:type="spellStart"/>
      <w:r>
        <w:rPr>
          <w:szCs w:val="24"/>
        </w:rPr>
        <w:t>ElSharkawy</w:t>
      </w:r>
      <w:proofErr w:type="spellEnd"/>
      <w:r>
        <w:rPr>
          <w:szCs w:val="24"/>
        </w:rPr>
        <w:t xml:space="preserve"> et al., 2022; </w:t>
      </w:r>
      <w:proofErr w:type="spellStart"/>
      <w:r>
        <w:rPr>
          <w:szCs w:val="24"/>
        </w:rPr>
        <w:t>Haque</w:t>
      </w:r>
      <w:proofErr w:type="spellEnd"/>
      <w:r>
        <w:rPr>
          <w:szCs w:val="24"/>
        </w:rPr>
        <w:t xml:space="preserve"> et al., 2024; Othman et al., 2018; Vo et al., 2023). Bangladeshi contributions to the adjacent educational data mining literature have addressed academic performance (</w:t>
      </w:r>
      <w:proofErr w:type="spellStart"/>
      <w:r>
        <w:rPr>
          <w:szCs w:val="24"/>
        </w:rPr>
        <w:t>Zulfiker</w:t>
      </w:r>
      <w:proofErr w:type="spellEnd"/>
      <w:r>
        <w:rPr>
          <w:szCs w:val="24"/>
        </w:rPr>
        <w:t xml:space="preserve"> et al., 2020) and broad career-type choice between government, private-sector and self-employment (Biswas et al., 2021), but not the employability of a discipline-specific graduate cohort. Since employability is </w:t>
      </w:r>
      <w:proofErr w:type="spellStart"/>
      <w:r>
        <w:rPr>
          <w:szCs w:val="24"/>
        </w:rPr>
        <w:t>theorised</w:t>
      </w:r>
      <w:proofErr w:type="spellEnd"/>
      <w:r>
        <w:rPr>
          <w:szCs w:val="24"/>
        </w:rPr>
        <w:t xml:space="preserve"> as context-dependent (Clarke, 2018; Tomlinson, 2017), a model trained on the </w:t>
      </w:r>
      <w:proofErr w:type="spellStart"/>
      <w:r>
        <w:rPr>
          <w:szCs w:val="24"/>
        </w:rPr>
        <w:t>labour</w:t>
      </w:r>
      <w:proofErr w:type="spellEnd"/>
      <w:r>
        <w:rPr>
          <w:szCs w:val="24"/>
        </w:rPr>
        <w:t xml:space="preserve"> market conditions, hiring conventions and curricular structures of another country cannot be assumed to </w:t>
      </w:r>
      <w:proofErr w:type="spellStart"/>
      <w:r>
        <w:rPr>
          <w:szCs w:val="24"/>
        </w:rPr>
        <w:t>generalise</w:t>
      </w:r>
      <w:proofErr w:type="spellEnd"/>
      <w:r>
        <w:rPr>
          <w:szCs w:val="24"/>
        </w:rPr>
        <w:t xml:space="preserve"> to Bangladesh. Generating national evidence is therefore not a replication exercise but a necessary condition for validity.</w:t>
      </w:r>
    </w:p>
    <w:p w:rsidR="006D5227" w:rsidRDefault="00D90561">
      <w:pPr>
        <w:spacing w:after="200" w:line="360" w:lineRule="auto"/>
        <w:jc w:val="both"/>
      </w:pPr>
      <w:r>
        <w:rPr>
          <w:szCs w:val="24"/>
        </w:rPr>
        <w:t>Methodologically, this study responds directly to weaknesses that the reviewed literature itself identifies. The field suffers from inconsistent evaluation practice and requires context-specific models built on transparent protocols (</w:t>
      </w:r>
      <w:proofErr w:type="spellStart"/>
      <w:r>
        <w:rPr>
          <w:szCs w:val="24"/>
        </w:rPr>
        <w:t>Mezhoudi</w:t>
      </w:r>
      <w:proofErr w:type="spellEnd"/>
      <w:r>
        <w:rPr>
          <w:szCs w:val="24"/>
        </w:rPr>
        <w:t xml:space="preserve"> et al., 2023), and employability prediction models can encode bias with material consequences for the individuals classified (</w:t>
      </w:r>
      <w:proofErr w:type="spellStart"/>
      <w:r>
        <w:rPr>
          <w:szCs w:val="24"/>
        </w:rPr>
        <w:t>Guo</w:t>
      </w:r>
      <w:proofErr w:type="spellEnd"/>
      <w:r>
        <w:rPr>
          <w:szCs w:val="24"/>
        </w:rPr>
        <w:t xml:space="preserve"> et al., 2020). This study accordingly adopts imbalance-aware evaluation metrics and a documented, seeded and reproducible stratified hold-out protocol, together with a model-intrinsic </w:t>
      </w:r>
      <w:proofErr w:type="spellStart"/>
      <w:r>
        <w:rPr>
          <w:szCs w:val="24"/>
        </w:rPr>
        <w:t>explainability</w:t>
      </w:r>
      <w:proofErr w:type="spellEnd"/>
      <w:r>
        <w:rPr>
          <w:szCs w:val="24"/>
        </w:rPr>
        <w:t xml:space="preserve"> layer; per-prediction SHAP explanation is specified in the system design but is not implemented at this stage, as reported in Section 5.9. The combination of a Bangladesh-relevant CSE dataset, a multidimensional feature set spanning technical and non-technical attributes, and an </w:t>
      </w:r>
      <w:proofErr w:type="spellStart"/>
      <w:r>
        <w:rPr>
          <w:szCs w:val="24"/>
        </w:rPr>
        <w:t>explainability</w:t>
      </w:r>
      <w:proofErr w:type="spellEnd"/>
      <w:r>
        <w:rPr>
          <w:szCs w:val="24"/>
        </w:rPr>
        <w:t xml:space="preserve"> layer is, to the best of the researcher’s knowledge, not present in any existing study.</w:t>
      </w:r>
    </w:p>
    <w:p w:rsidR="006D5227" w:rsidRDefault="00D90561">
      <w:pPr>
        <w:spacing w:after="200" w:line="360" w:lineRule="auto"/>
        <w:jc w:val="both"/>
      </w:pPr>
      <w:r>
        <w:rPr>
          <w:szCs w:val="24"/>
        </w:rPr>
        <w:t xml:space="preserve">Practically, the outputs of this study serve four stakeholder groups. Students gain an evidence-based ranking of the competencies that most strongly influence employment outcomes, enabling deliberate allocation of effort across coursework, internships, portfolio projects and certifications during — rather than after — their degree. Universities gain quantified guidance on which curricular and co-curricular interventions carry the greatest expected return, supporting outcome-based curriculum revision and targeted career counselling. Employers </w:t>
      </w:r>
      <w:r>
        <w:rPr>
          <w:szCs w:val="24"/>
        </w:rPr>
        <w:lastRenderedPageBreak/>
        <w:t xml:space="preserve">gain a clearer </w:t>
      </w:r>
      <w:proofErr w:type="spellStart"/>
      <w:r>
        <w:rPr>
          <w:szCs w:val="24"/>
        </w:rPr>
        <w:t>characterisation</w:t>
      </w:r>
      <w:proofErr w:type="spellEnd"/>
      <w:r>
        <w:rPr>
          <w:szCs w:val="24"/>
        </w:rPr>
        <w:t xml:space="preserve"> of entry-level graduate readiness in the Bangladeshi market. Policymakers and sector bodies gain empirical grounding for national skills development and industry–academia collaboration </w:t>
      </w:r>
      <w:proofErr w:type="spellStart"/>
      <w:r>
        <w:rPr>
          <w:szCs w:val="24"/>
        </w:rPr>
        <w:t>programmes</w:t>
      </w:r>
      <w:proofErr w:type="spellEnd"/>
      <w:r>
        <w:rPr>
          <w:szCs w:val="24"/>
        </w:rPr>
        <w:t>.</w:t>
      </w:r>
    </w:p>
    <w:p w:rsidR="006D5227" w:rsidRDefault="00D90561">
      <w:pPr>
        <w:spacing w:after="200" w:line="360" w:lineRule="auto"/>
        <w:jc w:val="both"/>
      </w:pPr>
      <w:r>
        <w:rPr>
          <w:szCs w:val="24"/>
        </w:rPr>
        <w:t xml:space="preserve">The specific contributions claimed by this thesis are: (1) a machine learning model of fresh CSE graduate employability in Bangladesh, trained on a discipline-relevant secondary dataset — the </w:t>
      </w:r>
      <w:proofErr w:type="spellStart"/>
      <w:r>
        <w:rPr>
          <w:szCs w:val="24"/>
        </w:rPr>
        <w:t>Kaggle</w:t>
      </w:r>
      <w:proofErr w:type="spellEnd"/>
      <w:r>
        <w:rPr>
          <w:szCs w:val="24"/>
        </w:rPr>
        <w:t xml:space="preserve"> Student Career Success Prediction Dataset (50,000 records) — whose feature set was selected because it aligns with established employability theory; (2) empirical quantification of the relative importance of technical skills, soft skills, academic performance and practical experience in determining employment outcomes for this population; (3) a comparatively evaluated and interpretable predictive model, assessed under imbalance-sensitive metrics, that constitutes the first such model reported for Bangladeshi CSE graduates; and (4) a set of evidence-based recommendations for curriculum design, student career preparation and industry–academia collaboration derived from the model rather than from perception data.</w:t>
      </w:r>
    </w:p>
    <w:p w:rsidR="00D90561" w:rsidRDefault="00D90561">
      <w:pPr>
        <w:pStyle w:val="Heading2"/>
        <w:keepNext/>
        <w:keepLines/>
        <w:spacing w:before="240" w:after="160"/>
        <w:rPr>
          <w:b/>
          <w:bCs/>
          <w:szCs w:val="24"/>
        </w:rPr>
      </w:pPr>
    </w:p>
    <w:p w:rsidR="006D5227" w:rsidRDefault="00D90561">
      <w:pPr>
        <w:pStyle w:val="Heading2"/>
        <w:keepNext/>
        <w:keepLines/>
        <w:spacing w:before="240" w:after="160"/>
      </w:pPr>
      <w:r>
        <w:rPr>
          <w:b/>
          <w:bCs/>
          <w:szCs w:val="24"/>
        </w:rPr>
        <w:t>1.6 Scope of the Study</w:t>
      </w:r>
    </w:p>
    <w:p w:rsidR="006D5227" w:rsidRDefault="00D90561">
      <w:pPr>
        <w:spacing w:after="200" w:line="360" w:lineRule="auto"/>
        <w:jc w:val="both"/>
      </w:pPr>
      <w:r>
        <w:rPr>
          <w:szCs w:val="24"/>
        </w:rPr>
        <w:t>This study is deliberately bounded in population, geography, sampling, timeframe and variable coverage in order to preserve internal validity. Each boundary is defined below, and in each case the corresponding exclusion is stated so that the reach of the study’s claims is unambiguous.</w:t>
      </w:r>
    </w:p>
    <w:p w:rsidR="006D5227" w:rsidRDefault="00D90561">
      <w:pPr>
        <w:spacing w:after="200" w:line="360" w:lineRule="auto"/>
        <w:jc w:val="both"/>
      </w:pPr>
      <w:r>
        <w:rPr>
          <w:b/>
          <w:bCs/>
          <w:szCs w:val="24"/>
        </w:rPr>
        <w:t>Target population.</w:t>
      </w:r>
      <w:r>
        <w:rPr>
          <w:szCs w:val="24"/>
        </w:rPr>
        <w:t xml:space="preserve"> The target population comprises fresh graduates of four-year undergraduate Computer Science and Engineering </w:t>
      </w:r>
      <w:proofErr w:type="spellStart"/>
      <w:r>
        <w:rPr>
          <w:szCs w:val="24"/>
        </w:rPr>
        <w:t>programmes</w:t>
      </w:r>
      <w:proofErr w:type="spellEnd"/>
      <w:r>
        <w:rPr>
          <w:szCs w:val="24"/>
        </w:rPr>
        <w:t xml:space="preserve">, and cognate </w:t>
      </w:r>
      <w:proofErr w:type="spellStart"/>
      <w:r>
        <w:rPr>
          <w:szCs w:val="24"/>
        </w:rPr>
        <w:t>programmes</w:t>
      </w:r>
      <w:proofErr w:type="spellEnd"/>
      <w:r>
        <w:rPr>
          <w:szCs w:val="24"/>
        </w:rPr>
        <w:t xml:space="preserve"> such as Software Engineering, Computer Science and Information and Communication Technology, from public and private universities in Bangladesh. A graduate is operationally defined as “fresh” if degree completion occurred within the twenty-four months preceding data collection. Experienced IT professionals, graduates of non-computing engineering disciplines, and current undergraduates who have not yet graduated fall outside the population and are not represented in the analysis.</w:t>
      </w:r>
    </w:p>
    <w:p w:rsidR="006D5227" w:rsidRDefault="00D90561">
      <w:pPr>
        <w:spacing w:after="200" w:line="360" w:lineRule="auto"/>
        <w:jc w:val="both"/>
      </w:pPr>
      <w:r>
        <w:rPr>
          <w:b/>
          <w:bCs/>
          <w:szCs w:val="24"/>
        </w:rPr>
        <w:t>Study area.</w:t>
      </w:r>
      <w:r>
        <w:rPr>
          <w:szCs w:val="24"/>
        </w:rPr>
        <w:t xml:space="preserve"> The study frames its findings for the Bangladeshi CSE </w:t>
      </w:r>
      <w:proofErr w:type="spellStart"/>
      <w:r>
        <w:rPr>
          <w:szCs w:val="24"/>
        </w:rPr>
        <w:t>labour</w:t>
      </w:r>
      <w:proofErr w:type="spellEnd"/>
      <w:r>
        <w:rPr>
          <w:szCs w:val="24"/>
        </w:rPr>
        <w:t xml:space="preserve"> market, with the largest concentration of both CSE </w:t>
      </w:r>
      <w:proofErr w:type="spellStart"/>
      <w:r>
        <w:rPr>
          <w:szCs w:val="24"/>
        </w:rPr>
        <w:t>programmes</w:t>
      </w:r>
      <w:proofErr w:type="spellEnd"/>
      <w:r>
        <w:rPr>
          <w:szCs w:val="24"/>
        </w:rPr>
        <w:t xml:space="preserve"> and ICT employers located in the Dhaka and </w:t>
      </w:r>
      <w:proofErr w:type="spellStart"/>
      <w:r>
        <w:rPr>
          <w:szCs w:val="24"/>
        </w:rPr>
        <w:t>Chattogram</w:t>
      </w:r>
      <w:proofErr w:type="spellEnd"/>
      <w:r>
        <w:rPr>
          <w:szCs w:val="24"/>
        </w:rPr>
        <w:t xml:space="preserve"> divisions (</w:t>
      </w:r>
      <w:proofErr w:type="spellStart"/>
      <w:r>
        <w:rPr>
          <w:szCs w:val="24"/>
        </w:rPr>
        <w:t>Jony</w:t>
      </w:r>
      <w:proofErr w:type="spellEnd"/>
      <w:r>
        <w:rPr>
          <w:szCs w:val="24"/>
        </w:rPr>
        <w:t xml:space="preserve"> et al., 2022). Because the model is trained on a secondary dataset </w:t>
      </w:r>
      <w:r>
        <w:rPr>
          <w:szCs w:val="24"/>
        </w:rPr>
        <w:lastRenderedPageBreak/>
        <w:t>that is not restricted to Bangladeshi institutions, the study makes no claim of statistical representativeness for any specific national population beyond the dataset’s own coverage, and the sample is not claimed to be geographically stratified across all eight divisions.</w:t>
      </w:r>
    </w:p>
    <w:p w:rsidR="006D5227" w:rsidRDefault="00D90561">
      <w:pPr>
        <w:spacing w:after="200" w:line="360" w:lineRule="auto"/>
        <w:jc w:val="both"/>
      </w:pPr>
      <w:r>
        <w:rPr>
          <w:b/>
          <w:bCs/>
          <w:szCs w:val="24"/>
        </w:rPr>
        <w:t>Data source and sample size.</w:t>
      </w:r>
      <w:r>
        <w:rPr>
          <w:szCs w:val="24"/>
        </w:rPr>
        <w:t xml:space="preserve"> At the current stage of the project, the model is trained on a secondary dataset of 50,000 student records — the Student Career Success Prediction Dataset, obtained from </w:t>
      </w:r>
      <w:proofErr w:type="spellStart"/>
      <w:r>
        <w:rPr>
          <w:szCs w:val="24"/>
        </w:rPr>
        <w:t>Kaggle</w:t>
      </w:r>
      <w:proofErr w:type="spellEnd"/>
      <w:r>
        <w:rPr>
          <w:szCs w:val="24"/>
        </w:rPr>
        <w:t xml:space="preserve"> (Fatimah, 2026) — rather than on primary survey data collected directly from Bangladeshi graduates. This sample size provides sufficient minority-class representation for supervised classification and is feasible within the constraints of an undergraduate thesis. The trade-off is that the dataset is not Bangladesh-specific and its variables are treated as proxies for the six employability dimensions defined below; the implications of this choice are examined in the concluding chapter.</w:t>
      </w:r>
    </w:p>
    <w:p w:rsidR="006D5227" w:rsidRDefault="00D90561">
      <w:pPr>
        <w:spacing w:after="200" w:line="360" w:lineRule="auto"/>
        <w:jc w:val="both"/>
      </w:pPr>
      <w:r>
        <w:rPr>
          <w:b/>
          <w:bCs/>
          <w:szCs w:val="24"/>
        </w:rPr>
        <w:t>Timeframe.</w:t>
      </w:r>
      <w:r>
        <w:rPr>
          <w:szCs w:val="24"/>
        </w:rPr>
        <w:t xml:space="preserve"> The study was carried out during the 2025–2026 academic year. Because the dataset is a secondary, already-collected resource, the employment status recorded for each entry reflects the point at which that record was originally gathered rather than a survey administered by this study, and time-to-first-employment is not available as an auxiliary variable.</w:t>
      </w:r>
    </w:p>
    <w:p w:rsidR="006D5227" w:rsidRDefault="00D90561">
      <w:pPr>
        <w:spacing w:after="200" w:line="360" w:lineRule="auto"/>
        <w:jc w:val="both"/>
      </w:pPr>
      <w:r>
        <w:rPr>
          <w:b/>
          <w:bCs/>
          <w:szCs w:val="24"/>
        </w:rPr>
        <w:t>Variable scope.</w:t>
      </w:r>
      <w:r>
        <w:rPr>
          <w:szCs w:val="24"/>
        </w:rPr>
        <w:t xml:space="preserve"> The dependent variable is binary employment status — employed in an ICT-related role versus not employed in an ICT-related role — within twelve months of graduation. Salary level, job satisfaction, promotion trajectory and long-term career progression are outside the outcome scope. Independent variables span six dimensions: academic performance; technical and programming proficiency; practical experience (internships, industrial training, projects, open-source and freelance work); professional certifications and self-directed learning; soft skills including communication, teamwork and problem-solving; and career preparation </w:t>
      </w:r>
      <w:proofErr w:type="spellStart"/>
      <w:r>
        <w:rPr>
          <w:szCs w:val="24"/>
        </w:rPr>
        <w:t>behaviour</w:t>
      </w:r>
      <w:proofErr w:type="spellEnd"/>
      <w:r>
        <w:rPr>
          <w:szCs w:val="24"/>
        </w:rPr>
        <w:t xml:space="preserve"> including job-search intensity and industry exposure. Psychometric personality inventories, family socio-economic status and institutional funding variables are outside the predictor scope.</w:t>
      </w:r>
    </w:p>
    <w:p w:rsidR="006D5227" w:rsidRDefault="00D90561">
      <w:pPr>
        <w:spacing w:after="200" w:line="360" w:lineRule="auto"/>
        <w:jc w:val="both"/>
      </w:pPr>
      <w:r>
        <w:rPr>
          <w:b/>
          <w:bCs/>
          <w:szCs w:val="24"/>
        </w:rPr>
        <w:t>Methodological scope.</w:t>
      </w:r>
      <w:r>
        <w:rPr>
          <w:szCs w:val="24"/>
        </w:rPr>
        <w:t xml:space="preserve"> The study employs supervised binary classification with an interpretability layer on a cross-sectional, secondary dataset. It does not employ longitudinal panel modelling, deep learning architectures, or natural language processing of curriculum vitae, each of which would require data volumes or data types beyond the reach of this project. These methods are noted as directions for future work rather than as components of the present design.</w:t>
      </w:r>
    </w:p>
    <w:p w:rsidR="006D5227" w:rsidRDefault="00D90561">
      <w:pPr>
        <w:spacing w:after="200" w:line="360" w:lineRule="auto"/>
        <w:jc w:val="both"/>
      </w:pPr>
      <w:r>
        <w:rPr>
          <w:szCs w:val="24"/>
        </w:rPr>
        <w:lastRenderedPageBreak/>
        <w:t xml:space="preserve">Table 1.2 </w:t>
      </w:r>
      <w:proofErr w:type="spellStart"/>
      <w:r>
        <w:rPr>
          <w:szCs w:val="24"/>
        </w:rPr>
        <w:t>summarises</w:t>
      </w:r>
      <w:proofErr w:type="spellEnd"/>
      <w:r>
        <w:rPr>
          <w:szCs w:val="24"/>
        </w:rPr>
        <w:t xml:space="preserve"> what falls within and outside the scope of the study across six dimensions.</w:t>
      </w:r>
    </w:p>
    <w:p w:rsidR="006D5227" w:rsidRDefault="00D90561">
      <w:pPr>
        <w:keepNext/>
        <w:spacing w:after="160"/>
        <w:jc w:val="center"/>
      </w:pPr>
      <w:r>
        <w:rPr>
          <w:b/>
          <w:bCs/>
          <w:i/>
          <w:iCs/>
          <w:szCs w:val="24"/>
        </w:rPr>
        <w:t>Table 1.2: Scope and delimitations of the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Dimension</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Within scope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Outside scope</w:t>
            </w:r>
          </w:p>
        </w:tc>
      </w:tr>
      <w:tr w:rsidR="006D5227">
        <w:trPr>
          <w:cantSplit/>
        </w:trPr>
        <w:tc>
          <w:tcPr>
            <w:tcW w:w="3009" w:type="dxa"/>
            <w:tcMar>
              <w:top w:w="80" w:type="dxa"/>
              <w:left w:w="100" w:type="dxa"/>
              <w:bottom w:w="80" w:type="dxa"/>
              <w:right w:w="100" w:type="dxa"/>
            </w:tcMar>
          </w:tcPr>
          <w:p w:rsidR="006D5227" w:rsidRDefault="00D90561">
            <w:r>
              <w:rPr>
                <w:sz w:val="22"/>
                <w:szCs w:val="22"/>
              </w:rPr>
              <w:t>Target population</w:t>
            </w:r>
          </w:p>
        </w:tc>
        <w:tc>
          <w:tcPr>
            <w:tcW w:w="3009" w:type="dxa"/>
            <w:tcMar>
              <w:top w:w="80" w:type="dxa"/>
              <w:left w:w="100" w:type="dxa"/>
              <w:bottom w:w="80" w:type="dxa"/>
              <w:right w:w="100" w:type="dxa"/>
            </w:tcMar>
          </w:tcPr>
          <w:p w:rsidR="006D5227" w:rsidRDefault="00D90561">
            <w:r>
              <w:rPr>
                <w:sz w:val="22"/>
                <w:szCs w:val="22"/>
              </w:rPr>
              <w:t xml:space="preserve">Fresh graduates (within 24 months of completion) of four-year CSE and cognate </w:t>
            </w:r>
            <w:proofErr w:type="spellStart"/>
            <w:r>
              <w:rPr>
                <w:sz w:val="22"/>
                <w:szCs w:val="22"/>
              </w:rPr>
              <w:t>programmes</w:t>
            </w:r>
            <w:proofErr w:type="spellEnd"/>
            <w:r>
              <w:rPr>
                <w:sz w:val="22"/>
                <w:szCs w:val="22"/>
              </w:rPr>
              <w:t xml:space="preserve"> (Software Engineering, Computer Science, ICT) from Bangladeshi public and private universities</w:t>
            </w:r>
          </w:p>
        </w:tc>
        <w:tc>
          <w:tcPr>
            <w:tcW w:w="3009" w:type="dxa"/>
            <w:tcMar>
              <w:top w:w="80" w:type="dxa"/>
              <w:left w:w="100" w:type="dxa"/>
              <w:bottom w:w="80" w:type="dxa"/>
              <w:right w:w="100" w:type="dxa"/>
            </w:tcMar>
          </w:tcPr>
          <w:p w:rsidR="006D5227" w:rsidRDefault="00D90561">
            <w:r>
              <w:rPr>
                <w:sz w:val="22"/>
                <w:szCs w:val="22"/>
              </w:rPr>
              <w:t>Experienced IT professionals; graduates of non-computing engineering disciplines; current undergraduates who have not yet graduated</w:t>
            </w:r>
          </w:p>
        </w:tc>
      </w:tr>
      <w:tr w:rsidR="006D5227">
        <w:trPr>
          <w:cantSplit/>
        </w:trPr>
        <w:tc>
          <w:tcPr>
            <w:tcW w:w="3009" w:type="dxa"/>
            <w:tcMar>
              <w:top w:w="80" w:type="dxa"/>
              <w:left w:w="100" w:type="dxa"/>
              <w:bottom w:w="80" w:type="dxa"/>
              <w:right w:w="100" w:type="dxa"/>
            </w:tcMar>
          </w:tcPr>
          <w:p w:rsidR="006D5227" w:rsidRDefault="00D90561">
            <w:r>
              <w:rPr>
                <w:sz w:val="22"/>
                <w:szCs w:val="22"/>
              </w:rPr>
              <w:t>Study area</w:t>
            </w:r>
          </w:p>
        </w:tc>
        <w:tc>
          <w:tcPr>
            <w:tcW w:w="3009" w:type="dxa"/>
            <w:tcMar>
              <w:top w:w="80" w:type="dxa"/>
              <w:left w:w="100" w:type="dxa"/>
              <w:bottom w:w="80" w:type="dxa"/>
              <w:right w:w="100" w:type="dxa"/>
            </w:tcMar>
          </w:tcPr>
          <w:p w:rsidR="006D5227" w:rsidRDefault="00D90561">
            <w:r>
              <w:rPr>
                <w:sz w:val="22"/>
                <w:szCs w:val="22"/>
              </w:rPr>
              <w:t xml:space="preserve">Findings framed for the Bangladeshi CSE </w:t>
            </w:r>
            <w:proofErr w:type="spellStart"/>
            <w:r>
              <w:rPr>
                <w:sz w:val="22"/>
                <w:szCs w:val="22"/>
              </w:rPr>
              <w:t>labour</w:t>
            </w:r>
            <w:proofErr w:type="spellEnd"/>
            <w:r>
              <w:rPr>
                <w:sz w:val="22"/>
                <w:szCs w:val="22"/>
              </w:rPr>
              <w:t xml:space="preserve"> market, concentrated in the Dhaka and </w:t>
            </w:r>
            <w:proofErr w:type="spellStart"/>
            <w:r>
              <w:rPr>
                <w:sz w:val="22"/>
                <w:szCs w:val="22"/>
              </w:rPr>
              <w:t>Chattogram</w:t>
            </w:r>
            <w:proofErr w:type="spellEnd"/>
            <w:r>
              <w:rPr>
                <w:sz w:val="22"/>
                <w:szCs w:val="22"/>
              </w:rPr>
              <w:t xml:space="preserve"> divisions</w:t>
            </w:r>
          </w:p>
        </w:tc>
        <w:tc>
          <w:tcPr>
            <w:tcW w:w="3009" w:type="dxa"/>
            <w:tcMar>
              <w:top w:w="80" w:type="dxa"/>
              <w:left w:w="100" w:type="dxa"/>
              <w:bottom w:w="80" w:type="dxa"/>
              <w:right w:w="100" w:type="dxa"/>
            </w:tcMar>
          </w:tcPr>
          <w:p w:rsidR="006D5227" w:rsidRDefault="00D90561">
            <w:r>
              <w:rPr>
                <w:sz w:val="22"/>
                <w:szCs w:val="22"/>
              </w:rPr>
              <w:t>A claim of statistical representativeness for any specific national population; geographic stratification across all eight divisions</w:t>
            </w:r>
          </w:p>
        </w:tc>
      </w:tr>
      <w:tr w:rsidR="006D5227">
        <w:trPr>
          <w:cantSplit/>
        </w:trPr>
        <w:tc>
          <w:tcPr>
            <w:tcW w:w="3009" w:type="dxa"/>
            <w:tcMar>
              <w:top w:w="80" w:type="dxa"/>
              <w:left w:w="100" w:type="dxa"/>
              <w:bottom w:w="80" w:type="dxa"/>
              <w:right w:w="100" w:type="dxa"/>
            </w:tcMar>
          </w:tcPr>
          <w:p w:rsidR="006D5227" w:rsidRDefault="00D90561">
            <w:r>
              <w:rPr>
                <w:sz w:val="22"/>
                <w:szCs w:val="22"/>
              </w:rPr>
              <w:t>Data source and sample size</w:t>
            </w:r>
          </w:p>
        </w:tc>
        <w:tc>
          <w:tcPr>
            <w:tcW w:w="3009" w:type="dxa"/>
            <w:tcMar>
              <w:top w:w="80" w:type="dxa"/>
              <w:left w:w="100" w:type="dxa"/>
              <w:bottom w:w="80" w:type="dxa"/>
              <w:right w:w="100" w:type="dxa"/>
            </w:tcMar>
          </w:tcPr>
          <w:p w:rsidR="006D5227" w:rsidRDefault="00D90561">
            <w:r>
              <w:rPr>
                <w:sz w:val="22"/>
                <w:szCs w:val="22"/>
              </w:rPr>
              <w:t xml:space="preserve">Secondary dataset of 50,000 student records (Student Career Success Prediction Dataset, </w:t>
            </w:r>
            <w:proofErr w:type="spellStart"/>
            <w:r>
              <w:rPr>
                <w:sz w:val="22"/>
                <w:szCs w:val="22"/>
              </w:rPr>
              <w:t>Kaggle</w:t>
            </w:r>
            <w:proofErr w:type="spellEnd"/>
            <w:r>
              <w:rPr>
                <w:sz w:val="22"/>
                <w:szCs w:val="22"/>
              </w:rPr>
              <w:t>)</w:t>
            </w:r>
          </w:p>
        </w:tc>
        <w:tc>
          <w:tcPr>
            <w:tcW w:w="3009" w:type="dxa"/>
            <w:tcMar>
              <w:top w:w="80" w:type="dxa"/>
              <w:left w:w="100" w:type="dxa"/>
              <w:bottom w:w="80" w:type="dxa"/>
              <w:right w:w="100" w:type="dxa"/>
            </w:tcMar>
          </w:tcPr>
          <w:p w:rsidR="006D5227" w:rsidRDefault="00D90561">
            <w:r>
              <w:rPr>
                <w:sz w:val="22"/>
                <w:szCs w:val="22"/>
              </w:rPr>
              <w:t>Primary, institution-specific data collection at this stage</w:t>
            </w:r>
          </w:p>
        </w:tc>
      </w:tr>
      <w:tr w:rsidR="006D5227">
        <w:trPr>
          <w:cantSplit/>
        </w:trPr>
        <w:tc>
          <w:tcPr>
            <w:tcW w:w="3009" w:type="dxa"/>
            <w:tcMar>
              <w:top w:w="80" w:type="dxa"/>
              <w:left w:w="100" w:type="dxa"/>
              <w:bottom w:w="80" w:type="dxa"/>
              <w:right w:w="100" w:type="dxa"/>
            </w:tcMar>
          </w:tcPr>
          <w:p w:rsidR="006D5227" w:rsidRDefault="00D90561">
            <w:r>
              <w:rPr>
                <w:sz w:val="22"/>
                <w:szCs w:val="22"/>
              </w:rPr>
              <w:t>Outcome scope</w:t>
            </w:r>
          </w:p>
        </w:tc>
        <w:tc>
          <w:tcPr>
            <w:tcW w:w="3009" w:type="dxa"/>
            <w:tcMar>
              <w:top w:w="80" w:type="dxa"/>
              <w:left w:w="100" w:type="dxa"/>
              <w:bottom w:w="80" w:type="dxa"/>
              <w:right w:w="100" w:type="dxa"/>
            </w:tcMar>
          </w:tcPr>
          <w:p w:rsidR="006D5227" w:rsidRDefault="00D90561">
            <w:r>
              <w:rPr>
                <w:sz w:val="22"/>
                <w:szCs w:val="22"/>
              </w:rPr>
              <w:t>Binary employment status outcome</w:t>
            </w:r>
          </w:p>
        </w:tc>
        <w:tc>
          <w:tcPr>
            <w:tcW w:w="3009" w:type="dxa"/>
            <w:tcMar>
              <w:top w:w="80" w:type="dxa"/>
              <w:left w:w="100" w:type="dxa"/>
              <w:bottom w:w="80" w:type="dxa"/>
              <w:right w:w="100" w:type="dxa"/>
            </w:tcMar>
          </w:tcPr>
          <w:p w:rsidR="006D5227" w:rsidRDefault="00D90561">
            <w:r>
              <w:rPr>
                <w:sz w:val="22"/>
                <w:szCs w:val="22"/>
              </w:rPr>
              <w:t>Salary level, job satisfaction, promotion trajectory and long-term career progression</w:t>
            </w:r>
          </w:p>
        </w:tc>
      </w:tr>
      <w:tr w:rsidR="006D5227">
        <w:trPr>
          <w:cantSplit/>
        </w:trPr>
        <w:tc>
          <w:tcPr>
            <w:tcW w:w="3009" w:type="dxa"/>
            <w:tcMar>
              <w:top w:w="80" w:type="dxa"/>
              <w:left w:w="100" w:type="dxa"/>
              <w:bottom w:w="80" w:type="dxa"/>
              <w:right w:w="100" w:type="dxa"/>
            </w:tcMar>
          </w:tcPr>
          <w:p w:rsidR="006D5227" w:rsidRDefault="00D90561">
            <w:r>
              <w:rPr>
                <w:sz w:val="22"/>
                <w:szCs w:val="22"/>
              </w:rPr>
              <w:t>Predictor scope</w:t>
            </w:r>
          </w:p>
        </w:tc>
        <w:tc>
          <w:tcPr>
            <w:tcW w:w="3009" w:type="dxa"/>
            <w:tcMar>
              <w:top w:w="80" w:type="dxa"/>
              <w:left w:w="100" w:type="dxa"/>
              <w:bottom w:w="80" w:type="dxa"/>
              <w:right w:w="100" w:type="dxa"/>
            </w:tcMar>
          </w:tcPr>
          <w:p w:rsidR="006D5227" w:rsidRDefault="00D90561">
            <w:r>
              <w:rPr>
                <w:sz w:val="22"/>
                <w:szCs w:val="22"/>
              </w:rPr>
              <w:t xml:space="preserve">Six dimensions: academic performance; technical and programming proficiency; practical experience; certifications and self-directed learning; soft skills; career preparation </w:t>
            </w:r>
            <w:proofErr w:type="spellStart"/>
            <w:r>
              <w:rPr>
                <w:sz w:val="22"/>
                <w:szCs w:val="22"/>
              </w:rPr>
              <w:t>behaviour</w:t>
            </w:r>
            <w:proofErr w:type="spellEnd"/>
          </w:p>
        </w:tc>
        <w:tc>
          <w:tcPr>
            <w:tcW w:w="3009" w:type="dxa"/>
            <w:tcMar>
              <w:top w:w="80" w:type="dxa"/>
              <w:left w:w="100" w:type="dxa"/>
              <w:bottom w:w="80" w:type="dxa"/>
              <w:right w:w="100" w:type="dxa"/>
            </w:tcMar>
          </w:tcPr>
          <w:p w:rsidR="006D5227" w:rsidRDefault="00D90561">
            <w:r>
              <w:rPr>
                <w:sz w:val="22"/>
                <w:szCs w:val="22"/>
              </w:rPr>
              <w:t>Psychometric personality inventories; family socio-economic status; institutional funding variables</w:t>
            </w:r>
          </w:p>
        </w:tc>
      </w:tr>
      <w:tr w:rsidR="006D5227">
        <w:trPr>
          <w:cantSplit/>
        </w:trPr>
        <w:tc>
          <w:tcPr>
            <w:tcW w:w="3009" w:type="dxa"/>
            <w:tcMar>
              <w:top w:w="80" w:type="dxa"/>
              <w:left w:w="100" w:type="dxa"/>
              <w:bottom w:w="80" w:type="dxa"/>
              <w:right w:w="100" w:type="dxa"/>
            </w:tcMar>
          </w:tcPr>
          <w:p w:rsidR="006D5227" w:rsidRDefault="00D90561">
            <w:r>
              <w:rPr>
                <w:sz w:val="22"/>
                <w:szCs w:val="22"/>
              </w:rPr>
              <w:t>Methodological scope</w:t>
            </w:r>
          </w:p>
        </w:tc>
        <w:tc>
          <w:tcPr>
            <w:tcW w:w="3009" w:type="dxa"/>
            <w:tcMar>
              <w:top w:w="80" w:type="dxa"/>
              <w:left w:w="100" w:type="dxa"/>
              <w:bottom w:w="80" w:type="dxa"/>
              <w:right w:w="100" w:type="dxa"/>
            </w:tcMar>
          </w:tcPr>
          <w:p w:rsidR="006D5227" w:rsidRDefault="00D90561">
            <w:r>
              <w:rPr>
                <w:sz w:val="22"/>
                <w:szCs w:val="22"/>
              </w:rPr>
              <w:t>Supervised binary classification with an interpretability layer, on a cross-sectional, secondary dataset</w:t>
            </w:r>
          </w:p>
        </w:tc>
        <w:tc>
          <w:tcPr>
            <w:tcW w:w="3009" w:type="dxa"/>
            <w:tcMar>
              <w:top w:w="80" w:type="dxa"/>
              <w:left w:w="100" w:type="dxa"/>
              <w:bottom w:w="80" w:type="dxa"/>
              <w:right w:w="100" w:type="dxa"/>
            </w:tcMar>
          </w:tcPr>
          <w:p w:rsidR="006D5227" w:rsidRDefault="00D90561">
            <w:r>
              <w:rPr>
                <w:sz w:val="22"/>
                <w:szCs w:val="22"/>
              </w:rPr>
              <w:t>Longitudinal panel modelling; deep learning architectures; natural language processing of curriculum vitae</w:t>
            </w:r>
          </w:p>
        </w:tc>
      </w:tr>
    </w:tbl>
    <w:p w:rsidR="006D5227" w:rsidRDefault="006D5227">
      <w:pPr>
        <w:spacing w:after="200"/>
      </w:pPr>
    </w:p>
    <w:p w:rsidR="006D5227" w:rsidRDefault="00D90561">
      <w:pPr>
        <w:pStyle w:val="Heading1"/>
        <w:keepNext/>
        <w:keepLines/>
        <w:pageBreakBefore/>
        <w:spacing w:before="300" w:after="240"/>
        <w:jc w:val="center"/>
      </w:pPr>
      <w:r>
        <w:rPr>
          <w:bCs/>
          <w:szCs w:val="28"/>
        </w:rPr>
        <w:lastRenderedPageBreak/>
        <w:t>Chapter 2: Literature Review</w:t>
      </w:r>
    </w:p>
    <w:p w:rsidR="006D5227" w:rsidRDefault="00D90561">
      <w:pPr>
        <w:pStyle w:val="Heading2"/>
        <w:keepNext/>
        <w:keepLines/>
        <w:spacing w:before="240" w:after="160"/>
      </w:pPr>
      <w:r>
        <w:rPr>
          <w:b/>
          <w:bCs/>
          <w:szCs w:val="24"/>
        </w:rPr>
        <w:t>2.1 Introduction</w:t>
      </w:r>
    </w:p>
    <w:p w:rsidR="006D5227" w:rsidRDefault="00D90561">
      <w:pPr>
        <w:spacing w:after="200" w:line="360" w:lineRule="auto"/>
        <w:jc w:val="both"/>
      </w:pPr>
      <w:r>
        <w:rPr>
          <w:szCs w:val="24"/>
        </w:rPr>
        <w:t>The foundational literature on graduate employability establishes the conceptual basis for this study. Employability is defined as the combination of knowledge, technical competencies, professional attitudes, personal attributes, and transferable skills that enable graduates to obtain, maintain, and progress in employment (</w:t>
      </w:r>
      <w:proofErr w:type="spellStart"/>
      <w:r>
        <w:rPr>
          <w:szCs w:val="24"/>
        </w:rPr>
        <w:t>Yorke</w:t>
      </w:r>
      <w:proofErr w:type="spellEnd"/>
      <w:r>
        <w:rPr>
          <w:szCs w:val="24"/>
        </w:rPr>
        <w:t xml:space="preserve">, 2006). Graduate employability is influenced by different forms of graduate capital, including human, social, cultural, and psychological capital (Tomlinson, 2017). Furthermore, employability is shaped by multiple interconnected dimensions, including human capital, social capital, individual </w:t>
      </w:r>
      <w:proofErr w:type="spellStart"/>
      <w:r>
        <w:rPr>
          <w:szCs w:val="24"/>
        </w:rPr>
        <w:t>behaviour</w:t>
      </w:r>
      <w:proofErr w:type="spellEnd"/>
      <w:r>
        <w:rPr>
          <w:szCs w:val="24"/>
        </w:rPr>
        <w:t xml:space="preserve">, career identity, and </w:t>
      </w:r>
      <w:proofErr w:type="spellStart"/>
      <w:r>
        <w:rPr>
          <w:szCs w:val="24"/>
        </w:rPr>
        <w:t>labour</w:t>
      </w:r>
      <w:proofErr w:type="spellEnd"/>
      <w:r>
        <w:rPr>
          <w:szCs w:val="24"/>
        </w:rPr>
        <w:t xml:space="preserve"> market conditions (Clarke, 2018). Employers place strong emphasis on communication skills, teamwork, professionalism, leadership, and work experience during recruitment (Finch et al., 2013), and internship opportunities and work-integrated learning significantly improve graduates’ workplace readiness and employability (Jackson, 2013).</w:t>
      </w:r>
    </w:p>
    <w:p w:rsidR="006D5227" w:rsidRDefault="00D90561">
      <w:pPr>
        <w:spacing w:after="200" w:line="360" w:lineRule="auto"/>
        <w:jc w:val="both"/>
      </w:pPr>
      <w:r>
        <w:rPr>
          <w:szCs w:val="24"/>
        </w:rPr>
        <w:t>Beyond traditional survey-based approaches, a growing body of research has applied machine learning techniques to predict graduate employability more objectively. Random Forest and Decision Tree classifiers have been shown to predict students’ employability using academic and extracurricular attributes with high accuracy (</w:t>
      </w:r>
      <w:proofErr w:type="spellStart"/>
      <w:r>
        <w:rPr>
          <w:szCs w:val="24"/>
        </w:rPr>
        <w:t>Baffa</w:t>
      </w:r>
      <w:proofErr w:type="spellEnd"/>
      <w:r>
        <w:rPr>
          <w:szCs w:val="24"/>
        </w:rPr>
        <w:t xml:space="preserve"> et al., 2023). Decision Tree, Random Forest, and Support Vector Machine algorithms have been successfully used to model students’ employability outcomes based on training performance and grade point average (</w:t>
      </w:r>
      <w:proofErr w:type="spellStart"/>
      <w:r>
        <w:rPr>
          <w:szCs w:val="24"/>
        </w:rPr>
        <w:t>Casuat</w:t>
      </w:r>
      <w:proofErr w:type="spellEnd"/>
      <w:r>
        <w:rPr>
          <w:szCs w:val="24"/>
        </w:rPr>
        <w:t xml:space="preserve"> &amp; </w:t>
      </w:r>
      <w:proofErr w:type="spellStart"/>
      <w:r>
        <w:rPr>
          <w:szCs w:val="24"/>
        </w:rPr>
        <w:t>Festijo</w:t>
      </w:r>
      <w:proofErr w:type="spellEnd"/>
      <w:r>
        <w:rPr>
          <w:szCs w:val="24"/>
        </w:rPr>
        <w:t>, 2019). Classification techniques applied to national graduate tracer datasets have identified academic performance and satisfaction-related factors as significant predictors of graduate employability (Othman et al., 2018).</w:t>
      </w:r>
    </w:p>
    <w:p w:rsidR="006D5227" w:rsidRDefault="00D90561">
      <w:pPr>
        <w:spacing w:after="200" w:line="360" w:lineRule="auto"/>
        <w:jc w:val="both"/>
      </w:pPr>
      <w:r>
        <w:rPr>
          <w:szCs w:val="24"/>
        </w:rPr>
        <w:t xml:space="preserve">Machine learning applications have also been extended to broader employability contexts. Machine learning models have been shown to be effective in predicting employability at the high school level (Dubey &amp; Mani, 2019), and machine learning approaches have been proposed to </w:t>
      </w:r>
      <w:proofErr w:type="spellStart"/>
      <w:r>
        <w:rPr>
          <w:szCs w:val="24"/>
        </w:rPr>
        <w:t>analyse</w:t>
      </w:r>
      <w:proofErr w:type="spellEnd"/>
      <w:r>
        <w:rPr>
          <w:szCs w:val="24"/>
        </w:rPr>
        <w:t xml:space="preserve"> the factors influencing employment outcomes across different educational contexts (</w:t>
      </w:r>
      <w:proofErr w:type="spellStart"/>
      <w:r>
        <w:rPr>
          <w:szCs w:val="24"/>
        </w:rPr>
        <w:t>García-Peñalvo</w:t>
      </w:r>
      <w:proofErr w:type="spellEnd"/>
      <w:r>
        <w:rPr>
          <w:szCs w:val="24"/>
        </w:rPr>
        <w:t xml:space="preserve"> et al., 2018). Fairness and bias should be carefully considered when developing graduate employment prediction models (</w:t>
      </w:r>
      <w:proofErr w:type="spellStart"/>
      <w:r>
        <w:rPr>
          <w:szCs w:val="24"/>
        </w:rPr>
        <w:t>Guo</w:t>
      </w:r>
      <w:proofErr w:type="spellEnd"/>
      <w:r>
        <w:rPr>
          <w:szCs w:val="24"/>
        </w:rPr>
        <w:t xml:space="preserve"> et al., 2020). Moreover, a comprehensive review of employability prediction studies revealed considerable variation in datasets, machine learning algorithms, feature selection methods, and evaluation techniques, </w:t>
      </w:r>
      <w:proofErr w:type="spellStart"/>
      <w:r>
        <w:rPr>
          <w:szCs w:val="24"/>
        </w:rPr>
        <w:t>emphasising</w:t>
      </w:r>
      <w:proofErr w:type="spellEnd"/>
      <w:r>
        <w:rPr>
          <w:szCs w:val="24"/>
        </w:rPr>
        <w:t xml:space="preserve"> the need for context-specific predictive models tailored to specific populations, such as fresh CSE graduates in Bangladesh (</w:t>
      </w:r>
      <w:proofErr w:type="spellStart"/>
      <w:r>
        <w:rPr>
          <w:szCs w:val="24"/>
        </w:rPr>
        <w:t>Mezhoudi</w:t>
      </w:r>
      <w:proofErr w:type="spellEnd"/>
      <w:r>
        <w:rPr>
          <w:szCs w:val="24"/>
        </w:rPr>
        <w:t xml:space="preserve"> et al., 2023).</w:t>
      </w:r>
    </w:p>
    <w:p w:rsidR="006D5227" w:rsidRDefault="00D90561">
      <w:pPr>
        <w:pStyle w:val="Heading2"/>
        <w:keepNext/>
        <w:keepLines/>
        <w:spacing w:before="240" w:after="160"/>
      </w:pPr>
      <w:r>
        <w:rPr>
          <w:b/>
          <w:bCs/>
          <w:szCs w:val="24"/>
        </w:rPr>
        <w:lastRenderedPageBreak/>
        <w:t>2.2 Review Methodology</w:t>
      </w:r>
    </w:p>
    <w:p w:rsidR="006D5227" w:rsidRDefault="00D90561">
      <w:pPr>
        <w:spacing w:after="200" w:line="360" w:lineRule="auto"/>
        <w:jc w:val="both"/>
      </w:pPr>
      <w:r>
        <w:rPr>
          <w:szCs w:val="24"/>
        </w:rPr>
        <w:t xml:space="preserve">Literature was retrieved from IEEE </w:t>
      </w:r>
      <w:proofErr w:type="spellStart"/>
      <w:r>
        <w:rPr>
          <w:szCs w:val="24"/>
        </w:rPr>
        <w:t>Xplore</w:t>
      </w:r>
      <w:proofErr w:type="spellEnd"/>
      <w:r>
        <w:rPr>
          <w:szCs w:val="24"/>
        </w:rPr>
        <w:t xml:space="preserve">, </w:t>
      </w:r>
      <w:proofErr w:type="spellStart"/>
      <w:r>
        <w:rPr>
          <w:szCs w:val="24"/>
        </w:rPr>
        <w:t>ScienceDirect</w:t>
      </w:r>
      <w:proofErr w:type="spellEnd"/>
      <w:r>
        <w:rPr>
          <w:szCs w:val="24"/>
        </w:rPr>
        <w:t xml:space="preserve">, </w:t>
      </w:r>
      <w:proofErr w:type="spellStart"/>
      <w:r>
        <w:rPr>
          <w:szCs w:val="24"/>
        </w:rPr>
        <w:t>SpringerLink</w:t>
      </w:r>
      <w:proofErr w:type="spellEnd"/>
      <w:r>
        <w:rPr>
          <w:szCs w:val="24"/>
        </w:rPr>
        <w:t>, MDPI, PLOS, Scopus-indexed journals and Google Scholar using combinations of the terms “graduate employability”, “employability prediction”, “machine learning”, “educational data mining”, “campus placement”, “skills gap”, “CSE graduates” and “Bangladesh”. Studies were included where they (</w:t>
      </w:r>
      <w:proofErr w:type="spellStart"/>
      <w:r>
        <w:rPr>
          <w:szCs w:val="24"/>
        </w:rPr>
        <w:t>i</w:t>
      </w:r>
      <w:proofErr w:type="spellEnd"/>
      <w:r>
        <w:rPr>
          <w:szCs w:val="24"/>
        </w:rPr>
        <w:t xml:space="preserve">) reported empirical findings on graduate employability determinants, or (ii) applied machine learning or data mining techniques to predict employment or placement outcomes for tertiary students, or (iii) provided </w:t>
      </w:r>
      <w:proofErr w:type="spellStart"/>
      <w:r>
        <w:rPr>
          <w:szCs w:val="24"/>
        </w:rPr>
        <w:t>labour</w:t>
      </w:r>
      <w:proofErr w:type="spellEnd"/>
      <w:r>
        <w:rPr>
          <w:szCs w:val="24"/>
        </w:rPr>
        <w:t xml:space="preserve"> market or ICT sector evidence specific to Bangladesh. Preference was given to peer-reviewed journal articles and indexed conference proceedings published between 2018 and 2025, with earlier work retained where it is foundational to the theoretical framing. National statistical publications were consulted directly at source rather than through secondary reporting. Each retained study was appraised not only for its findings but for its dataset size, sampling frame, feature composition, validation protocol, evaluation metrics and treatment of class imbalance — the dimensions along which the comparative analysis in Section 2.6 is </w:t>
      </w:r>
      <w:proofErr w:type="spellStart"/>
      <w:r>
        <w:rPr>
          <w:szCs w:val="24"/>
        </w:rPr>
        <w:t>organised</w:t>
      </w:r>
      <w:proofErr w:type="spellEnd"/>
      <w:r>
        <w:rPr>
          <w:szCs w:val="24"/>
        </w:rPr>
        <w:t>.</w:t>
      </w:r>
    </w:p>
    <w:p w:rsidR="006D5227" w:rsidRDefault="00D90561">
      <w:pPr>
        <w:pStyle w:val="Heading2"/>
        <w:keepNext/>
        <w:keepLines/>
        <w:spacing w:before="240" w:after="160"/>
      </w:pPr>
      <w:r>
        <w:rPr>
          <w:b/>
          <w:bCs/>
          <w:szCs w:val="24"/>
        </w:rPr>
        <w:t>2.3 Conceptual Foundations of Graduate Employability</w:t>
      </w:r>
    </w:p>
    <w:p w:rsidR="006D5227" w:rsidRDefault="00D90561">
      <w:pPr>
        <w:pStyle w:val="Heading3"/>
        <w:keepNext/>
        <w:keepLines/>
        <w:spacing w:before="200" w:after="140"/>
      </w:pPr>
      <w:r>
        <w:rPr>
          <w:b/>
          <w:bCs/>
        </w:rPr>
        <w:t>2.3.1 definitional and theoretical development</w:t>
      </w:r>
    </w:p>
    <w:p w:rsidR="006D5227" w:rsidRDefault="00D90561">
      <w:pPr>
        <w:spacing w:after="200" w:line="360" w:lineRule="auto"/>
        <w:jc w:val="both"/>
      </w:pPr>
      <w:r>
        <w:rPr>
          <w:szCs w:val="24"/>
        </w:rPr>
        <w:t>The conceptual literature on employability has moved through three broadly identifiable stages. The first established employability as a property of the individual: a set of achievements, skills, understandings and personal attributes that raise the probability of gaining and succeeding in employment (</w:t>
      </w:r>
      <w:proofErr w:type="spellStart"/>
      <w:r>
        <w:rPr>
          <w:szCs w:val="24"/>
        </w:rPr>
        <w:t>Yorke</w:t>
      </w:r>
      <w:proofErr w:type="spellEnd"/>
      <w:r>
        <w:rPr>
          <w:szCs w:val="24"/>
        </w:rPr>
        <w:t xml:space="preserve">, 2006). The central and still-underappreciated contribution of this stage is the analytical separation of employability from employment: employability is a propensity, whereas employment is an outcome contingent on </w:t>
      </w:r>
      <w:proofErr w:type="spellStart"/>
      <w:r>
        <w:rPr>
          <w:szCs w:val="24"/>
        </w:rPr>
        <w:t>labour</w:t>
      </w:r>
      <w:proofErr w:type="spellEnd"/>
      <w:r>
        <w:rPr>
          <w:szCs w:val="24"/>
        </w:rPr>
        <w:t xml:space="preserve"> market conditions, so that a graduate may be highly employable and nonetheless unemployed. This distinction has direct methodological consequences for the present study, because it implies that any model trained on observed employment outcomes is estimating employability only imperfectly, with </w:t>
      </w:r>
      <w:proofErr w:type="spellStart"/>
      <w:r>
        <w:rPr>
          <w:szCs w:val="24"/>
        </w:rPr>
        <w:t>labour</w:t>
      </w:r>
      <w:proofErr w:type="spellEnd"/>
      <w:r>
        <w:rPr>
          <w:szCs w:val="24"/>
        </w:rPr>
        <w:t>-demand conditions entering as unobserved noise.</w:t>
      </w:r>
    </w:p>
    <w:p w:rsidR="006D5227" w:rsidRDefault="00D90561">
      <w:pPr>
        <w:spacing w:after="200" w:line="360" w:lineRule="auto"/>
        <w:jc w:val="both"/>
      </w:pPr>
      <w:r>
        <w:rPr>
          <w:szCs w:val="24"/>
        </w:rPr>
        <w:t xml:space="preserve">The second stage extended the construct beyond individual skills. Graduates enter the </w:t>
      </w:r>
      <w:proofErr w:type="spellStart"/>
      <w:r>
        <w:rPr>
          <w:szCs w:val="24"/>
        </w:rPr>
        <w:t>labour</w:t>
      </w:r>
      <w:proofErr w:type="spellEnd"/>
      <w:r>
        <w:rPr>
          <w:szCs w:val="24"/>
        </w:rPr>
        <w:t xml:space="preserve"> market carrying differentiated stocks of capital — human capital in the form of knowledge and skills, social capital in the form of networks and access, cultural capital in the form of dispositions congruent with employer expectations, identity capital in the form of a coherent career narrative, and psychological capital in the form of resilience and adaptability </w:t>
      </w:r>
      <w:r>
        <w:rPr>
          <w:szCs w:val="24"/>
        </w:rPr>
        <w:lastRenderedPageBreak/>
        <w:t xml:space="preserve">(Tomlinson, 2017). The framework’s strength lies in its explanatory power: it accounts for why graduates with equivalent academic records experience unequal outcomes. Its principal weakness is operational, because social, cultural and identity capital are </w:t>
      </w:r>
      <w:proofErr w:type="spellStart"/>
      <w:r>
        <w:rPr>
          <w:szCs w:val="24"/>
        </w:rPr>
        <w:t>theorised</w:t>
      </w:r>
      <w:proofErr w:type="spellEnd"/>
      <w:r>
        <w:rPr>
          <w:szCs w:val="24"/>
        </w:rPr>
        <w:t xml:space="preserve"> richly but measured inconsistently, with no validated instrument provided for their quantification, which limits the framework’s direct usability in predictive modelling.</w:t>
      </w:r>
    </w:p>
    <w:p w:rsidR="006D5227" w:rsidRDefault="00D90561">
      <w:pPr>
        <w:spacing w:after="200" w:line="360" w:lineRule="auto"/>
        <w:jc w:val="both"/>
      </w:pPr>
      <w:r>
        <w:rPr>
          <w:szCs w:val="24"/>
        </w:rPr>
        <w:t xml:space="preserve">The third stage relocates employability within the </w:t>
      </w:r>
      <w:proofErr w:type="spellStart"/>
      <w:r>
        <w:rPr>
          <w:szCs w:val="24"/>
        </w:rPr>
        <w:t>labour</w:t>
      </w:r>
      <w:proofErr w:type="spellEnd"/>
      <w:r>
        <w:rPr>
          <w:szCs w:val="24"/>
        </w:rPr>
        <w:t xml:space="preserve"> market itself. Employment outcomes are determined jointly by human capital, social capital, individual </w:t>
      </w:r>
      <w:proofErr w:type="spellStart"/>
      <w:r>
        <w:rPr>
          <w:szCs w:val="24"/>
        </w:rPr>
        <w:t>behaviours</w:t>
      </w:r>
      <w:proofErr w:type="spellEnd"/>
      <w:r>
        <w:rPr>
          <w:szCs w:val="24"/>
        </w:rPr>
        <w:t xml:space="preserve">, individual attributes and perceived employability, all mediated by </w:t>
      </w:r>
      <w:proofErr w:type="spellStart"/>
      <w:r>
        <w:rPr>
          <w:szCs w:val="24"/>
        </w:rPr>
        <w:t>labour</w:t>
      </w:r>
      <w:proofErr w:type="spellEnd"/>
      <w:r>
        <w:rPr>
          <w:szCs w:val="24"/>
        </w:rPr>
        <w:t xml:space="preserve"> market conditions and employer recruitment practices (Clarke, 2018). This contribution is the explicit refusal of the </w:t>
      </w:r>
      <w:proofErr w:type="spellStart"/>
      <w:r>
        <w:rPr>
          <w:szCs w:val="24"/>
        </w:rPr>
        <w:t>individualisation</w:t>
      </w:r>
      <w:proofErr w:type="spellEnd"/>
      <w:r>
        <w:rPr>
          <w:szCs w:val="24"/>
        </w:rPr>
        <w:t xml:space="preserve"> of employability — the assumption that graduate unemployment is wholly attributable to graduate deficiency. This is a necessary corrective, but it also creates an unresolved tension for empirical work: if outcomes are substantially determined by structural conditions, then the ceiling on predictive accuracy achievable from graduate-level attributes alone is bounded, and models that report near-perfect accuracy from such attributes should be treated with suspicion rather than admiration. This observation informs the critical appraisal of reported model performance in Section 2.6.</w:t>
      </w:r>
    </w:p>
    <w:p w:rsidR="006D5227" w:rsidRDefault="00D90561">
      <w:pPr>
        <w:pStyle w:val="Heading3"/>
        <w:keepNext/>
        <w:keepLines/>
        <w:spacing w:before="200" w:after="140"/>
      </w:pPr>
      <w:r>
        <w:rPr>
          <w:b/>
          <w:bCs/>
        </w:rPr>
        <w:t>2.3.2 critical appraisal of the conceptual literature</w:t>
      </w:r>
    </w:p>
    <w:p w:rsidR="006D5227" w:rsidRDefault="00D90561">
      <w:pPr>
        <w:spacing w:after="200" w:line="360" w:lineRule="auto"/>
        <w:jc w:val="both"/>
      </w:pPr>
      <w:r>
        <w:rPr>
          <w:szCs w:val="24"/>
        </w:rPr>
        <w:t>Two limitations of the conceptual literature are material to this study. First, it is overwhelmingly Anglophone and developed-economy in origin (</w:t>
      </w:r>
      <w:proofErr w:type="spellStart"/>
      <w:r>
        <w:rPr>
          <w:szCs w:val="24"/>
        </w:rPr>
        <w:t>Yorke</w:t>
      </w:r>
      <w:proofErr w:type="spellEnd"/>
      <w:r>
        <w:rPr>
          <w:szCs w:val="24"/>
        </w:rPr>
        <w:t>, 2006). Bangladesh differs on each dimension, and the finding that roughly a third of unemployed young people rely principally on relatives and friends to find work suggests that social capital operates with a weight, and through mechanisms, not fully captured in these frameworks (BBS, 2025). Second, the literature is predominantly conceptual and, where empirical, correlational; it explains and describes but does not predict at the individual level.</w:t>
      </w:r>
    </w:p>
    <w:p w:rsidR="006D5227" w:rsidRDefault="00D90561">
      <w:pPr>
        <w:pStyle w:val="Heading2"/>
        <w:keepNext/>
        <w:keepLines/>
        <w:spacing w:before="240" w:after="160"/>
      </w:pPr>
      <w:r>
        <w:rPr>
          <w:b/>
          <w:bCs/>
          <w:szCs w:val="24"/>
        </w:rPr>
        <w:t>2.4 The Bangladeshi Context</w:t>
      </w:r>
    </w:p>
    <w:p w:rsidR="006D5227" w:rsidRDefault="00D90561">
      <w:pPr>
        <w:spacing w:after="200" w:line="360" w:lineRule="auto"/>
        <w:jc w:val="both"/>
      </w:pPr>
      <w:r>
        <w:rPr>
          <w:szCs w:val="24"/>
        </w:rPr>
        <w:t xml:space="preserve">Bangladeshi graduate unemployment is both severe and structurally distinctive. Approximately 885,000 unemployed tertiary-educated individuals are recorded within a total unemployed population of 2.62 million, with an unemployment rate among graduates of 13.5 per cent — the highest of any educational stratum and more than ten times the 1.25 per cent rate observed among individuals with no formal education (BBS, 2025). The inversion of the usual education–employment gradient indicates that the constraint is not education per se but the alignment of educational output with </w:t>
      </w:r>
      <w:proofErr w:type="spellStart"/>
      <w:r>
        <w:rPr>
          <w:szCs w:val="24"/>
        </w:rPr>
        <w:t>labour</w:t>
      </w:r>
      <w:proofErr w:type="spellEnd"/>
      <w:r>
        <w:rPr>
          <w:szCs w:val="24"/>
        </w:rPr>
        <w:t xml:space="preserve"> demand. Roughly one in three unemployed </w:t>
      </w:r>
      <w:r>
        <w:rPr>
          <w:szCs w:val="24"/>
        </w:rPr>
        <w:lastRenderedPageBreak/>
        <w:t xml:space="preserve">graduates remained without work for up to two years, a duration associated in the </w:t>
      </w:r>
      <w:proofErr w:type="spellStart"/>
      <w:r>
        <w:rPr>
          <w:szCs w:val="24"/>
        </w:rPr>
        <w:t>labour</w:t>
      </w:r>
      <w:proofErr w:type="spellEnd"/>
      <w:r>
        <w:rPr>
          <w:szCs w:val="24"/>
        </w:rPr>
        <w:t xml:space="preserve"> economics literature with persistent scarring effects on earnings and career trajectory (BBS, 2025).</w:t>
      </w:r>
    </w:p>
    <w:p w:rsidR="006D5227" w:rsidRDefault="00D90561">
      <w:pPr>
        <w:spacing w:after="200" w:line="360" w:lineRule="auto"/>
        <w:jc w:val="both"/>
      </w:pPr>
      <w:r>
        <w:rPr>
          <w:szCs w:val="24"/>
        </w:rPr>
        <w:t>Two limitations of this national evidence base motivate the present study. First, the statistics are not disaggregated by discipline, so the employability of CSE graduates specifically cannot be inferred from them. Second, they are outcome statistics: they quantify the magnitude of the problem without identifying which graduate-level attributes separate the employed from the unemployed.</w:t>
      </w:r>
    </w:p>
    <w:p w:rsidR="006D5227" w:rsidRDefault="00D90561">
      <w:pPr>
        <w:spacing w:after="200" w:line="360" w:lineRule="auto"/>
        <w:jc w:val="both"/>
      </w:pPr>
      <w:r>
        <w:rPr>
          <w:szCs w:val="24"/>
        </w:rPr>
        <w:t xml:space="preserve">The discipline-specific Bangladeshi literature is correspondingly thin. A survey of higher education students at a private Bangladeshi university, using partial least squares structural equation modelling, found a significant gap between the skills delivered by private universities and those required by industry, with quality of education mediating the relationship between institutional provision and employability skills (Hasan et al., 2024). The study is methodologically sound within its paradigm and is among the few to model relationships rather than merely report frequencies; its limitations are that it relies on a single institution and a modest sample, that it measures perceived rather than </w:t>
      </w:r>
      <w:proofErr w:type="spellStart"/>
      <w:r>
        <w:rPr>
          <w:szCs w:val="24"/>
        </w:rPr>
        <w:t>realised</w:t>
      </w:r>
      <w:proofErr w:type="spellEnd"/>
      <w:r>
        <w:rPr>
          <w:szCs w:val="24"/>
        </w:rPr>
        <w:t xml:space="preserve"> employability, and that structural equation modelling estimates average path coefficients across a population rather than individual-level predictions.</w:t>
      </w:r>
    </w:p>
    <w:p w:rsidR="006D5227" w:rsidRDefault="00D90561">
      <w:pPr>
        <w:spacing w:after="200" w:line="360" w:lineRule="auto"/>
        <w:jc w:val="both"/>
      </w:pPr>
      <w:r>
        <w:rPr>
          <w:szCs w:val="24"/>
        </w:rPr>
        <w:t>Within Bangladeshi educational data mining, two studies are proximate but not equivalent to the present work. Several data mining classifiers have been applied to predict career type — government employment, private employment or business — among Bangladeshi graduates, with the PART classifier outperforming alternatives (Biswas et al., 2021); the study is valuable as an early demonstration of feasibility in the national context, but its dependent variable is career category rather than employability, its feature set is dominated by academic and personal attributes, and it evaluates on accuracy without imbalance-sensitive metrics or interpretability analysis. Academic performance among students at private universities in Bangladesh has also been predicted using machine learning classifiers (</w:t>
      </w:r>
      <w:proofErr w:type="spellStart"/>
      <w:r>
        <w:rPr>
          <w:szCs w:val="24"/>
        </w:rPr>
        <w:t>Zulfiker</w:t>
      </w:r>
      <w:proofErr w:type="spellEnd"/>
      <w:r>
        <w:rPr>
          <w:szCs w:val="24"/>
        </w:rPr>
        <w:t xml:space="preserve"> et al., 2020); the target variable there is academic rather than </w:t>
      </w:r>
      <w:proofErr w:type="spellStart"/>
      <w:r>
        <w:rPr>
          <w:szCs w:val="24"/>
        </w:rPr>
        <w:t>labour</w:t>
      </w:r>
      <w:proofErr w:type="spellEnd"/>
      <w:r>
        <w:rPr>
          <w:szCs w:val="24"/>
        </w:rPr>
        <w:t xml:space="preserve"> market outcome, so the study addresses a different construct entirely. </w:t>
      </w:r>
      <w:proofErr w:type="gramStart"/>
      <w:r>
        <w:rPr>
          <w:szCs w:val="24"/>
        </w:rPr>
        <w:t>Neither study incorporates technical skills, portfolio evidence, certifications or internship experience, and</w:t>
      </w:r>
      <w:proofErr w:type="gramEnd"/>
      <w:r>
        <w:rPr>
          <w:szCs w:val="24"/>
        </w:rPr>
        <w:t xml:space="preserve"> neither is specific to CSE graduates.</w:t>
      </w:r>
    </w:p>
    <w:p w:rsidR="006D5227" w:rsidRDefault="00D90561">
      <w:pPr>
        <w:pStyle w:val="Heading2"/>
        <w:keepNext/>
        <w:keepLines/>
        <w:spacing w:before="240" w:after="160"/>
      </w:pPr>
      <w:r>
        <w:rPr>
          <w:b/>
          <w:bCs/>
          <w:szCs w:val="24"/>
        </w:rPr>
        <w:lastRenderedPageBreak/>
        <w:t>2.5 Machine Learning Approaches to Employability Prediction</w:t>
      </w:r>
    </w:p>
    <w:p w:rsidR="006D5227" w:rsidRDefault="00D90561">
      <w:pPr>
        <w:pStyle w:val="Heading3"/>
        <w:keepNext/>
        <w:keepLines/>
        <w:spacing w:before="200" w:after="140"/>
      </w:pPr>
      <w:r>
        <w:rPr>
          <w:b/>
          <w:bCs/>
        </w:rPr>
        <w:t>2.5.1 single-classifier studies</w:t>
      </w:r>
    </w:p>
    <w:p w:rsidR="006D5227" w:rsidRDefault="00D90561">
      <w:pPr>
        <w:spacing w:after="200" w:line="360" w:lineRule="auto"/>
        <w:jc w:val="both"/>
      </w:pPr>
      <w:r>
        <w:rPr>
          <w:szCs w:val="24"/>
        </w:rPr>
        <w:t>The earliest wave of employability prediction studies applied individual classifiers to modest institutional datasets. Decision Tree, Random Forest and Support Vector Machine classifiers were evaluated on Filipino student data comprising training performance and grade point average, establishing the basic viability of the approach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The contribution is foundational rather than substantive: the feature set is narrow, confined to variables already held in institutional records, and the study neither examines feature importance nor reports imbalance-sensitive metrics. Classification techniques applied to a Malaysian national graduate tracer dataset identified academic performance and satisfaction-related variables as significant predictors (Othman et al., 2018); the scale of the tracer dataset is a genuine strength, conferring statistical power unavailable to institution-level studies, but the feature set is constrained by what the national instrument happened to collect and consequently omits technical and experiential attributes central to computing employability. Machine learning employability prediction has also been extended to secondary education, demonstrating that the approach </w:t>
      </w:r>
      <w:proofErr w:type="spellStart"/>
      <w:r>
        <w:rPr>
          <w:szCs w:val="24"/>
        </w:rPr>
        <w:t>generalises</w:t>
      </w:r>
      <w:proofErr w:type="spellEnd"/>
      <w:r>
        <w:rPr>
          <w:szCs w:val="24"/>
        </w:rPr>
        <w:t xml:space="preserve"> across educational levels while remaining, in a two-page conference format, largely a proof of concept (Dubey &amp; Mani, 2019).</w:t>
      </w:r>
    </w:p>
    <w:p w:rsidR="006D5227" w:rsidRDefault="00D90561">
      <w:pPr>
        <w:spacing w:after="200" w:line="360" w:lineRule="auto"/>
        <w:jc w:val="both"/>
      </w:pPr>
      <w:r>
        <w:rPr>
          <w:szCs w:val="24"/>
        </w:rPr>
        <w:t>The most widely cited recent single-classifier study reports Random Forest accuracy of approximately 98 per cent in predicting full-time employability of Nigerian graduates from CGPA, industrial work experience, co-curricular activity, gender and union membership across 218 records (</w:t>
      </w:r>
      <w:proofErr w:type="spellStart"/>
      <w:r>
        <w:rPr>
          <w:szCs w:val="24"/>
        </w:rPr>
        <w:t>Baffa</w:t>
      </w:r>
      <w:proofErr w:type="spellEnd"/>
      <w:r>
        <w:rPr>
          <w:szCs w:val="24"/>
        </w:rPr>
        <w:t xml:space="preserve"> et al., 2023). The study is notable for including experiential and co-curricular variables alongside academic ones, and for using clustering to show that industrial work experience scores discriminate more strongly than CGPA — a finding consistent with the work-integrated-learning literature (Jackson, 2013) and directly relevant to the hypotheses of the present study. However, the reported accuracy warrants </w:t>
      </w:r>
      <w:proofErr w:type="spellStart"/>
      <w:r>
        <w:rPr>
          <w:szCs w:val="24"/>
        </w:rPr>
        <w:t>scepticism</w:t>
      </w:r>
      <w:proofErr w:type="spellEnd"/>
      <w:r>
        <w:rPr>
          <w:szCs w:val="24"/>
        </w:rPr>
        <w:t>: on 218 records with a plausibly imbalanced outcome distribution, accuracy near 98 per cent is more readily explained by majority-class dominance, information leakage or absent held-out validation than by genuine predictive skill, and the study reports neither the class distribution nor recall on the minority class. This is precisely the evaluation weakness that the present study is designed to avoid.</w:t>
      </w:r>
    </w:p>
    <w:p w:rsidR="006D5227" w:rsidRDefault="00D90561">
      <w:pPr>
        <w:pStyle w:val="Heading3"/>
        <w:keepNext/>
        <w:keepLines/>
        <w:spacing w:before="200" w:after="140"/>
      </w:pPr>
      <w:r>
        <w:rPr>
          <w:b/>
          <w:bCs/>
        </w:rPr>
        <w:lastRenderedPageBreak/>
        <w:t>2.5.2 ensemble and boosting approaches</w:t>
      </w:r>
    </w:p>
    <w:p w:rsidR="006D5227" w:rsidRDefault="00D90561">
      <w:pPr>
        <w:spacing w:after="200" w:line="360" w:lineRule="auto"/>
        <w:jc w:val="both"/>
      </w:pPr>
      <w:r>
        <w:rPr>
          <w:szCs w:val="24"/>
        </w:rPr>
        <w:t xml:space="preserve">The more recent literature has converged on ensemble methods. An </w:t>
      </w:r>
      <w:proofErr w:type="spellStart"/>
      <w:r>
        <w:rPr>
          <w:szCs w:val="24"/>
        </w:rPr>
        <w:t>optimised</w:t>
      </w:r>
      <w:proofErr w:type="spellEnd"/>
      <w:r>
        <w:rPr>
          <w:szCs w:val="24"/>
        </w:rPr>
        <w:t xml:space="preserve"> bagging framework, OPT-BAG, was proposed for student employability prediction and demonstrated performance improvements over individual base learners through systematic </w:t>
      </w:r>
      <w:proofErr w:type="spellStart"/>
      <w:r>
        <w:rPr>
          <w:szCs w:val="24"/>
        </w:rPr>
        <w:t>hyperparameter</w:t>
      </w:r>
      <w:proofErr w:type="spellEnd"/>
      <w:r>
        <w:rPr>
          <w:szCs w:val="24"/>
        </w:rPr>
        <w:t xml:space="preserve"> </w:t>
      </w:r>
      <w:proofErr w:type="spellStart"/>
      <w:r>
        <w:rPr>
          <w:szCs w:val="24"/>
        </w:rPr>
        <w:t>optimisation</w:t>
      </w:r>
      <w:proofErr w:type="spellEnd"/>
      <w:r>
        <w:rPr>
          <w:szCs w:val="24"/>
        </w:rPr>
        <w:t xml:space="preserve"> (</w:t>
      </w:r>
      <w:proofErr w:type="gramStart"/>
      <w:r>
        <w:rPr>
          <w:szCs w:val="24"/>
        </w:rPr>
        <w:t>Vo et al</w:t>
      </w:r>
      <w:proofErr w:type="gramEnd"/>
      <w:r>
        <w:rPr>
          <w:szCs w:val="24"/>
        </w:rPr>
        <w:t>., 2023). Feature selection has been combined with multiple classification techniques for graduate employability prediction, showing that predictive performance depends materially on which features are retained, not only on which algorithm is applied — a finding that elevates feature engineering from a preprocessing detail to a first-order design decision (</w:t>
      </w:r>
      <w:proofErr w:type="spellStart"/>
      <w:r>
        <w:rPr>
          <w:szCs w:val="24"/>
        </w:rPr>
        <w:t>Haque</w:t>
      </w:r>
      <w:proofErr w:type="spellEnd"/>
      <w:r>
        <w:rPr>
          <w:szCs w:val="24"/>
        </w:rPr>
        <w:t xml:space="preserve"> et al., 2024). Stacking ensembles have been evaluated for post-internship employability prediction with repeated k-fold cross-validation, reporting approximately 91 per cent accuracy and identifying internship duration as a leading predictor (</w:t>
      </w:r>
      <w:proofErr w:type="spellStart"/>
      <w:r>
        <w:rPr>
          <w:szCs w:val="24"/>
        </w:rPr>
        <w:t>Kahlik</w:t>
      </w:r>
      <w:proofErr w:type="spellEnd"/>
      <w:r>
        <w:rPr>
          <w:szCs w:val="24"/>
        </w:rPr>
        <w:t xml:space="preserve"> &amp; Al-</w:t>
      </w:r>
      <w:proofErr w:type="spellStart"/>
      <w:r>
        <w:rPr>
          <w:szCs w:val="24"/>
        </w:rPr>
        <w:t>Hababi</w:t>
      </w:r>
      <w:proofErr w:type="spellEnd"/>
      <w:r>
        <w:rPr>
          <w:szCs w:val="24"/>
        </w:rPr>
        <w:t xml:space="preserve">, 2024); the use of repeated cross-validation rather than a single split yields a more defensible performance estimate, and the substantive confirmation that internship exposure is among the strongest predictors directly supports the inclusion of internship variables in the present feature set. Machine learning has also been applied specifically to information technology graduates in Egypt, making it one of the few discipline-specific studies in the literature and the closest international analogue to the present work, though its feature set remains oriented towards academic records rather than the technical-portfolio attributes that </w:t>
      </w:r>
      <w:proofErr w:type="spellStart"/>
      <w:r>
        <w:rPr>
          <w:szCs w:val="24"/>
        </w:rPr>
        <w:t>characterise</w:t>
      </w:r>
      <w:proofErr w:type="spellEnd"/>
      <w:r>
        <w:rPr>
          <w:szCs w:val="24"/>
        </w:rPr>
        <w:t xml:space="preserve"> contemporary software hiring (</w:t>
      </w:r>
      <w:proofErr w:type="spellStart"/>
      <w:r>
        <w:rPr>
          <w:szCs w:val="24"/>
        </w:rPr>
        <w:t>ElSharkawy</w:t>
      </w:r>
      <w:proofErr w:type="spellEnd"/>
      <w:r>
        <w:rPr>
          <w:szCs w:val="24"/>
        </w:rPr>
        <w:t xml:space="preserve"> et al., 2022).</w:t>
      </w:r>
    </w:p>
    <w:p w:rsidR="006D5227" w:rsidRDefault="00D90561">
      <w:pPr>
        <w:spacing w:after="200" w:line="360" w:lineRule="auto"/>
        <w:jc w:val="both"/>
      </w:pPr>
      <w:r>
        <w:rPr>
          <w:szCs w:val="24"/>
        </w:rPr>
        <w:t xml:space="preserve">The consistent superiority of ensembles across these studies has a principled explanation. Employability data is tabular, of modest volume, mixed in type, and </w:t>
      </w:r>
      <w:proofErr w:type="spellStart"/>
      <w:r>
        <w:rPr>
          <w:szCs w:val="24"/>
        </w:rPr>
        <w:t>characterised</w:t>
      </w:r>
      <w:proofErr w:type="spellEnd"/>
      <w:r>
        <w:rPr>
          <w:szCs w:val="24"/>
        </w:rPr>
        <w:t xml:space="preserve"> by interactions and non-linear thresholds — a graduate benefits disproportionately from the first internship rather than the third, and technical skill interacts with communication ability rather than adding to it independently. Tree-based ensembles such as Random Forest (</w:t>
      </w:r>
      <w:proofErr w:type="spellStart"/>
      <w:r>
        <w:rPr>
          <w:szCs w:val="24"/>
        </w:rPr>
        <w:t>Breiman</w:t>
      </w:r>
      <w:proofErr w:type="spellEnd"/>
      <w:r>
        <w:rPr>
          <w:szCs w:val="24"/>
        </w:rPr>
        <w:t xml:space="preserve">, 2001) and gradient boosting (Chen &amp; </w:t>
      </w:r>
      <w:proofErr w:type="spellStart"/>
      <w:r>
        <w:rPr>
          <w:szCs w:val="24"/>
        </w:rPr>
        <w:t>Guestrin</w:t>
      </w:r>
      <w:proofErr w:type="spellEnd"/>
      <w:r>
        <w:rPr>
          <w:szCs w:val="24"/>
        </w:rPr>
        <w:t>, 2016) model such structures natively without requiring the analyst to specify interaction terms in advance, which explains their empirical dominance in this domain.</w:t>
      </w:r>
    </w:p>
    <w:p w:rsidR="006D5227" w:rsidRDefault="00D90561">
      <w:pPr>
        <w:pStyle w:val="Heading2"/>
        <w:keepNext/>
        <w:keepLines/>
        <w:spacing w:before="240" w:after="160"/>
      </w:pPr>
      <w:r>
        <w:rPr>
          <w:b/>
          <w:bCs/>
          <w:szCs w:val="24"/>
        </w:rPr>
        <w:t>2.6 Comparative and Critical Analysis of Reviewed Studies</w:t>
      </w:r>
    </w:p>
    <w:p w:rsidR="006D5227" w:rsidRDefault="00D90561">
      <w:pPr>
        <w:spacing w:after="200" w:line="360" w:lineRule="auto"/>
        <w:jc w:val="both"/>
      </w:pPr>
      <w:r>
        <w:rPr>
          <w:szCs w:val="24"/>
        </w:rPr>
        <w:t xml:space="preserve">Table 2.1 presents a comparative appraisal of the reviewed machine learning studies that share sufficient methodological common ground to be compared as groups. To keep the comparison meaningful, only those thematic groups that contain more than one study are retained in the table, since a group of a single study offers no internal comparison; three such groups remain </w:t>
      </w:r>
      <w:r>
        <w:rPr>
          <w:szCs w:val="24"/>
        </w:rPr>
        <w:lastRenderedPageBreak/>
        <w:t xml:space="preserve">— single-classifier institutional-record studies, advanced ensemble and </w:t>
      </w:r>
      <w:proofErr w:type="spellStart"/>
      <w:r>
        <w:rPr>
          <w:szCs w:val="24"/>
        </w:rPr>
        <w:t>optimisation</w:t>
      </w:r>
      <w:proofErr w:type="spellEnd"/>
      <w:r>
        <w:rPr>
          <w:szCs w:val="24"/>
        </w:rPr>
        <w:t xml:space="preserve"> studies, and Bangladeshi educational data-mining studies. Studies that stand alone in their category — the conceptual framework proposal of </w:t>
      </w:r>
      <w:proofErr w:type="spellStart"/>
      <w:r>
        <w:rPr>
          <w:szCs w:val="24"/>
        </w:rPr>
        <w:t>García-Peñalvo</w:t>
      </w:r>
      <w:proofErr w:type="spellEnd"/>
      <w:r>
        <w:rPr>
          <w:szCs w:val="24"/>
        </w:rPr>
        <w:t xml:space="preserve"> et al. (2018), the high-accuracy but thinly-reported tree-ensemble study of </w:t>
      </w:r>
      <w:proofErr w:type="spellStart"/>
      <w:r>
        <w:rPr>
          <w:szCs w:val="24"/>
        </w:rPr>
        <w:t>Baffa</w:t>
      </w:r>
      <w:proofErr w:type="spellEnd"/>
      <w:r>
        <w:rPr>
          <w:szCs w:val="24"/>
        </w:rPr>
        <w:t xml:space="preserve"> et al. (2023), the fairness-focused analysis of </w:t>
      </w:r>
      <w:proofErr w:type="spellStart"/>
      <w:r>
        <w:rPr>
          <w:szCs w:val="24"/>
        </w:rPr>
        <w:t>Guo</w:t>
      </w:r>
      <w:proofErr w:type="spellEnd"/>
      <w:r>
        <w:rPr>
          <w:szCs w:val="24"/>
        </w:rPr>
        <w:t xml:space="preserve"> et al. (2020), and the systematic review of </w:t>
      </w:r>
      <w:proofErr w:type="spellStart"/>
      <w:r>
        <w:rPr>
          <w:szCs w:val="24"/>
        </w:rPr>
        <w:t>Mezhoudi</w:t>
      </w:r>
      <w:proofErr w:type="spellEnd"/>
      <w:r>
        <w:rPr>
          <w:szCs w:val="24"/>
        </w:rPr>
        <w:t xml:space="preserve"> et al. (2023) — are not given separate table rows but are integrated directly into the critical analysis that follows, so that their evidence still informs the synthesis without inflating the table with non-comparable single entries.</w:t>
      </w:r>
    </w:p>
    <w:p w:rsidR="006D5227" w:rsidRDefault="00D90561">
      <w:pPr>
        <w:keepNext/>
        <w:spacing w:after="160"/>
        <w:jc w:val="center"/>
      </w:pPr>
      <w:r>
        <w:rPr>
          <w:b/>
          <w:bCs/>
          <w:i/>
          <w:iCs/>
          <w:szCs w:val="24"/>
        </w:rPr>
        <w:t>Table 2.1: Comparative and critical analysis of machine learning-based employability prediction studies</w:t>
      </w:r>
    </w:p>
    <w:tbl>
      <w:tblPr>
        <w:tblStyle w:val="a4"/>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1805"/>
        <w:gridCol w:w="1805"/>
        <w:gridCol w:w="1805"/>
        <w:gridCol w:w="1807"/>
      </w:tblGrid>
      <w:tr w:rsidR="006D5227">
        <w:trPr>
          <w:cantSplit/>
          <w:tblHeader/>
        </w:trPr>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Study</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Context and data</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Methods</w:t>
            </w:r>
          </w:p>
        </w:tc>
        <w:tc>
          <w:tcPr>
            <w:tcW w:w="1805" w:type="dxa"/>
            <w:shd w:val="clear" w:color="auto" w:fill="D9D9D9"/>
            <w:tcMar>
              <w:top w:w="80" w:type="dxa"/>
              <w:left w:w="100" w:type="dxa"/>
              <w:bottom w:w="80" w:type="dxa"/>
              <w:right w:w="100" w:type="dxa"/>
            </w:tcMar>
          </w:tcPr>
          <w:p w:rsidR="006D5227" w:rsidRDefault="00D90561">
            <w:pPr>
              <w:jc w:val="center"/>
            </w:pPr>
            <w:r>
              <w:rPr>
                <w:b/>
                <w:bCs/>
                <w:sz w:val="22"/>
                <w:szCs w:val="22"/>
              </w:rPr>
              <w:t>Key contribution</w:t>
            </w:r>
          </w:p>
        </w:tc>
        <w:tc>
          <w:tcPr>
            <w:tcW w:w="1807" w:type="dxa"/>
            <w:shd w:val="clear" w:color="auto" w:fill="D9D9D9"/>
            <w:tcMar>
              <w:top w:w="80" w:type="dxa"/>
              <w:left w:w="100" w:type="dxa"/>
              <w:bottom w:w="80" w:type="dxa"/>
              <w:right w:w="100" w:type="dxa"/>
            </w:tcMar>
          </w:tcPr>
          <w:p w:rsidR="006D5227" w:rsidRDefault="00D90561">
            <w:pPr>
              <w:jc w:val="center"/>
            </w:pPr>
            <w:r>
              <w:rPr>
                <w:b/>
                <w:bCs/>
                <w:sz w:val="22"/>
                <w:szCs w:val="22"/>
              </w:rPr>
              <w:t>Critical appraisal</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A — Single-Classifier, Institutional-Record Studies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xml:space="preserve"> (2019)</w:t>
            </w:r>
          </w:p>
        </w:tc>
        <w:tc>
          <w:tcPr>
            <w:tcW w:w="1805" w:type="dxa"/>
            <w:tcMar>
              <w:top w:w="80" w:type="dxa"/>
              <w:left w:w="100" w:type="dxa"/>
              <w:bottom w:w="80" w:type="dxa"/>
              <w:right w:w="100" w:type="dxa"/>
            </w:tcMar>
          </w:tcPr>
          <w:p w:rsidR="006D5227" w:rsidRDefault="00D90561">
            <w:r>
              <w:rPr>
                <w:sz w:val="22"/>
                <w:szCs w:val="22"/>
              </w:rPr>
              <w:t>Philippines; institutional records</w:t>
            </w:r>
          </w:p>
        </w:tc>
        <w:tc>
          <w:tcPr>
            <w:tcW w:w="1805" w:type="dxa"/>
            <w:tcMar>
              <w:top w:w="80" w:type="dxa"/>
              <w:left w:w="100" w:type="dxa"/>
              <w:bottom w:w="80" w:type="dxa"/>
              <w:right w:w="100" w:type="dxa"/>
            </w:tcMar>
          </w:tcPr>
          <w:p w:rsidR="006D5227" w:rsidRDefault="00D90561">
            <w:r>
              <w:rPr>
                <w:sz w:val="22"/>
                <w:szCs w:val="22"/>
              </w:rPr>
              <w:t>Decision Tree, Random Forest, SVM</w:t>
            </w:r>
          </w:p>
        </w:tc>
        <w:tc>
          <w:tcPr>
            <w:tcW w:w="1805" w:type="dxa"/>
            <w:tcMar>
              <w:top w:w="80" w:type="dxa"/>
              <w:left w:w="100" w:type="dxa"/>
              <w:bottom w:w="80" w:type="dxa"/>
              <w:right w:w="100" w:type="dxa"/>
            </w:tcMar>
          </w:tcPr>
          <w:p w:rsidR="006D5227" w:rsidRDefault="00D90561">
            <w:r>
              <w:rPr>
                <w:sz w:val="22"/>
                <w:szCs w:val="22"/>
              </w:rPr>
              <w:t>Established baseline viability of supervised classification for employability</w:t>
            </w:r>
          </w:p>
        </w:tc>
        <w:tc>
          <w:tcPr>
            <w:tcW w:w="1807" w:type="dxa"/>
            <w:tcMar>
              <w:top w:w="80" w:type="dxa"/>
              <w:left w:w="100" w:type="dxa"/>
              <w:bottom w:w="80" w:type="dxa"/>
              <w:right w:w="100" w:type="dxa"/>
            </w:tcMar>
          </w:tcPr>
          <w:p w:rsidR="006D5227" w:rsidRDefault="00D90561">
            <w:r>
              <w:rPr>
                <w:sz w:val="22"/>
                <w:szCs w:val="22"/>
              </w:rPr>
              <w:t>Narrow academic feature set; accuracy-only evaluation; no feature-importance analysis</w:t>
            </w:r>
          </w:p>
        </w:tc>
      </w:tr>
      <w:tr w:rsidR="006D5227">
        <w:trPr>
          <w:cantSplit/>
        </w:trPr>
        <w:tc>
          <w:tcPr>
            <w:tcW w:w="1805" w:type="dxa"/>
            <w:tcMar>
              <w:top w:w="80" w:type="dxa"/>
              <w:left w:w="100" w:type="dxa"/>
              <w:bottom w:w="80" w:type="dxa"/>
              <w:right w:w="100" w:type="dxa"/>
            </w:tcMar>
          </w:tcPr>
          <w:p w:rsidR="006D5227" w:rsidRDefault="00D90561">
            <w:r>
              <w:rPr>
                <w:sz w:val="22"/>
                <w:szCs w:val="22"/>
              </w:rPr>
              <w:t>Othman et al. (2018)</w:t>
            </w:r>
          </w:p>
        </w:tc>
        <w:tc>
          <w:tcPr>
            <w:tcW w:w="1805" w:type="dxa"/>
            <w:tcMar>
              <w:top w:w="80" w:type="dxa"/>
              <w:left w:w="100" w:type="dxa"/>
              <w:bottom w:w="80" w:type="dxa"/>
              <w:right w:w="100" w:type="dxa"/>
            </w:tcMar>
          </w:tcPr>
          <w:p w:rsidR="006D5227" w:rsidRDefault="00D90561">
            <w:r>
              <w:rPr>
                <w:sz w:val="22"/>
                <w:szCs w:val="22"/>
              </w:rPr>
              <w:t>Malaysia; national graduate tracer dataset (large sample)</w:t>
            </w:r>
          </w:p>
        </w:tc>
        <w:tc>
          <w:tcPr>
            <w:tcW w:w="1805" w:type="dxa"/>
            <w:tcMar>
              <w:top w:w="80" w:type="dxa"/>
              <w:left w:w="100" w:type="dxa"/>
              <w:bottom w:w="80" w:type="dxa"/>
              <w:right w:w="100" w:type="dxa"/>
            </w:tcMar>
          </w:tcPr>
          <w:p w:rsidR="006D5227" w:rsidRDefault="00D90561">
            <w:r>
              <w:rPr>
                <w:sz w:val="22"/>
                <w:szCs w:val="22"/>
              </w:rPr>
              <w:t>Classification techniques</w:t>
            </w:r>
          </w:p>
        </w:tc>
        <w:tc>
          <w:tcPr>
            <w:tcW w:w="1805" w:type="dxa"/>
            <w:tcMar>
              <w:top w:w="80" w:type="dxa"/>
              <w:left w:w="100" w:type="dxa"/>
              <w:bottom w:w="80" w:type="dxa"/>
              <w:right w:w="100" w:type="dxa"/>
            </w:tcMar>
          </w:tcPr>
          <w:p w:rsidR="006D5227" w:rsidRDefault="00D90561">
            <w:r>
              <w:rPr>
                <w:sz w:val="22"/>
                <w:szCs w:val="22"/>
              </w:rPr>
              <w:t>Identified academic performance and satisfaction variables as significant predictors</w:t>
            </w:r>
          </w:p>
        </w:tc>
        <w:tc>
          <w:tcPr>
            <w:tcW w:w="1807" w:type="dxa"/>
            <w:tcMar>
              <w:top w:w="80" w:type="dxa"/>
              <w:left w:w="100" w:type="dxa"/>
              <w:bottom w:w="80" w:type="dxa"/>
              <w:right w:w="100" w:type="dxa"/>
            </w:tcMar>
          </w:tcPr>
          <w:p w:rsidR="006D5227" w:rsidRDefault="00D90561">
            <w:r>
              <w:rPr>
                <w:sz w:val="22"/>
                <w:szCs w:val="22"/>
              </w:rPr>
              <w:t>Feature set constrained by tracer instrument; no technical or experiential variables; not discipline-specific</w:t>
            </w:r>
          </w:p>
        </w:tc>
      </w:tr>
      <w:tr w:rsidR="006D5227">
        <w:trPr>
          <w:cantSplit/>
        </w:trPr>
        <w:tc>
          <w:tcPr>
            <w:tcW w:w="1805" w:type="dxa"/>
            <w:tcMar>
              <w:top w:w="80" w:type="dxa"/>
              <w:left w:w="100" w:type="dxa"/>
              <w:bottom w:w="80" w:type="dxa"/>
              <w:right w:w="100" w:type="dxa"/>
            </w:tcMar>
          </w:tcPr>
          <w:p w:rsidR="006D5227" w:rsidRDefault="00D90561">
            <w:r>
              <w:rPr>
                <w:sz w:val="22"/>
                <w:szCs w:val="22"/>
              </w:rPr>
              <w:t>Dubey &amp; Mani (2019)</w:t>
            </w:r>
          </w:p>
        </w:tc>
        <w:tc>
          <w:tcPr>
            <w:tcW w:w="1805" w:type="dxa"/>
            <w:tcMar>
              <w:top w:w="80" w:type="dxa"/>
              <w:left w:w="100" w:type="dxa"/>
              <w:bottom w:w="80" w:type="dxa"/>
              <w:right w:w="100" w:type="dxa"/>
            </w:tcMar>
          </w:tcPr>
          <w:p w:rsidR="006D5227" w:rsidRDefault="00D90561">
            <w:r>
              <w:rPr>
                <w:sz w:val="22"/>
                <w:szCs w:val="22"/>
              </w:rPr>
              <w:t>India; secondary school students</w:t>
            </w:r>
          </w:p>
        </w:tc>
        <w:tc>
          <w:tcPr>
            <w:tcW w:w="1805" w:type="dxa"/>
            <w:tcMar>
              <w:top w:w="80" w:type="dxa"/>
              <w:left w:w="100" w:type="dxa"/>
              <w:bottom w:w="80" w:type="dxa"/>
              <w:right w:w="100" w:type="dxa"/>
            </w:tcMar>
          </w:tcPr>
          <w:p w:rsidR="006D5227" w:rsidRDefault="00D90561">
            <w:r>
              <w:rPr>
                <w:sz w:val="22"/>
                <w:szCs w:val="22"/>
              </w:rPr>
              <w:t>General ML classifiers</w:t>
            </w:r>
          </w:p>
        </w:tc>
        <w:tc>
          <w:tcPr>
            <w:tcW w:w="1805" w:type="dxa"/>
            <w:tcMar>
              <w:top w:w="80" w:type="dxa"/>
              <w:left w:w="100" w:type="dxa"/>
              <w:bottom w:w="80" w:type="dxa"/>
              <w:right w:w="100" w:type="dxa"/>
            </w:tcMar>
          </w:tcPr>
          <w:p w:rsidR="006D5227" w:rsidRDefault="00D90561">
            <w:r>
              <w:rPr>
                <w:sz w:val="22"/>
                <w:szCs w:val="22"/>
              </w:rPr>
              <w:t>Showed employability prediction extends below tertiary level</w:t>
            </w:r>
          </w:p>
        </w:tc>
        <w:tc>
          <w:tcPr>
            <w:tcW w:w="1807" w:type="dxa"/>
            <w:tcMar>
              <w:top w:w="80" w:type="dxa"/>
              <w:left w:w="100" w:type="dxa"/>
              <w:bottom w:w="80" w:type="dxa"/>
              <w:right w:w="100" w:type="dxa"/>
            </w:tcMar>
          </w:tcPr>
          <w:p w:rsidR="006D5227" w:rsidRDefault="00D90561">
            <w:r>
              <w:rPr>
                <w:sz w:val="22"/>
                <w:szCs w:val="22"/>
              </w:rPr>
              <w:t>Short-format proof of concept; not transferable to graduate ICT hiring</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 xml:space="preserve">Group B — Advanced Ensemble, Boosting and </w:t>
            </w:r>
            <w:proofErr w:type="spellStart"/>
            <w:r>
              <w:rPr>
                <w:b/>
                <w:bCs/>
                <w:sz w:val="22"/>
                <w:szCs w:val="22"/>
              </w:rPr>
              <w:t>Optimisation</w:t>
            </w:r>
            <w:proofErr w:type="spellEnd"/>
            <w:r>
              <w:rPr>
                <w:b/>
                <w:bCs/>
                <w:sz w:val="22"/>
                <w:szCs w:val="22"/>
              </w:rPr>
              <w:t xml:space="preserve"> Studies</w:t>
            </w:r>
          </w:p>
        </w:tc>
      </w:tr>
      <w:tr w:rsidR="006D5227">
        <w:trPr>
          <w:cantSplit/>
        </w:trPr>
        <w:tc>
          <w:tcPr>
            <w:tcW w:w="1805" w:type="dxa"/>
            <w:tcMar>
              <w:top w:w="80" w:type="dxa"/>
              <w:left w:w="100" w:type="dxa"/>
              <w:bottom w:w="80" w:type="dxa"/>
              <w:right w:w="100" w:type="dxa"/>
            </w:tcMar>
          </w:tcPr>
          <w:p w:rsidR="006D5227" w:rsidRDefault="00D90561">
            <w:r>
              <w:rPr>
                <w:sz w:val="22"/>
                <w:szCs w:val="22"/>
              </w:rPr>
              <w:t>Vo et al. (2023)</w:t>
            </w:r>
          </w:p>
        </w:tc>
        <w:tc>
          <w:tcPr>
            <w:tcW w:w="1805" w:type="dxa"/>
            <w:tcMar>
              <w:top w:w="80" w:type="dxa"/>
              <w:left w:w="100" w:type="dxa"/>
              <w:bottom w:w="80" w:type="dxa"/>
              <w:right w:w="100" w:type="dxa"/>
            </w:tcMar>
          </w:tcPr>
          <w:p w:rsidR="006D5227" w:rsidRDefault="00D90561">
            <w:r>
              <w:rPr>
                <w:sz w:val="22"/>
                <w:szCs w:val="22"/>
              </w:rPr>
              <w:t>Vietnam; student employability data</w:t>
            </w:r>
          </w:p>
        </w:tc>
        <w:tc>
          <w:tcPr>
            <w:tcW w:w="1805" w:type="dxa"/>
            <w:tcMar>
              <w:top w:w="80" w:type="dxa"/>
              <w:left w:w="100" w:type="dxa"/>
              <w:bottom w:w="80" w:type="dxa"/>
              <w:right w:w="100" w:type="dxa"/>
            </w:tcMar>
          </w:tcPr>
          <w:p w:rsidR="006D5227" w:rsidRDefault="00D90561">
            <w:r>
              <w:rPr>
                <w:sz w:val="22"/>
                <w:szCs w:val="22"/>
              </w:rPr>
              <w:t xml:space="preserve">OPT-BAG </w:t>
            </w:r>
            <w:proofErr w:type="spellStart"/>
            <w:r>
              <w:rPr>
                <w:sz w:val="22"/>
                <w:szCs w:val="22"/>
              </w:rPr>
              <w:t>optimised</w:t>
            </w:r>
            <w:proofErr w:type="spellEnd"/>
            <w:r>
              <w:rPr>
                <w:sz w:val="22"/>
                <w:szCs w:val="22"/>
              </w:rPr>
              <w:t xml:space="preserve"> bagging ensemble</w:t>
            </w:r>
          </w:p>
        </w:tc>
        <w:tc>
          <w:tcPr>
            <w:tcW w:w="1805" w:type="dxa"/>
            <w:tcMar>
              <w:top w:w="80" w:type="dxa"/>
              <w:left w:w="100" w:type="dxa"/>
              <w:bottom w:w="80" w:type="dxa"/>
              <w:right w:w="100" w:type="dxa"/>
            </w:tcMar>
          </w:tcPr>
          <w:p w:rsidR="006D5227" w:rsidRDefault="00D90561">
            <w:r>
              <w:rPr>
                <w:sz w:val="22"/>
                <w:szCs w:val="22"/>
              </w:rPr>
              <w:t xml:space="preserve">Demonstrated gains from systematic </w:t>
            </w:r>
            <w:proofErr w:type="spellStart"/>
            <w:r>
              <w:rPr>
                <w:sz w:val="22"/>
                <w:szCs w:val="22"/>
              </w:rPr>
              <w:t>optimisation</w:t>
            </w:r>
            <w:proofErr w:type="spellEnd"/>
            <w:r>
              <w:rPr>
                <w:sz w:val="22"/>
                <w:szCs w:val="22"/>
              </w:rPr>
              <w:t xml:space="preserve"> of bagging ensembles</w:t>
            </w:r>
          </w:p>
        </w:tc>
        <w:tc>
          <w:tcPr>
            <w:tcW w:w="1807" w:type="dxa"/>
            <w:tcMar>
              <w:top w:w="80" w:type="dxa"/>
              <w:left w:w="100" w:type="dxa"/>
              <w:bottom w:w="80" w:type="dxa"/>
              <w:right w:w="100" w:type="dxa"/>
            </w:tcMar>
          </w:tcPr>
          <w:p w:rsidR="006D5227" w:rsidRDefault="00D90561">
            <w:r>
              <w:rPr>
                <w:sz w:val="22"/>
                <w:szCs w:val="22"/>
              </w:rPr>
              <w:t xml:space="preserve">Performance-focused; no </w:t>
            </w:r>
            <w:proofErr w:type="spellStart"/>
            <w:r>
              <w:rPr>
                <w:sz w:val="22"/>
                <w:szCs w:val="22"/>
              </w:rPr>
              <w:t>explainability</w:t>
            </w:r>
            <w:proofErr w:type="spellEnd"/>
            <w:r>
              <w:rPr>
                <w:sz w:val="22"/>
                <w:szCs w:val="22"/>
              </w:rPr>
              <w:t xml:space="preserve"> or fairness analysis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lastRenderedPageBreak/>
              <w:t>Haque</w:t>
            </w:r>
            <w:proofErr w:type="spellEnd"/>
            <w:r>
              <w:rPr>
                <w:sz w:val="22"/>
                <w:szCs w:val="22"/>
              </w:rPr>
              <w:t xml:space="preserve"> et al. (2024)</w:t>
            </w:r>
          </w:p>
        </w:tc>
        <w:tc>
          <w:tcPr>
            <w:tcW w:w="1805" w:type="dxa"/>
            <w:tcMar>
              <w:top w:w="80" w:type="dxa"/>
              <w:left w:w="100" w:type="dxa"/>
              <w:bottom w:w="80" w:type="dxa"/>
              <w:right w:w="100" w:type="dxa"/>
            </w:tcMar>
          </w:tcPr>
          <w:p w:rsidR="006D5227" w:rsidRDefault="00D90561">
            <w:r>
              <w:rPr>
                <w:sz w:val="22"/>
                <w:szCs w:val="22"/>
              </w:rPr>
              <w:t>Malaysia; graduate employability data</w:t>
            </w:r>
          </w:p>
        </w:tc>
        <w:tc>
          <w:tcPr>
            <w:tcW w:w="1805" w:type="dxa"/>
            <w:tcMar>
              <w:top w:w="80" w:type="dxa"/>
              <w:left w:w="100" w:type="dxa"/>
              <w:bottom w:w="80" w:type="dxa"/>
              <w:right w:w="100" w:type="dxa"/>
            </w:tcMar>
          </w:tcPr>
          <w:p w:rsidR="006D5227" w:rsidRDefault="00D90561">
            <w:r>
              <w:rPr>
                <w:sz w:val="22"/>
                <w:szCs w:val="22"/>
              </w:rPr>
              <w:t>Feature selection with multiple classifiers</w:t>
            </w:r>
          </w:p>
        </w:tc>
        <w:tc>
          <w:tcPr>
            <w:tcW w:w="1805" w:type="dxa"/>
            <w:tcMar>
              <w:top w:w="80" w:type="dxa"/>
              <w:left w:w="100" w:type="dxa"/>
              <w:bottom w:w="80" w:type="dxa"/>
              <w:right w:w="100" w:type="dxa"/>
            </w:tcMar>
          </w:tcPr>
          <w:p w:rsidR="006D5227" w:rsidRDefault="00D90561">
            <w:r>
              <w:rPr>
                <w:sz w:val="22"/>
                <w:szCs w:val="22"/>
              </w:rPr>
              <w:t>Showed that feature selection strategy materially affects predictive performance</w:t>
            </w:r>
          </w:p>
        </w:tc>
        <w:tc>
          <w:tcPr>
            <w:tcW w:w="1807" w:type="dxa"/>
            <w:tcMar>
              <w:top w:w="80" w:type="dxa"/>
              <w:left w:w="100" w:type="dxa"/>
              <w:bottom w:w="80" w:type="dxa"/>
              <w:right w:w="100" w:type="dxa"/>
            </w:tcMar>
          </w:tcPr>
          <w:p w:rsidR="006D5227" w:rsidRDefault="00D90561">
            <w:r>
              <w:rPr>
                <w:sz w:val="22"/>
                <w:szCs w:val="22"/>
              </w:rPr>
              <w:t>No interpretability layer; not discipline-specific</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Kahlik</w:t>
            </w:r>
            <w:proofErr w:type="spellEnd"/>
            <w:r>
              <w:rPr>
                <w:sz w:val="22"/>
                <w:szCs w:val="22"/>
              </w:rPr>
              <w:t xml:space="preserve"> &amp; Al-</w:t>
            </w:r>
            <w:proofErr w:type="spellStart"/>
            <w:r>
              <w:rPr>
                <w:sz w:val="22"/>
                <w:szCs w:val="22"/>
              </w:rPr>
              <w:t>Hababi</w:t>
            </w:r>
            <w:proofErr w:type="spellEnd"/>
            <w:r>
              <w:rPr>
                <w:sz w:val="22"/>
                <w:szCs w:val="22"/>
              </w:rPr>
              <w:t xml:space="preserve"> (2024)</w:t>
            </w:r>
          </w:p>
        </w:tc>
        <w:tc>
          <w:tcPr>
            <w:tcW w:w="1805" w:type="dxa"/>
            <w:tcMar>
              <w:top w:w="80" w:type="dxa"/>
              <w:left w:w="100" w:type="dxa"/>
              <w:bottom w:w="80" w:type="dxa"/>
              <w:right w:w="100" w:type="dxa"/>
            </w:tcMar>
          </w:tcPr>
          <w:p w:rsidR="006D5227" w:rsidRDefault="00D90561">
            <w:r>
              <w:rPr>
                <w:sz w:val="22"/>
                <w:szCs w:val="22"/>
              </w:rPr>
              <w:t>Malaysia; post-internship cohort</w:t>
            </w:r>
          </w:p>
        </w:tc>
        <w:tc>
          <w:tcPr>
            <w:tcW w:w="1805" w:type="dxa"/>
            <w:tcMar>
              <w:top w:w="80" w:type="dxa"/>
              <w:left w:w="100" w:type="dxa"/>
              <w:bottom w:w="80" w:type="dxa"/>
              <w:right w:w="100" w:type="dxa"/>
            </w:tcMar>
          </w:tcPr>
          <w:p w:rsidR="006D5227" w:rsidRDefault="00D90561">
            <w:r>
              <w:rPr>
                <w:sz w:val="22"/>
                <w:szCs w:val="22"/>
              </w:rPr>
              <w:t>Stacking ensemble; repeated k-fold CV</w:t>
            </w:r>
          </w:p>
        </w:tc>
        <w:tc>
          <w:tcPr>
            <w:tcW w:w="1805" w:type="dxa"/>
            <w:tcMar>
              <w:top w:w="80" w:type="dxa"/>
              <w:left w:w="100" w:type="dxa"/>
              <w:bottom w:w="80" w:type="dxa"/>
              <w:right w:w="100" w:type="dxa"/>
            </w:tcMar>
          </w:tcPr>
          <w:p w:rsidR="006D5227" w:rsidRDefault="00D90561">
            <w:r>
              <w:rPr>
                <w:sz w:val="22"/>
                <w:szCs w:val="22"/>
              </w:rPr>
              <w:t>Reported ~91% accuracy; identified internship duration as a leading predictor</w:t>
            </w:r>
          </w:p>
        </w:tc>
        <w:tc>
          <w:tcPr>
            <w:tcW w:w="1807" w:type="dxa"/>
            <w:tcMar>
              <w:top w:w="80" w:type="dxa"/>
              <w:left w:w="100" w:type="dxa"/>
              <w:bottom w:w="80" w:type="dxa"/>
              <w:right w:w="100" w:type="dxa"/>
            </w:tcMar>
          </w:tcPr>
          <w:p w:rsidR="006D5227" w:rsidRDefault="00D90561">
            <w:r>
              <w:rPr>
                <w:sz w:val="22"/>
                <w:szCs w:val="22"/>
              </w:rPr>
              <w:t>Post-internship population only; excludes graduates without internship access</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ElSharkawy</w:t>
            </w:r>
            <w:proofErr w:type="spellEnd"/>
            <w:r>
              <w:rPr>
                <w:sz w:val="22"/>
                <w:szCs w:val="22"/>
              </w:rPr>
              <w:t xml:space="preserve"> et al. (2022)</w:t>
            </w:r>
          </w:p>
        </w:tc>
        <w:tc>
          <w:tcPr>
            <w:tcW w:w="1805" w:type="dxa"/>
            <w:tcMar>
              <w:top w:w="80" w:type="dxa"/>
              <w:left w:w="100" w:type="dxa"/>
              <w:bottom w:w="80" w:type="dxa"/>
              <w:right w:w="100" w:type="dxa"/>
            </w:tcMar>
          </w:tcPr>
          <w:p w:rsidR="006D5227" w:rsidRDefault="00D90561">
            <w:r>
              <w:rPr>
                <w:sz w:val="22"/>
                <w:szCs w:val="22"/>
              </w:rPr>
              <w:t>Egypt; IT graduates</w:t>
            </w:r>
          </w:p>
        </w:tc>
        <w:tc>
          <w:tcPr>
            <w:tcW w:w="1805" w:type="dxa"/>
            <w:tcMar>
              <w:top w:w="80" w:type="dxa"/>
              <w:left w:w="100" w:type="dxa"/>
              <w:bottom w:w="80" w:type="dxa"/>
              <w:right w:w="100" w:type="dxa"/>
            </w:tcMar>
          </w:tcPr>
          <w:p w:rsidR="006D5227" w:rsidRDefault="00D90561">
            <w:r>
              <w:rPr>
                <w:sz w:val="22"/>
                <w:szCs w:val="22"/>
              </w:rPr>
              <w:t>Multiple ML algorithms</w:t>
            </w:r>
          </w:p>
        </w:tc>
        <w:tc>
          <w:tcPr>
            <w:tcW w:w="1805" w:type="dxa"/>
            <w:tcMar>
              <w:top w:w="80" w:type="dxa"/>
              <w:left w:w="100" w:type="dxa"/>
              <w:bottom w:w="80" w:type="dxa"/>
              <w:right w:w="100" w:type="dxa"/>
            </w:tcMar>
          </w:tcPr>
          <w:p w:rsidR="006D5227" w:rsidRDefault="00D90561">
            <w:r>
              <w:rPr>
                <w:sz w:val="22"/>
                <w:szCs w:val="22"/>
              </w:rPr>
              <w:t>One of few discipline-specific (IT) employability models</w:t>
            </w:r>
          </w:p>
        </w:tc>
        <w:tc>
          <w:tcPr>
            <w:tcW w:w="1807" w:type="dxa"/>
            <w:tcMar>
              <w:top w:w="80" w:type="dxa"/>
              <w:left w:w="100" w:type="dxa"/>
              <w:bottom w:w="80" w:type="dxa"/>
              <w:right w:w="100" w:type="dxa"/>
            </w:tcMar>
          </w:tcPr>
          <w:p w:rsidR="006D5227" w:rsidRDefault="00D90561">
            <w:r>
              <w:rPr>
                <w:sz w:val="22"/>
                <w:szCs w:val="22"/>
              </w:rPr>
              <w:t xml:space="preserve">Academic-record orientation; limited portfolio and soft-skill features; different </w:t>
            </w:r>
            <w:proofErr w:type="spellStart"/>
            <w:r>
              <w:rPr>
                <w:sz w:val="22"/>
                <w:szCs w:val="22"/>
              </w:rPr>
              <w:t>labour</w:t>
            </w:r>
            <w:proofErr w:type="spellEnd"/>
            <w:r>
              <w:rPr>
                <w:sz w:val="22"/>
                <w:szCs w:val="22"/>
              </w:rPr>
              <w:t xml:space="preserve"> market</w:t>
            </w:r>
          </w:p>
        </w:tc>
      </w:tr>
      <w:tr w:rsidR="006D5227">
        <w:trPr>
          <w:cantSplit/>
        </w:trPr>
        <w:tc>
          <w:tcPr>
            <w:tcW w:w="9027" w:type="dxa"/>
            <w:gridSpan w:val="5"/>
            <w:shd w:val="clear" w:color="auto" w:fill="F2F2F2"/>
            <w:tcMar>
              <w:top w:w="80" w:type="dxa"/>
              <w:left w:w="100" w:type="dxa"/>
              <w:bottom w:w="80" w:type="dxa"/>
              <w:right w:w="100" w:type="dxa"/>
            </w:tcMar>
          </w:tcPr>
          <w:p w:rsidR="006D5227" w:rsidRDefault="00D90561">
            <w:r>
              <w:rPr>
                <w:b/>
                <w:bCs/>
                <w:sz w:val="22"/>
                <w:szCs w:val="22"/>
              </w:rPr>
              <w:t>Group C — Bangladeshi Educational Data-Mining Studies (Proximate but Different Construct)</w:t>
            </w:r>
          </w:p>
        </w:tc>
      </w:tr>
      <w:tr w:rsidR="006D5227">
        <w:trPr>
          <w:cantSplit/>
        </w:trPr>
        <w:tc>
          <w:tcPr>
            <w:tcW w:w="1805" w:type="dxa"/>
            <w:tcMar>
              <w:top w:w="80" w:type="dxa"/>
              <w:left w:w="100" w:type="dxa"/>
              <w:bottom w:w="80" w:type="dxa"/>
              <w:right w:w="100" w:type="dxa"/>
            </w:tcMar>
          </w:tcPr>
          <w:p w:rsidR="006D5227" w:rsidRDefault="00D90561">
            <w:proofErr w:type="spellStart"/>
            <w:r>
              <w:rPr>
                <w:sz w:val="22"/>
                <w:szCs w:val="22"/>
              </w:rPr>
              <w:t>Zulfiker</w:t>
            </w:r>
            <w:proofErr w:type="spellEnd"/>
            <w:r>
              <w:rPr>
                <w:sz w:val="22"/>
                <w:szCs w:val="22"/>
              </w:rPr>
              <w:t xml:space="preserve"> et al. (2020)</w:t>
            </w:r>
          </w:p>
        </w:tc>
        <w:tc>
          <w:tcPr>
            <w:tcW w:w="1805" w:type="dxa"/>
            <w:tcMar>
              <w:top w:w="80" w:type="dxa"/>
              <w:left w:w="100" w:type="dxa"/>
              <w:bottom w:w="80" w:type="dxa"/>
              <w:right w:w="100" w:type="dxa"/>
            </w:tcMar>
          </w:tcPr>
          <w:p w:rsidR="006D5227" w:rsidRDefault="00D90561">
            <w:r>
              <w:rPr>
                <w:sz w:val="22"/>
                <w:szCs w:val="22"/>
              </w:rPr>
              <w:t>Bangladesh; private university students</w:t>
            </w:r>
          </w:p>
        </w:tc>
        <w:tc>
          <w:tcPr>
            <w:tcW w:w="1805" w:type="dxa"/>
            <w:tcMar>
              <w:top w:w="80" w:type="dxa"/>
              <w:left w:w="100" w:type="dxa"/>
              <w:bottom w:w="80" w:type="dxa"/>
              <w:right w:w="100" w:type="dxa"/>
            </w:tcMar>
          </w:tcPr>
          <w:p w:rsidR="006D5227" w:rsidRDefault="00D90561">
            <w:r>
              <w:rPr>
                <w:sz w:val="22"/>
                <w:szCs w:val="22"/>
              </w:rPr>
              <w:t>ML classifiers</w:t>
            </w:r>
          </w:p>
        </w:tc>
        <w:tc>
          <w:tcPr>
            <w:tcW w:w="1805" w:type="dxa"/>
            <w:tcMar>
              <w:top w:w="80" w:type="dxa"/>
              <w:left w:w="100" w:type="dxa"/>
              <w:bottom w:w="80" w:type="dxa"/>
              <w:right w:w="100" w:type="dxa"/>
            </w:tcMar>
          </w:tcPr>
          <w:p w:rsidR="006D5227" w:rsidRDefault="00D90561">
            <w:r>
              <w:rPr>
                <w:sz w:val="22"/>
                <w:szCs w:val="22"/>
              </w:rPr>
              <w:t>Early Bangladeshi application of ML to student outcome prediction</w:t>
            </w:r>
          </w:p>
        </w:tc>
        <w:tc>
          <w:tcPr>
            <w:tcW w:w="1807" w:type="dxa"/>
            <w:tcMar>
              <w:top w:w="80" w:type="dxa"/>
              <w:left w:w="100" w:type="dxa"/>
              <w:bottom w:w="80" w:type="dxa"/>
              <w:right w:w="100" w:type="dxa"/>
            </w:tcMar>
          </w:tcPr>
          <w:p w:rsidR="006D5227" w:rsidRDefault="00D90561">
            <w:r>
              <w:rPr>
                <w:sz w:val="22"/>
                <w:szCs w:val="22"/>
              </w:rPr>
              <w:t xml:space="preserve">Predicts academic performance, not employability; no </w:t>
            </w:r>
            <w:proofErr w:type="spellStart"/>
            <w:r>
              <w:rPr>
                <w:sz w:val="22"/>
                <w:szCs w:val="22"/>
              </w:rPr>
              <w:t>labour</w:t>
            </w:r>
            <w:proofErr w:type="spellEnd"/>
            <w:r>
              <w:rPr>
                <w:sz w:val="22"/>
                <w:szCs w:val="22"/>
              </w:rPr>
              <w:t xml:space="preserve"> market variables</w:t>
            </w:r>
          </w:p>
        </w:tc>
      </w:tr>
      <w:tr w:rsidR="006D5227">
        <w:trPr>
          <w:cantSplit/>
        </w:trPr>
        <w:tc>
          <w:tcPr>
            <w:tcW w:w="1805" w:type="dxa"/>
            <w:tcMar>
              <w:top w:w="80" w:type="dxa"/>
              <w:left w:w="100" w:type="dxa"/>
              <w:bottom w:w="80" w:type="dxa"/>
              <w:right w:w="100" w:type="dxa"/>
            </w:tcMar>
          </w:tcPr>
          <w:p w:rsidR="006D5227" w:rsidRDefault="00D90561">
            <w:r>
              <w:rPr>
                <w:sz w:val="22"/>
                <w:szCs w:val="22"/>
              </w:rPr>
              <w:t>Biswas et al. (2021)</w:t>
            </w:r>
          </w:p>
        </w:tc>
        <w:tc>
          <w:tcPr>
            <w:tcW w:w="1805" w:type="dxa"/>
            <w:tcMar>
              <w:top w:w="80" w:type="dxa"/>
              <w:left w:w="100" w:type="dxa"/>
              <w:bottom w:w="80" w:type="dxa"/>
              <w:right w:w="100" w:type="dxa"/>
            </w:tcMar>
          </w:tcPr>
          <w:p w:rsidR="006D5227" w:rsidRDefault="00D90561">
            <w:r>
              <w:rPr>
                <w:sz w:val="22"/>
                <w:szCs w:val="22"/>
              </w:rPr>
              <w:t>Bangladesh; graduates across disciplines</w:t>
            </w:r>
          </w:p>
        </w:tc>
        <w:tc>
          <w:tcPr>
            <w:tcW w:w="1805" w:type="dxa"/>
            <w:tcMar>
              <w:top w:w="80" w:type="dxa"/>
              <w:left w:w="100" w:type="dxa"/>
              <w:bottom w:w="80" w:type="dxa"/>
              <w:right w:w="100" w:type="dxa"/>
            </w:tcMar>
          </w:tcPr>
          <w:p w:rsidR="006D5227" w:rsidRDefault="00D90561">
            <w:r>
              <w:rPr>
                <w:sz w:val="22"/>
                <w:szCs w:val="22"/>
              </w:rPr>
              <w:t>Multiple data mining classifiers (PART best)</w:t>
            </w:r>
          </w:p>
        </w:tc>
        <w:tc>
          <w:tcPr>
            <w:tcW w:w="1805" w:type="dxa"/>
            <w:tcMar>
              <w:top w:w="80" w:type="dxa"/>
              <w:left w:w="100" w:type="dxa"/>
              <w:bottom w:w="80" w:type="dxa"/>
              <w:right w:w="100" w:type="dxa"/>
            </w:tcMar>
          </w:tcPr>
          <w:p w:rsidR="006D5227" w:rsidRDefault="00D90561">
            <w:r>
              <w:rPr>
                <w:sz w:val="22"/>
                <w:szCs w:val="22"/>
              </w:rPr>
              <w:t>Predicted career category from academic and personal factors in Bangladesh</w:t>
            </w:r>
          </w:p>
        </w:tc>
        <w:tc>
          <w:tcPr>
            <w:tcW w:w="1807" w:type="dxa"/>
            <w:tcMar>
              <w:top w:w="80" w:type="dxa"/>
              <w:left w:w="100" w:type="dxa"/>
              <w:bottom w:w="80" w:type="dxa"/>
              <w:right w:w="100" w:type="dxa"/>
            </w:tcMar>
          </w:tcPr>
          <w:p w:rsidR="006D5227" w:rsidRDefault="00D90561">
            <w:r>
              <w:rPr>
                <w:sz w:val="22"/>
                <w:szCs w:val="22"/>
              </w:rPr>
              <w:t>Target is career type, not employability; no technical, internship or certification features; accuracy-only evaluation; not CSE-specific</w:t>
            </w:r>
          </w:p>
        </w:tc>
      </w:tr>
    </w:tbl>
    <w:p w:rsidR="006D5227" w:rsidRDefault="006D5227">
      <w:pPr>
        <w:spacing w:after="200"/>
      </w:pPr>
    </w:p>
    <w:p w:rsidR="006D5227" w:rsidRDefault="00D90561">
      <w:pPr>
        <w:spacing w:after="200" w:line="360" w:lineRule="auto"/>
        <w:jc w:val="both"/>
      </w:pPr>
      <w:r>
        <w:rPr>
          <w:szCs w:val="24"/>
        </w:rPr>
        <w:t>The three retained groups, read together with the four stand-alone studies, describe a literature that has matured methodologically without a corresponding maturation in feature scope, interpretability or geographic coverage. The single-classifier institutional-record studies of Group A form a coherent early wave: each trains one or a small number of classifiers on institutional or national records using academic attributes only, and each reports accuracy as the sole evaluation criterion (</w:t>
      </w:r>
      <w:proofErr w:type="spellStart"/>
      <w:r>
        <w:rPr>
          <w:szCs w:val="24"/>
        </w:rPr>
        <w:t>Casuat</w:t>
      </w:r>
      <w:proofErr w:type="spellEnd"/>
      <w:r>
        <w:rPr>
          <w:szCs w:val="24"/>
        </w:rPr>
        <w:t xml:space="preserve"> &amp; </w:t>
      </w:r>
      <w:proofErr w:type="spellStart"/>
      <w:r>
        <w:rPr>
          <w:szCs w:val="24"/>
        </w:rPr>
        <w:t>Festijo</w:t>
      </w:r>
      <w:proofErr w:type="spellEnd"/>
      <w:r>
        <w:rPr>
          <w:szCs w:val="24"/>
        </w:rPr>
        <w:t xml:space="preserve">, 2019; Othman et al., 2018; Dubey &amp; Mani, </w:t>
      </w:r>
      <w:r>
        <w:rPr>
          <w:szCs w:val="24"/>
        </w:rPr>
        <w:lastRenderedPageBreak/>
        <w:t>2019). They differ mainly in scale — the national tracer dataset of Othman et al. (2018) confers statistical power that the institution-level studies cannot match — but they share the same structural limitation: none incorporates technical skills, project or internship experience, or certifications, and none is specific to computing graduates. This group therefore represents a methodological floor rather than a target to emulate, and the six-dimension feature set and multi-metric evaluation protocol adopted in the present study are defined partly in direct response to what this group omits.</w:t>
      </w:r>
    </w:p>
    <w:p w:rsidR="006D5227" w:rsidRDefault="00D90561">
      <w:pPr>
        <w:spacing w:after="200" w:line="360" w:lineRule="auto"/>
        <w:jc w:val="both"/>
      </w:pPr>
      <w:r>
        <w:rPr>
          <w:szCs w:val="24"/>
        </w:rPr>
        <w:t xml:space="preserve">The advanced ensemble and </w:t>
      </w:r>
      <w:proofErr w:type="spellStart"/>
      <w:r>
        <w:rPr>
          <w:szCs w:val="24"/>
        </w:rPr>
        <w:t>optimisation</w:t>
      </w:r>
      <w:proofErr w:type="spellEnd"/>
      <w:r>
        <w:rPr>
          <w:szCs w:val="24"/>
        </w:rPr>
        <w:t xml:space="preserve"> studies of Group B represent the current methodological frontier and are the closest precedents to the present study’s own approach. All four move beyond single classifiers to systematic ensemble design, </w:t>
      </w:r>
      <w:proofErr w:type="spellStart"/>
      <w:r>
        <w:rPr>
          <w:szCs w:val="24"/>
        </w:rPr>
        <w:t>hyperparameter</w:t>
      </w:r>
      <w:proofErr w:type="spellEnd"/>
      <w:r>
        <w:rPr>
          <w:szCs w:val="24"/>
        </w:rPr>
        <w:t xml:space="preserve"> tuning, or feature selection (Vo et al., 2023; </w:t>
      </w:r>
      <w:proofErr w:type="spellStart"/>
      <w:r>
        <w:rPr>
          <w:szCs w:val="24"/>
        </w:rPr>
        <w:t>Haque</w:t>
      </w:r>
      <w:proofErr w:type="spellEnd"/>
      <w:r>
        <w:rPr>
          <w:szCs w:val="24"/>
        </w:rPr>
        <w:t xml:space="preserve"> et al., 2024; </w:t>
      </w:r>
      <w:proofErr w:type="spellStart"/>
      <w:r>
        <w:rPr>
          <w:szCs w:val="24"/>
        </w:rPr>
        <w:t>Kahlik</w:t>
      </w:r>
      <w:proofErr w:type="spellEnd"/>
      <w:r>
        <w:rPr>
          <w:szCs w:val="24"/>
        </w:rPr>
        <w:t xml:space="preserve"> &amp; Al-</w:t>
      </w:r>
      <w:proofErr w:type="spellStart"/>
      <w:r>
        <w:rPr>
          <w:szCs w:val="24"/>
        </w:rPr>
        <w:t>Hababi</w:t>
      </w:r>
      <w:proofErr w:type="spellEnd"/>
      <w:r>
        <w:rPr>
          <w:szCs w:val="24"/>
        </w:rPr>
        <w:t xml:space="preserve">, 2024; </w:t>
      </w:r>
      <w:proofErr w:type="spellStart"/>
      <w:r>
        <w:rPr>
          <w:szCs w:val="24"/>
        </w:rPr>
        <w:t>ElSharkawy</w:t>
      </w:r>
      <w:proofErr w:type="spellEnd"/>
      <w:r>
        <w:rPr>
          <w:szCs w:val="24"/>
        </w:rPr>
        <w:t xml:space="preserve"> et al., 2022), and the repeated k-fold cross-validation of </w:t>
      </w:r>
      <w:proofErr w:type="spellStart"/>
      <w:r>
        <w:rPr>
          <w:szCs w:val="24"/>
        </w:rPr>
        <w:t>Kahlik</w:t>
      </w:r>
      <w:proofErr w:type="spellEnd"/>
      <w:r>
        <w:rPr>
          <w:szCs w:val="24"/>
        </w:rPr>
        <w:t xml:space="preserve"> and Al-</w:t>
      </w:r>
      <w:proofErr w:type="spellStart"/>
      <w:r>
        <w:rPr>
          <w:szCs w:val="24"/>
        </w:rPr>
        <w:t>Hababi</w:t>
      </w:r>
      <w:proofErr w:type="spellEnd"/>
      <w:r>
        <w:rPr>
          <w:szCs w:val="24"/>
        </w:rPr>
        <w:t xml:space="preserve"> (2024) is the most rigorous validation protocol in the reviewed set. The four differ in emphasis — the ensemble architecture itself (</w:t>
      </w:r>
      <w:proofErr w:type="gramStart"/>
      <w:r>
        <w:rPr>
          <w:szCs w:val="24"/>
        </w:rPr>
        <w:t>Vo et al</w:t>
      </w:r>
      <w:proofErr w:type="gramEnd"/>
      <w:r>
        <w:rPr>
          <w:szCs w:val="24"/>
        </w:rPr>
        <w:t>., 2023), feature selection as a first-order decision (</w:t>
      </w:r>
      <w:proofErr w:type="spellStart"/>
      <w:r>
        <w:rPr>
          <w:szCs w:val="24"/>
        </w:rPr>
        <w:t>Haque</w:t>
      </w:r>
      <w:proofErr w:type="spellEnd"/>
      <w:r>
        <w:rPr>
          <w:szCs w:val="24"/>
        </w:rPr>
        <w:t xml:space="preserve"> et al., 2024), a post-internship cohort (</w:t>
      </w:r>
      <w:proofErr w:type="spellStart"/>
      <w:r>
        <w:rPr>
          <w:szCs w:val="24"/>
        </w:rPr>
        <w:t>Kahlik</w:t>
      </w:r>
      <w:proofErr w:type="spellEnd"/>
      <w:r>
        <w:rPr>
          <w:szCs w:val="24"/>
        </w:rPr>
        <w:t xml:space="preserve"> &amp; Al-</w:t>
      </w:r>
      <w:proofErr w:type="spellStart"/>
      <w:r>
        <w:rPr>
          <w:szCs w:val="24"/>
        </w:rPr>
        <w:t>Hababi</w:t>
      </w:r>
      <w:proofErr w:type="spellEnd"/>
      <w:r>
        <w:rPr>
          <w:szCs w:val="24"/>
        </w:rPr>
        <w:t>, 2024), and disciplinary (IT) specificity (</w:t>
      </w:r>
      <w:proofErr w:type="spellStart"/>
      <w:r>
        <w:rPr>
          <w:szCs w:val="24"/>
        </w:rPr>
        <w:t>ElSharkawy</w:t>
      </w:r>
      <w:proofErr w:type="spellEnd"/>
      <w:r>
        <w:rPr>
          <w:szCs w:val="24"/>
        </w:rPr>
        <w:t xml:space="preserve"> et al., 2022) — but none provides an interpretability layer, and none targets the Bangladeshi or wider South Asian context. This combination of methodological strength and interpretability gap is the single most direct motivation for the present study’s design, which pairs comparative ensemble training with SHAP-based explanation.</w:t>
      </w:r>
    </w:p>
    <w:p w:rsidR="006D5227" w:rsidRDefault="00D90561">
      <w:pPr>
        <w:spacing w:after="200" w:line="360" w:lineRule="auto"/>
        <w:jc w:val="both"/>
      </w:pPr>
      <w:r>
        <w:rPr>
          <w:szCs w:val="24"/>
        </w:rPr>
        <w:t>The single-study contributions sharpen this picture rather than sitting apart from it. The conceptual framing of employment and its determinants as a machine learning problem is agenda-setting rather than empirical, establishing that the prediction framing is legitimate while offering no evidence on which classifiers, features or validation protocols actually work (</w:t>
      </w:r>
      <w:proofErr w:type="spellStart"/>
      <w:r>
        <w:rPr>
          <w:szCs w:val="24"/>
        </w:rPr>
        <w:t>García-Peñalvo</w:t>
      </w:r>
      <w:proofErr w:type="spellEnd"/>
      <w:r>
        <w:rPr>
          <w:szCs w:val="24"/>
        </w:rPr>
        <w:t xml:space="preserve"> et al., 2018) — an absence of empirical grounding that the remaining studies collectively address. The tree-ensemble and clustering study reporting accuracy near 98 per cent on 218 records without a stated class distribution or held-out protocol illustrates, alongside Group A, that both very simple and moderately sophisticated classifiers can produce misleadingly optimistic results when evaluation is accuracy-only and validation is unspecified (</w:t>
      </w:r>
      <w:proofErr w:type="spellStart"/>
      <w:r>
        <w:rPr>
          <w:szCs w:val="24"/>
        </w:rPr>
        <w:t>Baffa</w:t>
      </w:r>
      <w:proofErr w:type="spellEnd"/>
      <w:r>
        <w:rPr>
          <w:szCs w:val="24"/>
        </w:rPr>
        <w:t xml:space="preserve"> et al., 2023); this is exactly the weakness that the present study’s stratified hold-out protocol and multi-metric reporting (accuracy, per-class precision, recall, F1-score and confusion matrix) are designed to avoid. The fairness lens introduced by the demonstration that employment-prediction models can encode and amplify bias is orthogonal to predictive accuracy and is carried forward by none of the subsequent developing-country studies, </w:t>
      </w:r>
      <w:r>
        <w:rPr>
          <w:szCs w:val="24"/>
        </w:rPr>
        <w:lastRenderedPageBreak/>
        <w:t>including the present one; it is acknowledged here as a limitation and a direction for future research rather than a resolved concern (</w:t>
      </w:r>
      <w:proofErr w:type="spellStart"/>
      <w:r>
        <w:rPr>
          <w:szCs w:val="24"/>
        </w:rPr>
        <w:t>Guo</w:t>
      </w:r>
      <w:proofErr w:type="spellEnd"/>
      <w:r>
        <w:rPr>
          <w:szCs w:val="24"/>
        </w:rPr>
        <w:t xml:space="preserve"> et al., 2020). Finally, the systematic review documenting wide heterogeneity in data, methods and evaluation and calling explicitly for context-specific models functions as independent confirmation of the pattern visible across the retained groups, and its call is answered directly by the present study’s design (</w:t>
      </w:r>
      <w:proofErr w:type="spellStart"/>
      <w:r>
        <w:rPr>
          <w:szCs w:val="24"/>
        </w:rPr>
        <w:t>Mezhoudi</w:t>
      </w:r>
      <w:proofErr w:type="spellEnd"/>
      <w:r>
        <w:rPr>
          <w:szCs w:val="24"/>
        </w:rPr>
        <w:t xml:space="preserve"> et al., 2023).</w:t>
      </w:r>
    </w:p>
    <w:p w:rsidR="006D5227" w:rsidRDefault="00D90561">
      <w:pPr>
        <w:spacing w:after="200" w:line="360" w:lineRule="auto"/>
        <w:jc w:val="both"/>
      </w:pPr>
      <w:r>
        <w:rPr>
          <w:szCs w:val="24"/>
        </w:rPr>
        <w:t>The Bangladeshi studies of Group C are the geographically closest precedents, but both predict a different construct: academic performance in one case (</w:t>
      </w:r>
      <w:proofErr w:type="spellStart"/>
      <w:r>
        <w:rPr>
          <w:szCs w:val="24"/>
        </w:rPr>
        <w:t>Zulfiker</w:t>
      </w:r>
      <w:proofErr w:type="spellEnd"/>
      <w:r>
        <w:rPr>
          <w:szCs w:val="24"/>
        </w:rPr>
        <w:t xml:space="preserve"> et al., 2020) and career category — government, private or business employment — in the other (Biswas et al., 2021), and neither incorporates technical skills, project experience or certifications. Because these are the only two Bangladeshi studies in the reviewed set and neither targets employability directly, the present study’s construction of the first predictive model for the employability of Bangladeshi CSE graduates specifically is not an incremental extension of this group but a response to its absence. Across every group, three deficiencies recur: feature sets rarely span the technical, experiential and </w:t>
      </w:r>
      <w:proofErr w:type="spellStart"/>
      <w:r>
        <w:rPr>
          <w:szCs w:val="24"/>
        </w:rPr>
        <w:t>behavioural</w:t>
      </w:r>
      <w:proofErr w:type="spellEnd"/>
      <w:r>
        <w:rPr>
          <w:szCs w:val="24"/>
        </w:rPr>
        <w:t xml:space="preserve"> attributes used here; no study </w:t>
      </w:r>
      <w:proofErr w:type="gramStart"/>
      <w:r>
        <w:rPr>
          <w:szCs w:val="24"/>
        </w:rPr>
        <w:t>pairs</w:t>
      </w:r>
      <w:proofErr w:type="gramEnd"/>
      <w:r>
        <w:rPr>
          <w:szCs w:val="24"/>
        </w:rPr>
        <w:t xml:space="preserve"> ensemble prediction with an interpretability layer; and only the two Bangladeshi studies address the national context at all, and neither on the employability construct itself. This pattern, rather than any single study, is what Section 2.7 </w:t>
      </w:r>
      <w:proofErr w:type="spellStart"/>
      <w:r>
        <w:rPr>
          <w:szCs w:val="24"/>
        </w:rPr>
        <w:t>formalises</w:t>
      </w:r>
      <w:proofErr w:type="spellEnd"/>
      <w:r>
        <w:rPr>
          <w:szCs w:val="24"/>
        </w:rPr>
        <w:t xml:space="preserve"> as the research gaps motivating the present study.</w:t>
      </w:r>
    </w:p>
    <w:p w:rsidR="006D5227" w:rsidRDefault="00D90561">
      <w:pPr>
        <w:pStyle w:val="Heading2"/>
        <w:keepNext/>
        <w:keepLines/>
        <w:spacing w:before="240" w:after="160"/>
      </w:pPr>
      <w:r>
        <w:rPr>
          <w:b/>
          <w:bCs/>
          <w:szCs w:val="24"/>
        </w:rPr>
        <w:t>2.7 Research Gaps and Novelty of the Present Study</w:t>
      </w:r>
    </w:p>
    <w:p w:rsidR="006D5227" w:rsidRDefault="00D90561">
      <w:pPr>
        <w:spacing w:after="200" w:line="360" w:lineRule="auto"/>
        <w:jc w:val="both"/>
      </w:pPr>
      <w:r>
        <w:rPr>
          <w:szCs w:val="24"/>
        </w:rPr>
        <w:t>The preceding analysis identifies five gaps, each supported by specific evidence from the reviewed literature rather than by assertion. Table 2.2 states each gap, its evidential basis, and the manner in which this study responds.</w:t>
      </w:r>
    </w:p>
    <w:p w:rsidR="006D5227" w:rsidRDefault="00D90561">
      <w:pPr>
        <w:keepNext/>
        <w:spacing w:after="160"/>
        <w:jc w:val="center"/>
      </w:pPr>
      <w:r>
        <w:rPr>
          <w:b/>
          <w:bCs/>
          <w:i/>
          <w:iCs/>
          <w:szCs w:val="24"/>
        </w:rPr>
        <w:lastRenderedPageBreak/>
        <w:t>Table 2.2: Identified research gaps and the response of the present study</w:t>
      </w:r>
    </w:p>
    <w:tbl>
      <w:tblPr>
        <w:tblStyle w:val="a5"/>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9"/>
        <w:gridCol w:w="3009"/>
      </w:tblGrid>
      <w:tr w:rsidR="006D5227">
        <w:trPr>
          <w:cantSplit/>
          <w:tblHeader/>
        </w:trPr>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Research gap</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Evidence from the literature</w:t>
            </w:r>
          </w:p>
        </w:tc>
        <w:tc>
          <w:tcPr>
            <w:tcW w:w="3009" w:type="dxa"/>
            <w:shd w:val="clear" w:color="auto" w:fill="D9D9D9"/>
            <w:tcMar>
              <w:top w:w="80" w:type="dxa"/>
              <w:left w:w="100" w:type="dxa"/>
              <w:bottom w:w="80" w:type="dxa"/>
              <w:right w:w="100" w:type="dxa"/>
            </w:tcMar>
          </w:tcPr>
          <w:p w:rsidR="006D5227" w:rsidRDefault="00D90561">
            <w:pPr>
              <w:jc w:val="center"/>
            </w:pPr>
            <w:r>
              <w:rPr>
                <w:b/>
                <w:bCs/>
                <w:sz w:val="22"/>
                <w:szCs w:val="22"/>
              </w:rPr>
              <w:t>Response of the present study</w:t>
            </w:r>
          </w:p>
        </w:tc>
      </w:tr>
      <w:tr w:rsidR="006D5227">
        <w:trPr>
          <w:cantSplit/>
        </w:trPr>
        <w:tc>
          <w:tcPr>
            <w:tcW w:w="3009" w:type="dxa"/>
            <w:tcMar>
              <w:top w:w="80" w:type="dxa"/>
              <w:left w:w="100" w:type="dxa"/>
              <w:bottom w:w="80" w:type="dxa"/>
              <w:right w:w="100" w:type="dxa"/>
            </w:tcMar>
          </w:tcPr>
          <w:p w:rsidR="006D5227" w:rsidRDefault="00D90561">
            <w:r>
              <w:rPr>
                <w:sz w:val="22"/>
                <w:szCs w:val="22"/>
              </w:rPr>
              <w:t>G1. Absence of context-specific evidence for Bangladeshi CSE graduates</w:t>
            </w:r>
          </w:p>
        </w:tc>
        <w:tc>
          <w:tcPr>
            <w:tcW w:w="3009" w:type="dxa"/>
            <w:tcMar>
              <w:top w:w="80" w:type="dxa"/>
              <w:left w:w="100" w:type="dxa"/>
              <w:bottom w:w="80" w:type="dxa"/>
              <w:right w:w="100" w:type="dxa"/>
            </w:tcMar>
          </w:tcPr>
          <w:p w:rsidR="006D5227" w:rsidRDefault="00D90561">
            <w:r>
              <w:rPr>
                <w:sz w:val="22"/>
                <w:szCs w:val="22"/>
              </w:rPr>
              <w:t>ML employability models exist for Nigeria, the Philippines, Malaysia, Egypt and Vietnam (</w:t>
            </w:r>
            <w:proofErr w:type="spellStart"/>
            <w:r>
              <w:rPr>
                <w:sz w:val="22"/>
                <w:szCs w:val="22"/>
              </w:rPr>
              <w:t>Baffa</w:t>
            </w:r>
            <w:proofErr w:type="spellEnd"/>
            <w:r>
              <w:rPr>
                <w:sz w:val="22"/>
                <w:szCs w:val="22"/>
              </w:rPr>
              <w:t xml:space="preserve"> et al., 2023; </w:t>
            </w:r>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xml:space="preserve">, 2019; </w:t>
            </w:r>
            <w:proofErr w:type="spellStart"/>
            <w:r>
              <w:rPr>
                <w:sz w:val="22"/>
                <w:szCs w:val="22"/>
              </w:rPr>
              <w:t>ElSharkawy</w:t>
            </w:r>
            <w:proofErr w:type="spellEnd"/>
            <w:r>
              <w:rPr>
                <w:sz w:val="22"/>
                <w:szCs w:val="22"/>
              </w:rPr>
              <w:t xml:space="preserve"> et al., 2022; </w:t>
            </w:r>
            <w:proofErr w:type="spellStart"/>
            <w:r>
              <w:rPr>
                <w:sz w:val="22"/>
                <w:szCs w:val="22"/>
              </w:rPr>
              <w:t>Haque</w:t>
            </w:r>
            <w:proofErr w:type="spellEnd"/>
            <w:r>
              <w:rPr>
                <w:sz w:val="22"/>
                <w:szCs w:val="22"/>
              </w:rPr>
              <w:t xml:space="preserve"> et al., 2024; Othman et al., 2018; Vo et al., 2023) but not for Bangladesh; Bangladeshi work targets academic performance (</w:t>
            </w:r>
            <w:proofErr w:type="spellStart"/>
            <w:r>
              <w:rPr>
                <w:sz w:val="22"/>
                <w:szCs w:val="22"/>
              </w:rPr>
              <w:t>Zulfiker</w:t>
            </w:r>
            <w:proofErr w:type="spellEnd"/>
            <w:r>
              <w:rPr>
                <w:sz w:val="22"/>
                <w:szCs w:val="22"/>
              </w:rPr>
              <w:t xml:space="preserve"> et al., 2020) or career category (Biswas et al., 2021); national statistics are not disaggregated by discipline (BBS, 2025)</w:t>
            </w:r>
          </w:p>
        </w:tc>
        <w:tc>
          <w:tcPr>
            <w:tcW w:w="3009" w:type="dxa"/>
            <w:tcMar>
              <w:top w:w="80" w:type="dxa"/>
              <w:left w:w="100" w:type="dxa"/>
              <w:bottom w:w="80" w:type="dxa"/>
              <w:right w:w="100" w:type="dxa"/>
            </w:tcMar>
          </w:tcPr>
          <w:p w:rsidR="006D5227" w:rsidRDefault="00D90561">
            <w:r>
              <w:rPr>
                <w:sz w:val="22"/>
                <w:szCs w:val="22"/>
              </w:rPr>
              <w:t>Constructs the first predictive model specific to fresh CSE graduates in Bangladesh, trained on a purpose-selected secondary dataset</w:t>
            </w:r>
          </w:p>
        </w:tc>
      </w:tr>
      <w:tr w:rsidR="006D5227">
        <w:trPr>
          <w:cantSplit/>
        </w:trPr>
        <w:tc>
          <w:tcPr>
            <w:tcW w:w="3009" w:type="dxa"/>
            <w:tcMar>
              <w:top w:w="80" w:type="dxa"/>
              <w:left w:w="100" w:type="dxa"/>
              <w:bottom w:w="80" w:type="dxa"/>
              <w:right w:w="100" w:type="dxa"/>
            </w:tcMar>
          </w:tcPr>
          <w:p w:rsidR="006D5227" w:rsidRDefault="00D90561">
            <w:r>
              <w:rPr>
                <w:sz w:val="22"/>
                <w:szCs w:val="22"/>
              </w:rPr>
              <w:t>G2. Fragmented and design-constrained feature coverage</w:t>
            </w:r>
          </w:p>
        </w:tc>
        <w:tc>
          <w:tcPr>
            <w:tcW w:w="3009" w:type="dxa"/>
            <w:tcMar>
              <w:top w:w="80" w:type="dxa"/>
              <w:left w:w="100" w:type="dxa"/>
              <w:bottom w:w="80" w:type="dxa"/>
              <w:right w:w="100" w:type="dxa"/>
            </w:tcMar>
          </w:tcPr>
          <w:p w:rsidR="006D5227" w:rsidRDefault="00D90561">
            <w:r>
              <w:rPr>
                <w:sz w:val="22"/>
                <w:szCs w:val="22"/>
              </w:rPr>
              <w:t>Studies confined to institutional records report only academic predictors (</w:t>
            </w:r>
            <w:proofErr w:type="spellStart"/>
            <w:r>
              <w:rPr>
                <w:sz w:val="22"/>
                <w:szCs w:val="22"/>
              </w:rPr>
              <w:t>Casuat</w:t>
            </w:r>
            <w:proofErr w:type="spellEnd"/>
            <w:r>
              <w:rPr>
                <w:sz w:val="22"/>
                <w:szCs w:val="22"/>
              </w:rPr>
              <w:t xml:space="preserve"> &amp; </w:t>
            </w:r>
            <w:proofErr w:type="spellStart"/>
            <w:r>
              <w:rPr>
                <w:sz w:val="22"/>
                <w:szCs w:val="22"/>
              </w:rPr>
              <w:t>Festijo</w:t>
            </w:r>
            <w:proofErr w:type="spellEnd"/>
            <w:r>
              <w:rPr>
                <w:sz w:val="22"/>
                <w:szCs w:val="22"/>
              </w:rPr>
              <w:t>, 2019; Othman et al., 2018); those including experiential variables find them dominant (</w:t>
            </w:r>
            <w:proofErr w:type="spellStart"/>
            <w:r>
              <w:rPr>
                <w:sz w:val="22"/>
                <w:szCs w:val="22"/>
              </w:rPr>
              <w:t>Baffa</w:t>
            </w:r>
            <w:proofErr w:type="spellEnd"/>
            <w:r>
              <w:rPr>
                <w:sz w:val="22"/>
                <w:szCs w:val="22"/>
              </w:rPr>
              <w:t xml:space="preserve"> et al., 2023; </w:t>
            </w:r>
            <w:proofErr w:type="spellStart"/>
            <w:r>
              <w:rPr>
                <w:sz w:val="22"/>
                <w:szCs w:val="22"/>
              </w:rPr>
              <w:t>Kahlik</w:t>
            </w:r>
            <w:proofErr w:type="spellEnd"/>
            <w:r>
              <w:rPr>
                <w:sz w:val="22"/>
                <w:szCs w:val="22"/>
              </w:rPr>
              <w:t xml:space="preserve"> &amp; Al-</w:t>
            </w:r>
            <w:proofErr w:type="spellStart"/>
            <w:r>
              <w:rPr>
                <w:sz w:val="22"/>
                <w:szCs w:val="22"/>
              </w:rPr>
              <w:t>Hababi</w:t>
            </w:r>
            <w:proofErr w:type="spellEnd"/>
            <w:r>
              <w:rPr>
                <w:sz w:val="22"/>
                <w:szCs w:val="22"/>
              </w:rPr>
              <w:t>, 2024)</w:t>
            </w:r>
          </w:p>
        </w:tc>
        <w:tc>
          <w:tcPr>
            <w:tcW w:w="3009" w:type="dxa"/>
            <w:tcMar>
              <w:top w:w="80" w:type="dxa"/>
              <w:left w:w="100" w:type="dxa"/>
              <w:bottom w:w="80" w:type="dxa"/>
              <w:right w:w="100" w:type="dxa"/>
            </w:tcMar>
          </w:tcPr>
          <w:p w:rsidR="006D5227" w:rsidRDefault="00D90561">
            <w:r>
              <w:rPr>
                <w:sz w:val="22"/>
                <w:szCs w:val="22"/>
              </w:rPr>
              <w:t xml:space="preserve">Employs a theory-derived feature set spanning technical skills, soft skills, academic performance, internships, portfolio evidence, certifications and job-search </w:t>
            </w:r>
            <w:proofErr w:type="spellStart"/>
            <w:r>
              <w:rPr>
                <w:sz w:val="22"/>
                <w:szCs w:val="22"/>
              </w:rPr>
              <w:t>behaviour</w:t>
            </w:r>
            <w:proofErr w:type="spellEnd"/>
            <w:r>
              <w:rPr>
                <w:sz w:val="22"/>
                <w:szCs w:val="22"/>
              </w:rPr>
              <w:t xml:space="preserve"> simultaneously</w:t>
            </w:r>
          </w:p>
        </w:tc>
      </w:tr>
      <w:tr w:rsidR="006D5227">
        <w:trPr>
          <w:cantSplit/>
        </w:trPr>
        <w:tc>
          <w:tcPr>
            <w:tcW w:w="3009" w:type="dxa"/>
            <w:tcMar>
              <w:top w:w="80" w:type="dxa"/>
              <w:left w:w="100" w:type="dxa"/>
              <w:bottom w:w="80" w:type="dxa"/>
              <w:right w:w="100" w:type="dxa"/>
            </w:tcMar>
          </w:tcPr>
          <w:p w:rsidR="006D5227" w:rsidRDefault="00D90561">
            <w:r>
              <w:rPr>
                <w:sz w:val="22"/>
                <w:szCs w:val="22"/>
              </w:rPr>
              <w:t>G3. Weak and non-comparable evaluation practice</w:t>
            </w:r>
          </w:p>
        </w:tc>
        <w:tc>
          <w:tcPr>
            <w:tcW w:w="3009" w:type="dxa"/>
            <w:tcMar>
              <w:top w:w="80" w:type="dxa"/>
              <w:left w:w="100" w:type="dxa"/>
              <w:bottom w:w="80" w:type="dxa"/>
              <w:right w:w="100" w:type="dxa"/>
            </w:tcMar>
          </w:tcPr>
          <w:p w:rsidR="006D5227" w:rsidRDefault="00D90561">
            <w:r>
              <w:rPr>
                <w:sz w:val="22"/>
                <w:szCs w:val="22"/>
              </w:rPr>
              <w:t>Wide heterogeneity in evaluation protocols is documented (</w:t>
            </w:r>
            <w:proofErr w:type="spellStart"/>
            <w:r>
              <w:rPr>
                <w:sz w:val="22"/>
                <w:szCs w:val="22"/>
              </w:rPr>
              <w:t>Mezhoudi</w:t>
            </w:r>
            <w:proofErr w:type="spellEnd"/>
            <w:r>
              <w:rPr>
                <w:sz w:val="22"/>
                <w:szCs w:val="22"/>
              </w:rPr>
              <w:t xml:space="preserve"> et al., 2023); multiple studies report accuracy only, on small samples, without class distribution or minority-class recall</w:t>
            </w:r>
          </w:p>
        </w:tc>
        <w:tc>
          <w:tcPr>
            <w:tcW w:w="3009" w:type="dxa"/>
            <w:tcMar>
              <w:top w:w="80" w:type="dxa"/>
              <w:left w:w="100" w:type="dxa"/>
              <w:bottom w:w="80" w:type="dxa"/>
              <w:right w:w="100" w:type="dxa"/>
            </w:tcMar>
          </w:tcPr>
          <w:p w:rsidR="006D5227" w:rsidRDefault="00D90561">
            <w:r>
              <w:rPr>
                <w:sz w:val="22"/>
                <w:szCs w:val="22"/>
              </w:rPr>
              <w:t>Adopts a documented, seeded stratified hold-out protocol with imbalance-sensitive per-class metrics and a 10,000-record held-out test partition</w:t>
            </w:r>
          </w:p>
        </w:tc>
      </w:tr>
      <w:tr w:rsidR="006D5227">
        <w:trPr>
          <w:cantSplit/>
        </w:trPr>
        <w:tc>
          <w:tcPr>
            <w:tcW w:w="3009" w:type="dxa"/>
            <w:tcMar>
              <w:top w:w="80" w:type="dxa"/>
              <w:left w:w="100" w:type="dxa"/>
              <w:bottom w:w="80" w:type="dxa"/>
              <w:right w:w="100" w:type="dxa"/>
            </w:tcMar>
          </w:tcPr>
          <w:p w:rsidR="006D5227" w:rsidRDefault="00D90561">
            <w:r>
              <w:rPr>
                <w:sz w:val="22"/>
                <w:szCs w:val="22"/>
              </w:rPr>
              <w:t>G4. Absence of interpretability</w:t>
            </w:r>
          </w:p>
        </w:tc>
        <w:tc>
          <w:tcPr>
            <w:tcW w:w="3009" w:type="dxa"/>
            <w:tcMar>
              <w:top w:w="80" w:type="dxa"/>
              <w:left w:w="100" w:type="dxa"/>
              <w:bottom w:w="80" w:type="dxa"/>
              <w:right w:w="100" w:type="dxa"/>
            </w:tcMar>
          </w:tcPr>
          <w:p w:rsidR="006D5227" w:rsidRDefault="00D90561">
            <w:r>
              <w:rPr>
                <w:sz w:val="22"/>
                <w:szCs w:val="22"/>
              </w:rPr>
              <w:t>The majority of reviewed models function as black boxes, precluding translation of predictions into student guidance</w:t>
            </w:r>
          </w:p>
        </w:tc>
        <w:tc>
          <w:tcPr>
            <w:tcW w:w="3009" w:type="dxa"/>
            <w:tcMar>
              <w:top w:w="80" w:type="dxa"/>
              <w:left w:w="100" w:type="dxa"/>
              <w:bottom w:w="80" w:type="dxa"/>
              <w:right w:w="100" w:type="dxa"/>
            </w:tcMar>
          </w:tcPr>
          <w:p w:rsidR="006D5227" w:rsidRDefault="00D90561">
            <w:r>
              <w:rPr>
                <w:sz w:val="22"/>
                <w:szCs w:val="22"/>
              </w:rPr>
              <w:t>Integrates SHAP-based explanation (Lundberg &amp; Lee, 2017) to decompose predictions into per-feature contributions</w:t>
            </w:r>
          </w:p>
        </w:tc>
      </w:tr>
      <w:tr w:rsidR="006D5227">
        <w:trPr>
          <w:cantSplit/>
        </w:trPr>
        <w:tc>
          <w:tcPr>
            <w:tcW w:w="3009" w:type="dxa"/>
            <w:tcMar>
              <w:top w:w="80" w:type="dxa"/>
              <w:left w:w="100" w:type="dxa"/>
              <w:bottom w:w="80" w:type="dxa"/>
              <w:right w:w="100" w:type="dxa"/>
            </w:tcMar>
          </w:tcPr>
          <w:p w:rsidR="006D5227" w:rsidRDefault="00D90561">
            <w:r>
              <w:rPr>
                <w:sz w:val="22"/>
                <w:szCs w:val="22"/>
              </w:rPr>
              <w:t>G5. Neglect of fairness in developing-country settings</w:t>
            </w:r>
          </w:p>
        </w:tc>
        <w:tc>
          <w:tcPr>
            <w:tcW w:w="3009" w:type="dxa"/>
            <w:tcMar>
              <w:top w:w="80" w:type="dxa"/>
              <w:left w:w="100" w:type="dxa"/>
              <w:bottom w:w="80" w:type="dxa"/>
              <w:right w:w="100" w:type="dxa"/>
            </w:tcMar>
          </w:tcPr>
          <w:p w:rsidR="006D5227" w:rsidRDefault="00D90561">
            <w:r>
              <w:rPr>
                <w:sz w:val="22"/>
                <w:szCs w:val="22"/>
              </w:rPr>
              <w:t>Employment prediction models can encode bias (</w:t>
            </w:r>
            <w:proofErr w:type="spellStart"/>
            <w:r>
              <w:rPr>
                <w:sz w:val="22"/>
                <w:szCs w:val="22"/>
              </w:rPr>
              <w:t>Guo</w:t>
            </w:r>
            <w:proofErr w:type="spellEnd"/>
            <w:r>
              <w:rPr>
                <w:sz w:val="22"/>
                <w:szCs w:val="22"/>
              </w:rPr>
              <w:t xml:space="preserve"> et al., 2020), yet fairness analysis is effectively absent from South Asian employability prediction research</w:t>
            </w:r>
          </w:p>
        </w:tc>
        <w:tc>
          <w:tcPr>
            <w:tcW w:w="3009" w:type="dxa"/>
            <w:tcMar>
              <w:top w:w="80" w:type="dxa"/>
              <w:left w:w="100" w:type="dxa"/>
              <w:bottom w:w="80" w:type="dxa"/>
              <w:right w:w="100" w:type="dxa"/>
            </w:tcMar>
          </w:tcPr>
          <w:p w:rsidR="006D5227" w:rsidRDefault="00D90561">
            <w:r>
              <w:rPr>
                <w:sz w:val="22"/>
                <w:szCs w:val="22"/>
              </w:rPr>
              <w:t>Reports subgroup performance for the selected model and discusses fairness implications explicitly</w:t>
            </w:r>
          </w:p>
        </w:tc>
      </w:tr>
    </w:tbl>
    <w:p w:rsidR="006D5227" w:rsidRDefault="006D5227">
      <w:pPr>
        <w:spacing w:after="200"/>
      </w:pPr>
    </w:p>
    <w:p w:rsidR="006D5227" w:rsidRDefault="00D90561">
      <w:pPr>
        <w:spacing w:after="200" w:line="360" w:lineRule="auto"/>
        <w:jc w:val="both"/>
      </w:pPr>
      <w:r>
        <w:rPr>
          <w:szCs w:val="24"/>
        </w:rPr>
        <w:t xml:space="preserve">The novelty of this thesis therefore lies not in the application of machine learning to employability, which is established practice, but in the conjunction of four elements not previously combined: a Bangladesh-specific fresh CSE graduate population; a theory-derived </w:t>
      </w:r>
      <w:r>
        <w:rPr>
          <w:szCs w:val="24"/>
        </w:rPr>
        <w:lastRenderedPageBreak/>
        <w:t>multidimensional feature set that includes technical and portfolio attributes largely absent from prior work; an evaluation protocol designed for the class-imbalanced, small-sample conditions this domain actually presents; and an interpretability layer that converts prediction into actionable guidance.</w:t>
      </w:r>
    </w:p>
    <w:p w:rsidR="006D5227" w:rsidRDefault="00D90561">
      <w:pPr>
        <w:pStyle w:val="Heading2"/>
        <w:keepNext/>
        <w:keepLines/>
        <w:spacing w:before="240" w:after="160"/>
      </w:pPr>
      <w:r>
        <w:rPr>
          <w:b/>
          <w:bCs/>
          <w:szCs w:val="24"/>
        </w:rPr>
        <w:t>2.8 Conceptual Framework</w:t>
      </w:r>
    </w:p>
    <w:p w:rsidR="006D5227" w:rsidRDefault="00D90561">
      <w:pPr>
        <w:spacing w:after="200" w:line="360" w:lineRule="auto"/>
        <w:jc w:val="both"/>
      </w:pPr>
      <w:proofErr w:type="spellStart"/>
      <w:r>
        <w:rPr>
          <w:szCs w:val="24"/>
        </w:rPr>
        <w:t>Synthesising</w:t>
      </w:r>
      <w:proofErr w:type="spellEnd"/>
      <w:r>
        <w:rPr>
          <w:szCs w:val="24"/>
        </w:rPr>
        <w:t xml:space="preserve"> the theoretical and empirical literature, this study adopts a conceptual framework in which the employment outcome of a fresh CSE graduate is modelled as a function of six input dimensions, each grounded in the reviewed literature. Academic performance, </w:t>
      </w:r>
      <w:proofErr w:type="spellStart"/>
      <w:r>
        <w:rPr>
          <w:szCs w:val="24"/>
        </w:rPr>
        <w:t>operationalised</w:t>
      </w:r>
      <w:proofErr w:type="spellEnd"/>
      <w:r>
        <w:rPr>
          <w:szCs w:val="24"/>
        </w:rPr>
        <w:t xml:space="preserve"> as CGPA, corresponds to the human capital component of the graduate-capital framework and is the most frequently modelled predictor in prior work (</w:t>
      </w:r>
      <w:proofErr w:type="spellStart"/>
      <w:r>
        <w:rPr>
          <w:szCs w:val="24"/>
        </w:rPr>
        <w:t>Casuat</w:t>
      </w:r>
      <w:proofErr w:type="spellEnd"/>
      <w:r>
        <w:rPr>
          <w:szCs w:val="24"/>
        </w:rPr>
        <w:t xml:space="preserve"> &amp; </w:t>
      </w:r>
      <w:proofErr w:type="spellStart"/>
      <w:r>
        <w:rPr>
          <w:szCs w:val="24"/>
        </w:rPr>
        <w:t>Festijo</w:t>
      </w:r>
      <w:proofErr w:type="spellEnd"/>
      <w:r>
        <w:rPr>
          <w:szCs w:val="24"/>
        </w:rPr>
        <w:t>, 2019; Othman et al., 2018; Tomlinson, 2017). Technical and programming proficiency reflects the demand-side evidence on required ICT skills in Bangladesh (</w:t>
      </w:r>
      <w:proofErr w:type="spellStart"/>
      <w:r>
        <w:rPr>
          <w:szCs w:val="24"/>
        </w:rPr>
        <w:t>Jony</w:t>
      </w:r>
      <w:proofErr w:type="spellEnd"/>
      <w:r>
        <w:rPr>
          <w:szCs w:val="24"/>
        </w:rPr>
        <w:t xml:space="preserve"> et al., 2022). Professional certifications and self-directed learning capture the continuous skill renewal necessary in rapidly changing sectors (Clarke, 2018). Soft skills, including communication, teamwork and problem-solving, follow from the employer-preference evidence (Finch et al., 2013). Career preparation </w:t>
      </w:r>
      <w:proofErr w:type="spellStart"/>
      <w:r>
        <w:rPr>
          <w:szCs w:val="24"/>
        </w:rPr>
        <w:t>behaviour</w:t>
      </w:r>
      <w:proofErr w:type="spellEnd"/>
      <w:r>
        <w:rPr>
          <w:szCs w:val="24"/>
        </w:rPr>
        <w:t xml:space="preserve"> and industry exposure </w:t>
      </w:r>
      <w:proofErr w:type="spellStart"/>
      <w:r>
        <w:rPr>
          <w:szCs w:val="24"/>
        </w:rPr>
        <w:t>operationalise</w:t>
      </w:r>
      <w:proofErr w:type="spellEnd"/>
      <w:r>
        <w:rPr>
          <w:szCs w:val="24"/>
        </w:rPr>
        <w:t xml:space="preserve"> elements of the social and identity capital dimensions (Tomlinson, 2017), which are particularly salient in the Bangladeshi job-search context (BBS, 2025).</w:t>
      </w:r>
    </w:p>
    <w:p w:rsidR="006D5227" w:rsidRDefault="00D90561">
      <w:pPr>
        <w:spacing w:after="200" w:line="360" w:lineRule="auto"/>
        <w:jc w:val="both"/>
      </w:pPr>
      <w:r>
        <w:rPr>
          <w:szCs w:val="24"/>
        </w:rPr>
        <w:t xml:space="preserve">These six dimensions constitute the independent variables; the binary employment outcome constitutes the dependent variable; and the machine learning model constitutes the mapping between them, with feature-importance and SHAP analysis providing the mechanism by which the relative weight of each dimension is recovered. </w:t>
      </w:r>
      <w:proofErr w:type="spellStart"/>
      <w:r>
        <w:rPr>
          <w:szCs w:val="24"/>
        </w:rPr>
        <w:t>Labour</w:t>
      </w:r>
      <w:proofErr w:type="spellEnd"/>
      <w:r>
        <w:rPr>
          <w:szCs w:val="24"/>
        </w:rPr>
        <w:t xml:space="preserve"> market conditions are acknowledged as an exogenous influence that is not directly observed in this cross-sectional design and that therefore bounds the achievable predictive performance (Clarke, 2018) — a consideration that informs the interpretation of results in Chapter 5.</w:t>
      </w:r>
    </w:p>
    <w:p w:rsidR="006D5227" w:rsidRDefault="00D90561">
      <w:pPr>
        <w:pStyle w:val="Heading1"/>
        <w:keepNext/>
        <w:keepLines/>
        <w:pageBreakBefore/>
        <w:spacing w:before="300" w:after="240"/>
        <w:jc w:val="center"/>
      </w:pPr>
      <w:r>
        <w:rPr>
          <w:bCs/>
          <w:szCs w:val="28"/>
        </w:rPr>
        <w:lastRenderedPageBreak/>
        <w:t>Chapter 3: Methodology</w:t>
      </w:r>
    </w:p>
    <w:p w:rsidR="006D5227" w:rsidRDefault="00D90561">
      <w:pPr>
        <w:spacing w:after="200" w:line="360" w:lineRule="auto"/>
        <w:jc w:val="both"/>
      </w:pPr>
      <w:r>
        <w:rPr>
          <w:szCs w:val="24"/>
        </w:rPr>
        <w:t>This chapter presents the methodology adopted for the design, development and evaluation of the employability prediction system described in this thesis. Two complementary methodological strands are combined: a quantitative research methodology covering the supervised machine learning procedure used to model employment outcomes (Chapters 1 and 2), and a software development methodology covering the process by which the model was progressively built, tested and packaged into the interpretable prediction system documented in Chapters 4 and 5. Section 3.1 outlines the methodology, Section 3.2 justifies the choice of development model, and Section 3.3 describes that model in detail as it was applied to this project.</w:t>
      </w:r>
    </w:p>
    <w:p w:rsidR="006D5227" w:rsidRDefault="00D90561">
      <w:pPr>
        <w:pStyle w:val="Heading2"/>
        <w:keepNext/>
        <w:keepLines/>
        <w:spacing w:before="240" w:after="160"/>
      </w:pPr>
      <w:r>
        <w:rPr>
          <w:b/>
          <w:bCs/>
          <w:szCs w:val="24"/>
        </w:rPr>
        <w:t>3.1 Methodology</w:t>
      </w:r>
    </w:p>
    <w:p w:rsidR="006D5227" w:rsidRDefault="00D90561">
      <w:pPr>
        <w:spacing w:after="200" w:line="360" w:lineRule="auto"/>
        <w:jc w:val="both"/>
      </w:pPr>
      <w:r>
        <w:rPr>
          <w:szCs w:val="24"/>
        </w:rPr>
        <w:t>The overall methodology follows a data-centric, iterative development approach. Starting from the research objectives and requirements established in Chapter 1, the project proceeds through dataset construction, data preprocessing, comparative model development, model interpretation and, finally, packaging of the validated model behind a usable prediction interface. Because a machine learning system cannot be specified completely in advance — the achievable accuracy, the most informative features and the most suitable algorithm only become clear once real data has been explored — the system was developed using an Incremental Model of the software development life cycle (SDLC) rather than a single-pass model such as Waterfall. Each increment delivered a working, testable component of the system, and the evaluation of one increment directly informed the requirements and design of the next.</w:t>
      </w:r>
    </w:p>
    <w:p w:rsidR="006D5227" w:rsidRDefault="00D90561">
      <w:pPr>
        <w:pStyle w:val="Heading2"/>
        <w:keepNext/>
        <w:keepLines/>
        <w:spacing w:before="240" w:after="160"/>
      </w:pPr>
      <w:r>
        <w:rPr>
          <w:b/>
          <w:bCs/>
          <w:szCs w:val="24"/>
        </w:rPr>
        <w:t>3.2 Justification of Methodology</w:t>
      </w:r>
    </w:p>
    <w:p w:rsidR="006D5227" w:rsidRDefault="00D90561">
      <w:pPr>
        <w:spacing w:after="200" w:line="360" w:lineRule="auto"/>
        <w:jc w:val="both"/>
      </w:pPr>
      <w:r>
        <w:rPr>
          <w:b/>
          <w:bCs/>
          <w:szCs w:val="24"/>
        </w:rPr>
        <w:t>Definition of the Incremental Model.</w:t>
      </w:r>
      <w:r>
        <w:rPr>
          <w:szCs w:val="24"/>
        </w:rPr>
        <w:t xml:space="preserve"> The Incremental Model is a software development life cycle approach in which the complete system is not built and delivered in a single pass, but is instead partitioned into a series of smaller, self-contained builds called increments. Each increment passes through the core development activities — specification, development and validation — and delivers a working, independently testable version of part of the system. The first increment usually implements the most essential functionality, and each subsequent increment adds further capability to the versions already produced, until the final increment yields the complete system. Figure 3.1 illustrates this structure: an outline description of what is required feeds a set of concurrent specification, development and validation activities that </w:t>
      </w:r>
      <w:r>
        <w:rPr>
          <w:szCs w:val="24"/>
        </w:rPr>
        <w:lastRenderedPageBreak/>
        <w:t>interleave rather than run strictly in sequence, and these activities produce an initial version, a series of intermediate versions and, ultimately, a final version of the system.</w:t>
      </w:r>
    </w:p>
    <w:p w:rsidR="006D5227" w:rsidRDefault="00D90561">
      <w:pPr>
        <w:keepNext/>
        <w:spacing w:before="120" w:after="120"/>
        <w:jc w:val="center"/>
      </w:pPr>
      <w:r>
        <w:rPr>
          <w:noProof/>
        </w:rPr>
        <w:drawing>
          <wp:inline distT="114300" distB="114300" distL="114300" distR="114300">
            <wp:extent cx="5669280" cy="3340779"/>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669280" cy="3340779"/>
                    </a:xfrm>
                    <a:prstGeom prst="rect">
                      <a:avLst/>
                    </a:prstGeom>
                    <a:ln/>
                  </pic:spPr>
                </pic:pic>
              </a:graphicData>
            </a:graphic>
          </wp:inline>
        </w:drawing>
      </w:r>
    </w:p>
    <w:p w:rsidR="006D5227" w:rsidRDefault="00D90561">
      <w:pPr>
        <w:spacing w:after="240"/>
        <w:jc w:val="center"/>
      </w:pPr>
      <w:r>
        <w:rPr>
          <w:b/>
          <w:bCs/>
          <w:i/>
          <w:iCs/>
          <w:szCs w:val="24"/>
        </w:rPr>
        <w:t>Figure 3.1: The Incremental development model</w:t>
      </w:r>
    </w:p>
    <w:p w:rsidR="006D5227" w:rsidRDefault="00D90561">
      <w:pPr>
        <w:spacing w:after="200" w:line="360" w:lineRule="auto"/>
        <w:jc w:val="both"/>
      </w:pPr>
      <w:r>
        <w:rPr>
          <w:b/>
          <w:bCs/>
          <w:szCs w:val="24"/>
        </w:rPr>
        <w:t xml:space="preserve">How the Incremental Model </w:t>
      </w:r>
      <w:proofErr w:type="gramStart"/>
      <w:r>
        <w:rPr>
          <w:b/>
          <w:bCs/>
          <w:szCs w:val="24"/>
        </w:rPr>
        <w:t>works :</w:t>
      </w:r>
      <w:proofErr w:type="gramEnd"/>
      <w:r>
        <w:rPr>
          <w:szCs w:val="24"/>
        </w:rPr>
        <w:t xml:space="preserve"> Development begins from an outline description of the system’s requirements rather than a complete, frozen specification. The requirements are then </w:t>
      </w:r>
      <w:proofErr w:type="spellStart"/>
      <w:r>
        <w:rPr>
          <w:szCs w:val="24"/>
        </w:rPr>
        <w:t>prioritised</w:t>
      </w:r>
      <w:proofErr w:type="spellEnd"/>
      <w:r>
        <w:rPr>
          <w:szCs w:val="24"/>
        </w:rPr>
        <w:t>, and the highest-priority requirements are allocated to the earliest increments. For each increment, the relevant portion of the specification is detailed, that portion is developed, and the resulting build is validated against its requirements before work moves on. Crucially, specification, development and validation are treated as concurrent activities with rapid feedback between them, so that knowledge gained while building or validating one increment can refine the requirements and design of the increments that follow. Each completed increment is a usable product in its own right, and the customer or supervisor can evaluate it and provide feedback that shapes subsequent increments. This makes the process well suited to projects in which the full set of requirements cannot be understood at the outset and is expected to become clearer as the work proceeds.</w:t>
      </w:r>
    </w:p>
    <w:p w:rsidR="006D5227" w:rsidRDefault="00D90561">
      <w:pPr>
        <w:spacing w:after="200" w:line="360" w:lineRule="auto"/>
        <w:jc w:val="both"/>
      </w:pPr>
      <w:r>
        <w:rPr>
          <w:b/>
          <w:bCs/>
          <w:szCs w:val="24"/>
        </w:rPr>
        <w:t>Why the Incremental Model was selected for this project.</w:t>
      </w:r>
      <w:r>
        <w:rPr>
          <w:szCs w:val="24"/>
        </w:rPr>
        <w:t xml:space="preserve"> A machine learning project of this kind is intrinsically exploratory. At the start of the work it was not possible to fix, in advance, which features would prove most informative, which classification algorithm would perform best, what level of predictive performance was achievable on the available data, or </w:t>
      </w:r>
      <w:r>
        <w:rPr>
          <w:szCs w:val="24"/>
        </w:rPr>
        <w:lastRenderedPageBreak/>
        <w:t xml:space="preserve">how the model’s outputs should best be exposed to a user. These decisions could only be made responsibly after real data had been collected, cleaned and </w:t>
      </w:r>
      <w:proofErr w:type="spellStart"/>
      <w:r>
        <w:rPr>
          <w:szCs w:val="24"/>
        </w:rPr>
        <w:t>analysed</w:t>
      </w:r>
      <w:proofErr w:type="spellEnd"/>
      <w:r>
        <w:rPr>
          <w:szCs w:val="24"/>
        </w:rPr>
        <w:t>. The Incremental Model accommodates precisely this situation: the natural structure of a machine learning pipeline — data collection, preprocessing, baseline modelling, comparative model tuning, interpretation and interface delivery — already corresponds to a sequence of increments, each producing a working and independently verifiable artefact such as a cleaned dataset, a trained baseline model, a tuned final model, and an interpretable prediction service. Selecting the Incremental Model therefore allowed each stage to be evaluated on its own merits before the next was undertaken, and allowed the requirements of later increments — for example, which features to expose in the SHAP explanation — to be refined using evidence gathered in earlier increments.</w:t>
      </w:r>
    </w:p>
    <w:p w:rsidR="006D5227" w:rsidRDefault="00D90561">
      <w:pPr>
        <w:spacing w:after="200" w:line="360" w:lineRule="auto"/>
        <w:jc w:val="both"/>
      </w:pPr>
      <w:r>
        <w:rPr>
          <w:b/>
          <w:bCs/>
          <w:szCs w:val="24"/>
        </w:rPr>
        <w:t>Why the Incremental Model is more suitable than other SDLC approaches for this project.</w:t>
      </w:r>
      <w:r>
        <w:rPr>
          <w:szCs w:val="24"/>
        </w:rPr>
        <w:t xml:space="preserve"> A strictly sequential Waterfall approach was unsuitable because it requires the requirements and design to be frozen before development begins; for a data-driven model whose achievable accuracy and most informative features are unknown until the data has been explored, freezing the specification at the outset is not possible without guessing. The Spiral Model, although iterative, is </w:t>
      </w:r>
      <w:proofErr w:type="spellStart"/>
      <w:r>
        <w:rPr>
          <w:szCs w:val="24"/>
        </w:rPr>
        <w:t>organised</w:t>
      </w:r>
      <w:proofErr w:type="spellEnd"/>
      <w:r>
        <w:rPr>
          <w:szCs w:val="24"/>
        </w:rPr>
        <w:t xml:space="preserve"> around repeated formal risk analysis at each cycle and carries process overhead heavier than is warranted for a project of this scale. A pure Prototyping approach is useful for clarifying requirements through throwaway or evolutionary prototypes, and elements of it are reflected in the early data-exploration work, but it does not by itself provide the disciplined, staged progression needed to manage baseline modelling, comparative tuning and interpretation as separately validated deliverables. A Reuse-Oriented approach — assembling the system largely from existing components and libraries — is reflected in the use of established machine learning libraries, but it describes how components are sourced rather than how the development itself should be staged. The Incremental Model, by contrast, matches both the technical shape of the machine learning pipeline and the practical constraints of an undergraduate thesis, in which supervisory feedback obtained after each stage of work needed to be incorporated before proceeding, rather than accumulated only at a single final review. For these reasons the Incremental Model was adopted, and its advantages map directly onto the development process of this research project as described in Section 3.3.</w:t>
      </w:r>
    </w:p>
    <w:p w:rsidR="006D5227" w:rsidRDefault="00D90561">
      <w:pPr>
        <w:pStyle w:val="Heading2"/>
        <w:keepNext/>
        <w:keepLines/>
        <w:spacing w:before="240" w:after="160"/>
      </w:pPr>
      <w:r>
        <w:rPr>
          <w:b/>
          <w:bCs/>
          <w:szCs w:val="24"/>
        </w:rPr>
        <w:lastRenderedPageBreak/>
        <w:t>3.3 Description of Methodology</w:t>
      </w:r>
    </w:p>
    <w:p w:rsidR="006D5227" w:rsidRDefault="00D90561">
      <w:pPr>
        <w:spacing w:after="200" w:line="360" w:lineRule="auto"/>
        <w:jc w:val="both"/>
      </w:pPr>
      <w:r>
        <w:rPr>
          <w:szCs w:val="24"/>
        </w:rPr>
        <w:t>Figure 3.2 illustrates how the Incremental Model was applied to this project. The system was built in five increments, each ending with an evaluation step whose outcome fed back into the requirements of the increment that followed.</w:t>
      </w:r>
    </w:p>
    <w:p w:rsidR="006D5227" w:rsidRDefault="00D90561">
      <w:pPr>
        <w:keepNext/>
        <w:spacing w:before="120" w:after="120"/>
        <w:jc w:val="center"/>
      </w:pPr>
      <w:r>
        <w:rPr>
          <w:noProof/>
        </w:rPr>
        <w:drawing>
          <wp:inline distT="0" distB="0" distL="0" distR="0">
            <wp:extent cx="5668645" cy="2838450"/>
            <wp:effectExtent l="0" t="0" r="8255"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670215" cy="2839236"/>
                    </a:xfrm>
                    <a:prstGeom prst="rect">
                      <a:avLst/>
                    </a:prstGeom>
                    <a:ln/>
                  </pic:spPr>
                </pic:pic>
              </a:graphicData>
            </a:graphic>
          </wp:inline>
        </w:drawing>
      </w:r>
    </w:p>
    <w:p w:rsidR="006D5227" w:rsidRDefault="00D90561">
      <w:pPr>
        <w:spacing w:after="240"/>
        <w:jc w:val="center"/>
      </w:pPr>
      <w:r>
        <w:rPr>
          <w:b/>
          <w:bCs/>
          <w:i/>
          <w:iCs/>
          <w:szCs w:val="24"/>
        </w:rPr>
        <w:t>Figure 3.2: Incremental development of the employability prediction system</w:t>
      </w:r>
    </w:p>
    <w:p w:rsidR="006D5227" w:rsidRDefault="00D90561">
      <w:pPr>
        <w:spacing w:after="200" w:line="360" w:lineRule="auto"/>
        <w:jc w:val="both"/>
      </w:pPr>
      <w:r>
        <w:rPr>
          <w:b/>
          <w:bCs/>
          <w:szCs w:val="24"/>
        </w:rPr>
        <w:t>Increment 1 — Requirement analysis and dataset construction.</w:t>
      </w:r>
      <w:r>
        <w:rPr>
          <w:szCs w:val="24"/>
        </w:rPr>
        <w:t xml:space="preserve"> The research objectives from Chapter 1 were translated into a concrete list of data attributes — academic, technical, experiential, certification, soft-skill and job-search variables — and a suitable secondary dataset, the Student Career Success Prediction Dataset (50,000 records, obtained from </w:t>
      </w:r>
      <w:proofErr w:type="spellStart"/>
      <w:r>
        <w:rPr>
          <w:szCs w:val="24"/>
        </w:rPr>
        <w:t>Kaggle</w:t>
      </w:r>
      <w:proofErr w:type="spellEnd"/>
      <w:r>
        <w:rPr>
          <w:szCs w:val="24"/>
        </w:rPr>
        <w:t>), was identified, reviewed against those attributes, and prepared for use in place of a purpose-collected primary survey.</w:t>
      </w:r>
    </w:p>
    <w:p w:rsidR="006D5227" w:rsidRDefault="00D90561">
      <w:pPr>
        <w:spacing w:after="200" w:line="360" w:lineRule="auto"/>
        <w:jc w:val="both"/>
      </w:pPr>
      <w:r>
        <w:rPr>
          <w:b/>
          <w:bCs/>
          <w:szCs w:val="24"/>
        </w:rPr>
        <w:t>Increment 2 — Data preprocessing and exploratory analysis.</w:t>
      </w:r>
      <w:r>
        <w:rPr>
          <w:szCs w:val="24"/>
        </w:rPr>
        <w:t xml:space="preserve"> Missing values, inconsistent categorical entries and outliers in the collected data were identified and treated; numerical features were scaled and categorical features encoded; and exploratory analysis was used to check the distribution of the employment outcome and the resulting class balance.</w:t>
      </w:r>
    </w:p>
    <w:p w:rsidR="006D5227" w:rsidRDefault="00D90561">
      <w:pPr>
        <w:spacing w:after="200" w:line="360" w:lineRule="auto"/>
        <w:jc w:val="both"/>
      </w:pPr>
      <w:r>
        <w:rPr>
          <w:b/>
          <w:bCs/>
          <w:szCs w:val="24"/>
        </w:rPr>
        <w:t>Increment 3 — Baseline model development.</w:t>
      </w:r>
      <w:r>
        <w:rPr>
          <w:szCs w:val="24"/>
        </w:rPr>
        <w:t xml:space="preserve"> A Logistic Regression baseline was specified to establish a reference level of predictive performance and to validate the end-to-end data pipeline before more complex models were introduced. In the executed implementation the pipeline was validated end-to-end directly with the </w:t>
      </w:r>
      <w:proofErr w:type="spellStart"/>
      <w:r>
        <w:rPr>
          <w:szCs w:val="24"/>
        </w:rPr>
        <w:t>XGBoost</w:t>
      </w:r>
      <w:proofErr w:type="spellEnd"/>
      <w:r>
        <w:rPr>
          <w:szCs w:val="24"/>
        </w:rPr>
        <w:t xml:space="preserve"> classifier; the baseline comparison itself remains outstanding and is reported as such in Section 5.8.</w:t>
      </w:r>
    </w:p>
    <w:p w:rsidR="006D5227" w:rsidRPr="002D276F" w:rsidRDefault="00D90561">
      <w:pPr>
        <w:spacing w:after="200" w:line="360" w:lineRule="auto"/>
        <w:jc w:val="both"/>
      </w:pPr>
      <w:r>
        <w:rPr>
          <w:b/>
          <w:bCs/>
          <w:szCs w:val="24"/>
        </w:rPr>
        <w:lastRenderedPageBreak/>
        <w:t xml:space="preserve">Increment 4 — </w:t>
      </w:r>
      <w:r w:rsidRPr="002D276F">
        <w:rPr>
          <w:bCs/>
          <w:szCs w:val="24"/>
        </w:rPr>
        <w:t>Comparative model training and tuning. Decision Tree, Random Forest, Support Vector Machine and XGBoost classifiers were planned for training under a common protocol, with model selection based on F1-score and minority-class recall rather than accuracy alone. Of these, Logistic Regression, Decision Tree, Random Forest and XGBoost were trained and evaluated within the project timeframe under an identical stratified 80:20 hold-out partition, with XGBoost’s hyperparameters selected via RandomizedSearchCV and its stability further confirmed by 5-fold cross-validation (Section 5.7.1); Support Vector Machine alone was not run, on computational-cost grounds at n = 50,000. Section 5.8 sets out the reasoned basis for the XGBoost selection and Section 6.3.1 records Support Vector Machine’s addition as the one still-outstanding item of this increment.</w:t>
      </w:r>
    </w:p>
    <w:p w:rsidR="006D5227" w:rsidRDefault="00D90561">
      <w:pPr>
        <w:spacing w:after="200" w:line="360" w:lineRule="auto"/>
        <w:jc w:val="both"/>
      </w:pPr>
      <w:r>
        <w:rPr>
          <w:b/>
          <w:bCs/>
          <w:szCs w:val="24"/>
        </w:rPr>
        <w:t>Increment 5 — Interpretation and API-based prediction.</w:t>
      </w:r>
      <w:r>
        <w:rPr>
          <w:szCs w:val="24"/>
        </w:rPr>
        <w:t xml:space="preserve"> The selected model was interpreted through native feature-importance analysis to produce a global ranking of the determinants of employability, and the prediction itself was made accessible through the HTTP API documented in Chapter 5, in place of the interactive dashboard originally envisaged (Section 6.3). SHAP-based individual-level explanation was specified for this increment but has not been implemented; it is reported as outstanding in Sections 5.9 and 5.15 and carried forward in Section 6.3.</w:t>
      </w:r>
    </w:p>
    <w:p w:rsidR="006D5227" w:rsidRDefault="00D90561">
      <w:pPr>
        <w:spacing w:after="200" w:line="360" w:lineRule="auto"/>
        <w:jc w:val="both"/>
      </w:pPr>
      <w:r>
        <w:rPr>
          <w:szCs w:val="24"/>
        </w:rPr>
        <w:t xml:space="preserve">At the close of each increment, the resulting artefact was reviewed against the requirements established in Chapter 1 before development proceeded to the next increment, consistent with the evaluate-and-refine loop shown in Figure 3.2. This incremental structure allowed key methodological decisions — most importantly, the choice of final classification algorithm and the treatment of class imbalance — to be made on the basis of evidence gathered during earlier increments, rather than fixed at the outset of the project. The detailed machine learning pipeline through which raw graduate data is transformed into an employability prediction, which </w:t>
      </w:r>
      <w:proofErr w:type="spellStart"/>
      <w:r>
        <w:rPr>
          <w:szCs w:val="24"/>
        </w:rPr>
        <w:t>operationalises</w:t>
      </w:r>
      <w:proofErr w:type="spellEnd"/>
      <w:r>
        <w:rPr>
          <w:szCs w:val="24"/>
        </w:rPr>
        <w:t xml:space="preserve"> Increments 1 to 5 above, is presented as part of the research design in Chapter 4.</w:t>
      </w:r>
    </w:p>
    <w:p w:rsidR="006D5227" w:rsidRDefault="006D5227">
      <w:pPr>
        <w:pStyle w:val="Heading1"/>
        <w:spacing w:before="300" w:after="240"/>
        <w:rPr>
          <w:bCs/>
          <w:szCs w:val="28"/>
        </w:rPr>
      </w:pPr>
    </w:p>
    <w:p w:rsidR="006D5227" w:rsidRDefault="006D5227">
      <w:pPr>
        <w:pStyle w:val="Heading1"/>
        <w:spacing w:before="300" w:after="240"/>
        <w:rPr>
          <w:bCs/>
          <w:szCs w:val="28"/>
        </w:rPr>
      </w:pPr>
    </w:p>
    <w:p w:rsidR="006D5227" w:rsidRDefault="006D5227">
      <w:pPr>
        <w:pStyle w:val="Heading1"/>
        <w:spacing w:before="300" w:after="240"/>
        <w:rPr>
          <w:bCs/>
          <w:szCs w:val="28"/>
        </w:rPr>
      </w:pPr>
    </w:p>
    <w:p w:rsidR="006D5227" w:rsidRDefault="006D5227" w:rsidP="003955C6">
      <w:pPr>
        <w:pStyle w:val="Heading1"/>
        <w:spacing w:before="300" w:after="240"/>
        <w:rPr>
          <w:bCs/>
          <w:szCs w:val="28"/>
        </w:rPr>
      </w:pPr>
    </w:p>
    <w:p w:rsidR="006D5227" w:rsidRDefault="00D90561" w:rsidP="003955C6">
      <w:pPr>
        <w:pStyle w:val="Heading1"/>
        <w:keepNext/>
        <w:keepLines/>
        <w:pageBreakBefore/>
        <w:spacing w:before="300" w:after="240"/>
        <w:jc w:val="center"/>
      </w:pPr>
      <w:r>
        <w:rPr>
          <w:bCs/>
          <w:szCs w:val="28"/>
        </w:rPr>
        <w:lastRenderedPageBreak/>
        <w:t>Chapter 4: Research Design</w:t>
      </w:r>
    </w:p>
    <w:p w:rsidR="006D5227" w:rsidRDefault="00D90561">
      <w:pPr>
        <w:spacing w:after="200" w:line="360" w:lineRule="auto"/>
        <w:jc w:val="both"/>
      </w:pPr>
      <w:r>
        <w:rPr>
          <w:szCs w:val="24"/>
        </w:rPr>
        <w:t xml:space="preserve">This chapter sets out the research design of the project: how the study was </w:t>
      </w:r>
      <w:proofErr w:type="spellStart"/>
      <w:r>
        <w:rPr>
          <w:szCs w:val="24"/>
        </w:rPr>
        <w:t>organised</w:t>
      </w:r>
      <w:proofErr w:type="spellEnd"/>
      <w:r>
        <w:rPr>
          <w:szCs w:val="24"/>
        </w:rPr>
        <w:t xml:space="preserve">, how the data and processes flowed through the system, how the machine learning model was developed and evaluated, and how the resulting predictions and explanations were made available to end users. Whereas Chapter 3 justified and described the incremental development methodology at a process level, this chapter describes the concrete design that the methodology produced — the machine learning pipeline at the </w:t>
      </w:r>
      <w:proofErr w:type="spellStart"/>
      <w:r>
        <w:rPr>
          <w:szCs w:val="24"/>
        </w:rPr>
        <w:t>centre</w:t>
      </w:r>
      <w:proofErr w:type="spellEnd"/>
      <w:r>
        <w:rPr>
          <w:szCs w:val="24"/>
        </w:rPr>
        <w:t xml:space="preserve"> of the research, the requirements that the surrounding system was built to satisfy, and the data-flow and interaction designs that connect the two. Although the core contribution of the project is a machine learning model rather than a conventional transactional system, the model is intended to be delivered behind a usable prediction interface so that its outputs can be consumed directly by students, administrators and reviewers; at the current stage this interface is </w:t>
      </w:r>
      <w:proofErr w:type="spellStart"/>
      <w:r>
        <w:rPr>
          <w:szCs w:val="24"/>
        </w:rPr>
        <w:t>realised</w:t>
      </w:r>
      <w:proofErr w:type="spellEnd"/>
      <w:r>
        <w:rPr>
          <w:szCs w:val="24"/>
        </w:rPr>
        <w:t xml:space="preserve"> as a documented HTTP API, demonstrated in Chapter 5, with a browser-based dashboard remaining future work (Section 6.3).</w:t>
      </w:r>
    </w:p>
    <w:p w:rsidR="006D5227" w:rsidRDefault="00D90561">
      <w:pPr>
        <w:pStyle w:val="Heading2"/>
        <w:keepNext/>
        <w:keepLines/>
        <w:spacing w:before="240" w:after="160"/>
      </w:pPr>
      <w:r>
        <w:rPr>
          <w:b/>
          <w:bCs/>
          <w:szCs w:val="24"/>
        </w:rPr>
        <w:t>4.1 Overview of the Research Design</w:t>
      </w:r>
    </w:p>
    <w:p w:rsidR="006D5227" w:rsidRDefault="00D90561">
      <w:pPr>
        <w:spacing w:after="200" w:line="360" w:lineRule="auto"/>
        <w:jc w:val="both"/>
      </w:pPr>
      <w:r>
        <w:rPr>
          <w:szCs w:val="24"/>
        </w:rPr>
        <w:t xml:space="preserve">The research design translates the incremental methodology of Chapter 3 into a concrete arrangement of data, processing stages and system components. At the highest level the design comprises three connected parts. The first is the machine learning pipeline (Section 4.2), which specifies the technical sequence through which raw graduate data is transformed into an employability prediction and its explanation; this pipeline is the analytical core of the research and </w:t>
      </w:r>
      <w:proofErr w:type="spellStart"/>
      <w:r>
        <w:rPr>
          <w:szCs w:val="24"/>
        </w:rPr>
        <w:t>operationalises</w:t>
      </w:r>
      <w:proofErr w:type="spellEnd"/>
      <w:r>
        <w:rPr>
          <w:szCs w:val="24"/>
        </w:rPr>
        <w:t xml:space="preserve"> the five development increments of Section 3.3. The second is the requirement model (Section 4.3), which defines what the prediction system must do and the quality attributes it must satisfy, derived from the research objectives, the reviewed literature and supervisory feedback. The third is the structural design of the surrounding system (Sections 4.4 and 4.5), expressed as data-flow and use-case models that show how data moves between processes and stores and how each type of user interacts with the system. Together these parts define how the research was designed, how the data and processes were </w:t>
      </w:r>
      <w:proofErr w:type="spellStart"/>
      <w:r>
        <w:rPr>
          <w:szCs w:val="24"/>
        </w:rPr>
        <w:t>organised</w:t>
      </w:r>
      <w:proofErr w:type="spellEnd"/>
      <w:r>
        <w:rPr>
          <w:szCs w:val="24"/>
        </w:rPr>
        <w:t>, and how the proposed system components were developed and evaluated against the research objectives.</w:t>
      </w:r>
    </w:p>
    <w:p w:rsidR="006D5227" w:rsidRDefault="006D5227">
      <w:pPr>
        <w:pStyle w:val="Heading2"/>
        <w:spacing w:before="240" w:after="160"/>
        <w:rPr>
          <w:b/>
          <w:bCs/>
          <w:szCs w:val="24"/>
        </w:rPr>
      </w:pPr>
    </w:p>
    <w:p w:rsidR="006D5227" w:rsidRDefault="006D5227">
      <w:pPr>
        <w:pStyle w:val="Heading2"/>
        <w:spacing w:before="240" w:after="160"/>
        <w:rPr>
          <w:b/>
          <w:bCs/>
          <w:szCs w:val="24"/>
        </w:rPr>
      </w:pPr>
    </w:p>
    <w:p w:rsidR="006D5227" w:rsidRDefault="00D90561">
      <w:pPr>
        <w:pStyle w:val="Heading2"/>
        <w:keepNext/>
        <w:keepLines/>
        <w:spacing w:before="240" w:after="160"/>
      </w:pPr>
      <w:r>
        <w:rPr>
          <w:b/>
          <w:bCs/>
          <w:szCs w:val="24"/>
        </w:rPr>
        <w:lastRenderedPageBreak/>
        <w:t>4.2 Machine Learning Model Workflow</w:t>
      </w:r>
    </w:p>
    <w:p w:rsidR="006D5227" w:rsidRDefault="00D90561">
      <w:pPr>
        <w:spacing w:after="200" w:line="360" w:lineRule="auto"/>
        <w:jc w:val="both"/>
      </w:pPr>
      <w:r>
        <w:rPr>
          <w:szCs w:val="24"/>
        </w:rPr>
        <w:t xml:space="preserve">At the </w:t>
      </w:r>
      <w:proofErr w:type="spellStart"/>
      <w:r>
        <w:rPr>
          <w:szCs w:val="24"/>
        </w:rPr>
        <w:t>centre</w:t>
      </w:r>
      <w:proofErr w:type="spellEnd"/>
      <w:r>
        <w:rPr>
          <w:szCs w:val="24"/>
        </w:rPr>
        <w:t xml:space="preserve"> of the research design is the machine learning pipeline itself — the sequence of technical stages through which raw graduate data is turned into an employability prediction. The pipeline comprises nine stages: data collection, data preprocessing, feature engineering, exploratory data analysis, splitting the dataset into training and testing partitions, model training, model evaluation, model selection, and, finally, prediction. Figure 4.1 illustrates this workflow.</w:t>
      </w:r>
    </w:p>
    <w:p w:rsidR="006D5227" w:rsidRDefault="00D90561">
      <w:pPr>
        <w:spacing w:after="200" w:line="360" w:lineRule="auto"/>
        <w:jc w:val="both"/>
      </w:pPr>
      <w:r>
        <w:rPr>
          <w:szCs w:val="24"/>
        </w:rPr>
        <w:t>Data collected on fresh CSE graduates is first cleaned and prepared: missing values are identified and treated, irrelevant attributes are removed, inconsistent or invalid entries are corrected, categorical variables are encoded numerically, and numerical features are scaled. Feature engineering then selects and constructs the variables that represent the six employability dimensions introduced in Section 1.6, and exploratory data analysis is used to examine feature distributions, relationships between variables, and the balance of the employment outcome before any model is trained. The prepared dataset is split into training and testing partitions so that model performance can be assessed on data the model has not seen during training, guarding against the misleadingly optimistic results that arise from evaluating a model on its own training data.</w:t>
      </w:r>
    </w:p>
    <w:p w:rsidR="006D5227" w:rsidRDefault="00D90561">
      <w:pPr>
        <w:spacing w:after="200" w:line="360" w:lineRule="auto"/>
        <w:jc w:val="both"/>
      </w:pPr>
      <w:r>
        <w:rPr>
          <w:szCs w:val="24"/>
        </w:rPr>
        <w:t xml:space="preserve">Multiple candidate classification algorithms (Section 3.3, Increments 3–4) are then trained on the training partition and evaluated on the held-out testing partition using accuracy, precision, recall, F1-score and the confusion matrix, so that the trade-off between correctly identifying employable and non-employable graduates is made explicit rather than collapsed into a single figure. The candidate with the strongest overall evidence across these metrics — not accuracy alone — is selected as the final model. Once selected, the model is used to generate a prediction for a new graduate: the graduate’s submitted information is validated, passed through the same preprocessing and feature-transformation steps applied to the training data, and then scored by the trained model to produce the final employability prediction, as </w:t>
      </w:r>
      <w:proofErr w:type="spellStart"/>
      <w:r>
        <w:rPr>
          <w:szCs w:val="24"/>
        </w:rPr>
        <w:t>summarised</w:t>
      </w:r>
      <w:proofErr w:type="spellEnd"/>
      <w:r>
        <w:rPr>
          <w:szCs w:val="24"/>
        </w:rPr>
        <w:t xml:space="preserve"> by the right-hand path in Figure 4.1.</w:t>
      </w:r>
    </w:p>
    <w:p w:rsidR="006D5227" w:rsidRDefault="00D90561">
      <w:pPr>
        <w:keepNext/>
        <w:spacing w:before="120" w:after="120"/>
        <w:jc w:val="center"/>
      </w:pPr>
      <w:r>
        <w:rPr>
          <w:noProof/>
        </w:rPr>
        <w:lastRenderedPageBreak/>
        <w:drawing>
          <wp:inline distT="0" distB="0" distL="0" distR="0">
            <wp:extent cx="5566594" cy="77724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566594" cy="7772400"/>
                    </a:xfrm>
                    <a:prstGeom prst="rect">
                      <a:avLst/>
                    </a:prstGeom>
                    <a:ln/>
                  </pic:spPr>
                </pic:pic>
              </a:graphicData>
            </a:graphic>
          </wp:inline>
        </w:drawing>
      </w:r>
    </w:p>
    <w:p w:rsidR="006D5227" w:rsidRDefault="00D90561">
      <w:pPr>
        <w:spacing w:after="240" w:line="360" w:lineRule="auto"/>
        <w:jc w:val="center"/>
      </w:pPr>
      <w:r>
        <w:rPr>
          <w:b/>
          <w:bCs/>
          <w:i/>
          <w:iCs/>
          <w:szCs w:val="24"/>
        </w:rPr>
        <w:t>Figure 4.1: Machine learning model workflow, from data collection through to the employability prediction produced for a new graduate</w:t>
      </w:r>
    </w:p>
    <w:p w:rsidR="006D5227" w:rsidRDefault="00D90561">
      <w:pPr>
        <w:spacing w:after="200" w:line="360" w:lineRule="auto"/>
        <w:jc w:val="both"/>
      </w:pPr>
      <w:r>
        <w:rPr>
          <w:szCs w:val="24"/>
        </w:rPr>
        <w:lastRenderedPageBreak/>
        <w:t>The system is therefore best understood as a decision-support mechanism rather than a replacement for human recruitment judgement: it does not check whether a graduate satisfies any single fixed condition, but instead learns patterns across multiple variables simultaneously and uses those learned patterns, together with the interpretability layer described later in this chapter and in Chapter 5, to indicate where a graduate’s profile is aligned with the characteristics associated with employability in the training data.</w:t>
      </w:r>
    </w:p>
    <w:p w:rsidR="006D5227" w:rsidRDefault="00D90561">
      <w:pPr>
        <w:pStyle w:val="Heading2"/>
        <w:keepNext/>
        <w:keepLines/>
        <w:spacing w:before="240" w:after="160"/>
      </w:pPr>
      <w:r>
        <w:rPr>
          <w:b/>
          <w:bCs/>
          <w:szCs w:val="24"/>
        </w:rPr>
        <w:t>4.3 Requirement Analysis for the Prediction System</w:t>
      </w:r>
    </w:p>
    <w:p w:rsidR="006D5227" w:rsidRDefault="00D90561">
      <w:pPr>
        <w:pStyle w:val="Heading3"/>
        <w:keepNext/>
        <w:keepLines/>
        <w:spacing w:before="200" w:after="140"/>
      </w:pPr>
      <w:r>
        <w:rPr>
          <w:b/>
          <w:bCs/>
        </w:rPr>
        <w:t>4.3.1 requirement gathering techniques</w:t>
      </w:r>
    </w:p>
    <w:p w:rsidR="006D5227" w:rsidRDefault="00D90561">
      <w:pPr>
        <w:spacing w:after="200" w:line="360" w:lineRule="auto"/>
        <w:jc w:val="both"/>
      </w:pPr>
      <w:r>
        <w:rPr>
          <w:szCs w:val="24"/>
        </w:rPr>
        <w:t>Requirements for the system were gathered through a combination of techniques appropriate to an academic research project of this scale. Objective-driven analysis used the research objectives and specific objectives defined in Section 1.4, which fixed the core functional need — collecting graduate profile data, producing an employability prediction, and explaining that prediction. Supervisor consultation through regular discussions with the project supervisor shaped the requirement to document an explicit SDLC model, system diagrams and a demonstrable interface. Literature-informed feature elicitation drew on the international and Bangladeshi literature discussed in Chapter 2 to define the set of attributes that the data collection module needed to capture — academic, technical, experiential, certification, soft-skill and job-search variables. Peer walkthroughs involved informal review of the draft profile-submission format and prediction output with a small number of peer CSE students, used to check that the structure of the input was clear and that the prediction output was interpretable to a non-technical user.</w:t>
      </w:r>
    </w:p>
    <w:p w:rsidR="006D5227" w:rsidRDefault="00D90561">
      <w:pPr>
        <w:pStyle w:val="Heading3"/>
        <w:keepNext/>
        <w:keepLines/>
        <w:spacing w:before="200" w:after="140"/>
      </w:pPr>
      <w:r>
        <w:rPr>
          <w:b/>
          <w:bCs/>
        </w:rPr>
        <w:t>4.3.2 functional and non-functional requirements</w:t>
      </w:r>
    </w:p>
    <w:p w:rsidR="006D5227" w:rsidRDefault="00D90561">
      <w:pPr>
        <w:spacing w:after="200" w:line="360" w:lineRule="auto"/>
        <w:jc w:val="both"/>
      </w:pPr>
      <w:r>
        <w:rPr>
          <w:szCs w:val="24"/>
        </w:rPr>
        <w:t>Requirements were classified into functional requirements, listed in Table 4.1, and non-functional requirements, listed in Table 4.2.</w:t>
      </w:r>
    </w:p>
    <w:p w:rsidR="006D5227" w:rsidRDefault="00D90561">
      <w:pPr>
        <w:keepNext/>
        <w:spacing w:after="160"/>
        <w:jc w:val="center"/>
      </w:pPr>
      <w:r>
        <w:rPr>
          <w:b/>
          <w:bCs/>
          <w:i/>
          <w:iCs/>
          <w:szCs w:val="24"/>
        </w:rPr>
        <w:t>Table 4.1: Functional requirements</w:t>
      </w:r>
    </w:p>
    <w:tbl>
      <w:tblPr>
        <w:tblStyle w:val="a6"/>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5"/>
        <w:gridCol w:w="6615"/>
      </w:tblGrid>
      <w:tr w:rsidR="006D5227">
        <w:trPr>
          <w:cantSplit/>
          <w:trHeight w:val="372"/>
          <w:tblHeader/>
        </w:trPr>
        <w:tc>
          <w:tcPr>
            <w:tcW w:w="241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615" w:type="dxa"/>
            <w:shd w:val="clear" w:color="auto" w:fill="D9D9D9"/>
            <w:tcMar>
              <w:top w:w="80" w:type="dxa"/>
              <w:left w:w="100" w:type="dxa"/>
              <w:bottom w:w="80" w:type="dxa"/>
              <w:right w:w="100" w:type="dxa"/>
            </w:tcMar>
          </w:tcPr>
          <w:p w:rsidR="006D5227" w:rsidRDefault="00D90561">
            <w:pPr>
              <w:jc w:val="center"/>
            </w:pPr>
            <w:r>
              <w:rPr>
                <w:b/>
                <w:bCs/>
                <w:sz w:val="22"/>
                <w:szCs w:val="22"/>
              </w:rPr>
              <w:t>Functional requirement</w:t>
            </w:r>
          </w:p>
        </w:tc>
      </w:tr>
      <w:tr w:rsidR="006D5227">
        <w:trPr>
          <w:cantSplit/>
        </w:trPr>
        <w:tc>
          <w:tcPr>
            <w:tcW w:w="2415" w:type="dxa"/>
            <w:tcMar>
              <w:top w:w="80" w:type="dxa"/>
              <w:left w:w="100" w:type="dxa"/>
              <w:bottom w:w="80" w:type="dxa"/>
              <w:right w:w="100" w:type="dxa"/>
            </w:tcMar>
          </w:tcPr>
          <w:p w:rsidR="006D5227" w:rsidRDefault="00D90561">
            <w:r>
              <w:rPr>
                <w:sz w:val="22"/>
                <w:szCs w:val="22"/>
              </w:rPr>
              <w:t>FR1</w:t>
            </w:r>
          </w:p>
        </w:tc>
        <w:tc>
          <w:tcPr>
            <w:tcW w:w="6615" w:type="dxa"/>
            <w:tcMar>
              <w:top w:w="80" w:type="dxa"/>
              <w:left w:w="100" w:type="dxa"/>
              <w:bottom w:w="80" w:type="dxa"/>
              <w:right w:w="100" w:type="dxa"/>
            </w:tcMar>
          </w:tcPr>
          <w:p w:rsidR="006D5227" w:rsidRDefault="00D90561">
            <w:r>
              <w:rPr>
                <w:sz w:val="22"/>
                <w:szCs w:val="22"/>
              </w:rPr>
              <w:t>The system shall allow a graduate/student user to submit a profile containing academic, technical, experiential, certification, soft-skill and job-search attributes.</w:t>
            </w:r>
          </w:p>
        </w:tc>
      </w:tr>
      <w:tr w:rsidR="006D5227">
        <w:trPr>
          <w:cantSplit/>
        </w:trPr>
        <w:tc>
          <w:tcPr>
            <w:tcW w:w="2415" w:type="dxa"/>
            <w:tcMar>
              <w:top w:w="80" w:type="dxa"/>
              <w:left w:w="100" w:type="dxa"/>
              <w:bottom w:w="80" w:type="dxa"/>
              <w:right w:w="100" w:type="dxa"/>
            </w:tcMar>
          </w:tcPr>
          <w:p w:rsidR="006D5227" w:rsidRDefault="00D90561">
            <w:r>
              <w:rPr>
                <w:sz w:val="22"/>
                <w:szCs w:val="22"/>
              </w:rPr>
              <w:t>FR2</w:t>
            </w:r>
          </w:p>
        </w:tc>
        <w:tc>
          <w:tcPr>
            <w:tcW w:w="6615" w:type="dxa"/>
            <w:tcMar>
              <w:top w:w="80" w:type="dxa"/>
              <w:left w:w="100" w:type="dxa"/>
              <w:bottom w:w="80" w:type="dxa"/>
              <w:right w:w="100" w:type="dxa"/>
            </w:tcMar>
          </w:tcPr>
          <w:p w:rsidR="006D5227" w:rsidRDefault="00D90561">
            <w:r>
              <w:rPr>
                <w:sz w:val="22"/>
                <w:szCs w:val="22"/>
              </w:rPr>
              <w:t>The system shall validate submitted profile data before it is stored or used for prediction.</w:t>
            </w:r>
          </w:p>
        </w:tc>
      </w:tr>
      <w:tr w:rsidR="006D5227">
        <w:trPr>
          <w:cantSplit/>
        </w:trPr>
        <w:tc>
          <w:tcPr>
            <w:tcW w:w="2415" w:type="dxa"/>
            <w:tcMar>
              <w:top w:w="80" w:type="dxa"/>
              <w:left w:w="100" w:type="dxa"/>
              <w:bottom w:w="80" w:type="dxa"/>
              <w:right w:w="100" w:type="dxa"/>
            </w:tcMar>
          </w:tcPr>
          <w:p w:rsidR="006D5227" w:rsidRDefault="00D90561">
            <w:r>
              <w:rPr>
                <w:sz w:val="22"/>
                <w:szCs w:val="22"/>
              </w:rPr>
              <w:lastRenderedPageBreak/>
              <w:t>FR3</w:t>
            </w:r>
          </w:p>
        </w:tc>
        <w:tc>
          <w:tcPr>
            <w:tcW w:w="6615" w:type="dxa"/>
            <w:tcMar>
              <w:top w:w="80" w:type="dxa"/>
              <w:left w:w="100" w:type="dxa"/>
              <w:bottom w:w="80" w:type="dxa"/>
              <w:right w:w="100" w:type="dxa"/>
            </w:tcMar>
          </w:tcPr>
          <w:p w:rsidR="006D5227" w:rsidRDefault="00D90561">
            <w:r>
              <w:rPr>
                <w:sz w:val="22"/>
                <w:szCs w:val="22"/>
              </w:rPr>
              <w:t>The system shall generate a binary employability prediction (employable / not employable) together with a predicted probability, using the trained classification model.</w:t>
            </w:r>
          </w:p>
        </w:tc>
      </w:tr>
      <w:tr w:rsidR="006D5227">
        <w:trPr>
          <w:cantSplit/>
        </w:trPr>
        <w:tc>
          <w:tcPr>
            <w:tcW w:w="2415" w:type="dxa"/>
            <w:tcMar>
              <w:top w:w="80" w:type="dxa"/>
              <w:left w:w="100" w:type="dxa"/>
              <w:bottom w:w="80" w:type="dxa"/>
              <w:right w:w="100" w:type="dxa"/>
            </w:tcMar>
          </w:tcPr>
          <w:p w:rsidR="006D5227" w:rsidRDefault="00D90561">
            <w:r>
              <w:rPr>
                <w:sz w:val="22"/>
                <w:szCs w:val="22"/>
              </w:rPr>
              <w:t>FR4</w:t>
            </w:r>
          </w:p>
        </w:tc>
        <w:tc>
          <w:tcPr>
            <w:tcW w:w="6615" w:type="dxa"/>
            <w:tcMar>
              <w:top w:w="80" w:type="dxa"/>
              <w:left w:w="100" w:type="dxa"/>
              <w:bottom w:w="80" w:type="dxa"/>
              <w:right w:w="100" w:type="dxa"/>
            </w:tcMar>
          </w:tcPr>
          <w:p w:rsidR="006D5227" w:rsidRDefault="00D90561">
            <w:r>
              <w:rPr>
                <w:sz w:val="22"/>
                <w:szCs w:val="22"/>
              </w:rPr>
              <w:t>The system shall generate a SHAP-based explanation for each individual prediction, showing the attributes that most increased or decreased the predicted probability.</w:t>
            </w:r>
          </w:p>
        </w:tc>
      </w:tr>
      <w:tr w:rsidR="006D5227">
        <w:trPr>
          <w:cantSplit/>
        </w:trPr>
        <w:tc>
          <w:tcPr>
            <w:tcW w:w="2415" w:type="dxa"/>
            <w:tcMar>
              <w:top w:w="80" w:type="dxa"/>
              <w:left w:w="100" w:type="dxa"/>
              <w:bottom w:w="80" w:type="dxa"/>
              <w:right w:w="100" w:type="dxa"/>
            </w:tcMar>
          </w:tcPr>
          <w:p w:rsidR="006D5227" w:rsidRDefault="00D90561">
            <w:r>
              <w:rPr>
                <w:sz w:val="22"/>
                <w:szCs w:val="22"/>
              </w:rPr>
              <w:t>FR5</w:t>
            </w:r>
          </w:p>
        </w:tc>
        <w:tc>
          <w:tcPr>
            <w:tcW w:w="6615" w:type="dxa"/>
            <w:tcMar>
              <w:top w:w="80" w:type="dxa"/>
              <w:left w:w="100" w:type="dxa"/>
              <w:bottom w:w="80" w:type="dxa"/>
              <w:right w:w="100" w:type="dxa"/>
            </w:tcMar>
          </w:tcPr>
          <w:p w:rsidR="006D5227" w:rsidRDefault="00D90561">
            <w:r>
              <w:rPr>
                <w:sz w:val="22"/>
                <w:szCs w:val="22"/>
              </w:rPr>
              <w:t>The system shall present the prediction and its explanation to the user through an interactive interface.</w:t>
            </w:r>
          </w:p>
        </w:tc>
      </w:tr>
      <w:tr w:rsidR="006D5227">
        <w:trPr>
          <w:cantSplit/>
        </w:trPr>
        <w:tc>
          <w:tcPr>
            <w:tcW w:w="2415" w:type="dxa"/>
            <w:tcMar>
              <w:top w:w="80" w:type="dxa"/>
              <w:left w:w="100" w:type="dxa"/>
              <w:bottom w:w="80" w:type="dxa"/>
              <w:right w:w="100" w:type="dxa"/>
            </w:tcMar>
          </w:tcPr>
          <w:p w:rsidR="006D5227" w:rsidRDefault="00D90561">
            <w:r>
              <w:rPr>
                <w:sz w:val="22"/>
                <w:szCs w:val="22"/>
              </w:rPr>
              <w:t>FR6</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view aggregate model-performance metrics across candidate algorithms.</w:t>
            </w:r>
          </w:p>
        </w:tc>
      </w:tr>
      <w:tr w:rsidR="006D5227">
        <w:trPr>
          <w:cantSplit/>
        </w:trPr>
        <w:tc>
          <w:tcPr>
            <w:tcW w:w="2415" w:type="dxa"/>
            <w:tcMar>
              <w:top w:w="80" w:type="dxa"/>
              <w:left w:w="100" w:type="dxa"/>
              <w:bottom w:w="80" w:type="dxa"/>
              <w:right w:w="100" w:type="dxa"/>
            </w:tcMar>
          </w:tcPr>
          <w:p w:rsidR="006D5227" w:rsidRDefault="00D90561">
            <w:r>
              <w:rPr>
                <w:sz w:val="22"/>
                <w:szCs w:val="22"/>
              </w:rPr>
              <w:t>FR7</w:t>
            </w:r>
          </w:p>
        </w:tc>
        <w:tc>
          <w:tcPr>
            <w:tcW w:w="6615" w:type="dxa"/>
            <w:tcMar>
              <w:top w:w="80" w:type="dxa"/>
              <w:left w:w="100" w:type="dxa"/>
              <w:bottom w:w="80" w:type="dxa"/>
              <w:right w:w="100" w:type="dxa"/>
            </w:tcMar>
          </w:tcPr>
          <w:p w:rsidR="006D5227" w:rsidRDefault="00D90561">
            <w:r>
              <w:rPr>
                <w:sz w:val="22"/>
                <w:szCs w:val="22"/>
              </w:rPr>
              <w:t>The system shall allow an administrator/researcher to manage the underlying graduate dataset and trigger model retraining.</w:t>
            </w:r>
          </w:p>
        </w:tc>
      </w:tr>
    </w:tbl>
    <w:p w:rsidR="006D5227" w:rsidRDefault="006D5227">
      <w:pPr>
        <w:spacing w:after="200"/>
      </w:pPr>
    </w:p>
    <w:p w:rsidR="006D5227" w:rsidRDefault="00D90561">
      <w:pPr>
        <w:keepNext/>
        <w:spacing w:after="160"/>
        <w:jc w:val="center"/>
      </w:pPr>
      <w:r>
        <w:rPr>
          <w:b/>
          <w:bCs/>
          <w:i/>
          <w:iCs/>
          <w:szCs w:val="24"/>
        </w:rPr>
        <w:t>Table 4.2: Non-functional requirements</w:t>
      </w:r>
    </w:p>
    <w:tbl>
      <w:tblPr>
        <w:tblStyle w:val="a7"/>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5"/>
        <w:gridCol w:w="6585"/>
      </w:tblGrid>
      <w:tr w:rsidR="006D5227">
        <w:trPr>
          <w:cantSplit/>
          <w:tblHeader/>
        </w:trPr>
        <w:tc>
          <w:tcPr>
            <w:tcW w:w="2445" w:type="dxa"/>
            <w:shd w:val="clear" w:color="auto" w:fill="D9D9D9"/>
            <w:tcMar>
              <w:top w:w="80" w:type="dxa"/>
              <w:left w:w="100" w:type="dxa"/>
              <w:bottom w:w="80" w:type="dxa"/>
              <w:right w:w="100" w:type="dxa"/>
            </w:tcMar>
          </w:tcPr>
          <w:p w:rsidR="006D5227" w:rsidRDefault="00D90561">
            <w:pPr>
              <w:jc w:val="center"/>
            </w:pPr>
            <w:r>
              <w:rPr>
                <w:b/>
                <w:bCs/>
                <w:sz w:val="22"/>
                <w:szCs w:val="22"/>
              </w:rPr>
              <w:t>ID</w:t>
            </w:r>
          </w:p>
        </w:tc>
        <w:tc>
          <w:tcPr>
            <w:tcW w:w="6585" w:type="dxa"/>
            <w:shd w:val="clear" w:color="auto" w:fill="D9D9D9"/>
            <w:tcMar>
              <w:top w:w="80" w:type="dxa"/>
              <w:left w:w="100" w:type="dxa"/>
              <w:bottom w:w="80" w:type="dxa"/>
              <w:right w:w="100" w:type="dxa"/>
            </w:tcMar>
          </w:tcPr>
          <w:p w:rsidR="006D5227" w:rsidRDefault="00D90561">
            <w:pPr>
              <w:jc w:val="center"/>
            </w:pPr>
            <w:r>
              <w:rPr>
                <w:b/>
                <w:bCs/>
                <w:sz w:val="22"/>
                <w:szCs w:val="22"/>
              </w:rPr>
              <w:t>Non-functional requirement</w:t>
            </w:r>
          </w:p>
        </w:tc>
      </w:tr>
      <w:tr w:rsidR="006D5227">
        <w:trPr>
          <w:cantSplit/>
        </w:trPr>
        <w:tc>
          <w:tcPr>
            <w:tcW w:w="2445" w:type="dxa"/>
            <w:tcMar>
              <w:top w:w="80" w:type="dxa"/>
              <w:left w:w="100" w:type="dxa"/>
              <w:bottom w:w="80" w:type="dxa"/>
              <w:right w:w="100" w:type="dxa"/>
            </w:tcMar>
          </w:tcPr>
          <w:p w:rsidR="006D5227" w:rsidRDefault="00D90561">
            <w:r>
              <w:rPr>
                <w:sz w:val="22"/>
                <w:szCs w:val="22"/>
              </w:rPr>
              <w:t>NFR1</w:t>
            </w:r>
          </w:p>
        </w:tc>
        <w:tc>
          <w:tcPr>
            <w:tcW w:w="6585" w:type="dxa"/>
            <w:tcMar>
              <w:top w:w="80" w:type="dxa"/>
              <w:left w:w="100" w:type="dxa"/>
              <w:bottom w:w="80" w:type="dxa"/>
              <w:right w:w="100" w:type="dxa"/>
            </w:tcMar>
          </w:tcPr>
          <w:p w:rsidR="006D5227" w:rsidRDefault="00D90561">
            <w:r>
              <w:rPr>
                <w:sz w:val="22"/>
                <w:szCs w:val="22"/>
              </w:rPr>
              <w:t>Usability — the profile-submission format and prediction output shall be understandable to a non-technical graduate user without additional training.</w:t>
            </w:r>
          </w:p>
        </w:tc>
      </w:tr>
      <w:tr w:rsidR="006D5227">
        <w:trPr>
          <w:cantSplit/>
        </w:trPr>
        <w:tc>
          <w:tcPr>
            <w:tcW w:w="2445" w:type="dxa"/>
            <w:tcMar>
              <w:top w:w="80" w:type="dxa"/>
              <w:left w:w="100" w:type="dxa"/>
              <w:bottom w:w="80" w:type="dxa"/>
              <w:right w:w="100" w:type="dxa"/>
            </w:tcMar>
          </w:tcPr>
          <w:p w:rsidR="006D5227" w:rsidRDefault="00D90561">
            <w:r>
              <w:rPr>
                <w:sz w:val="22"/>
                <w:szCs w:val="22"/>
              </w:rPr>
              <w:t>NFR2</w:t>
            </w:r>
          </w:p>
        </w:tc>
        <w:tc>
          <w:tcPr>
            <w:tcW w:w="6585" w:type="dxa"/>
            <w:tcMar>
              <w:top w:w="80" w:type="dxa"/>
              <w:left w:w="100" w:type="dxa"/>
              <w:bottom w:w="80" w:type="dxa"/>
              <w:right w:w="100" w:type="dxa"/>
            </w:tcMar>
          </w:tcPr>
          <w:p w:rsidR="006D5227" w:rsidRDefault="00D90561">
            <w:r>
              <w:rPr>
                <w:sz w:val="22"/>
                <w:szCs w:val="22"/>
              </w:rPr>
              <w:t>Performance — a prediction and its SHAP explanation shall be generated and returned within a few seconds of profile submission.</w:t>
            </w:r>
          </w:p>
        </w:tc>
      </w:tr>
      <w:tr w:rsidR="006D5227">
        <w:trPr>
          <w:cantSplit/>
        </w:trPr>
        <w:tc>
          <w:tcPr>
            <w:tcW w:w="2445" w:type="dxa"/>
            <w:tcMar>
              <w:top w:w="80" w:type="dxa"/>
              <w:left w:w="100" w:type="dxa"/>
              <w:bottom w:w="80" w:type="dxa"/>
              <w:right w:w="100" w:type="dxa"/>
            </w:tcMar>
          </w:tcPr>
          <w:p w:rsidR="006D5227" w:rsidRDefault="00D90561">
            <w:r>
              <w:rPr>
                <w:sz w:val="22"/>
                <w:szCs w:val="22"/>
              </w:rPr>
              <w:t>NFR3</w:t>
            </w:r>
          </w:p>
        </w:tc>
        <w:tc>
          <w:tcPr>
            <w:tcW w:w="6585" w:type="dxa"/>
            <w:tcMar>
              <w:top w:w="80" w:type="dxa"/>
              <w:left w:w="100" w:type="dxa"/>
              <w:bottom w:w="80" w:type="dxa"/>
              <w:right w:w="100" w:type="dxa"/>
            </w:tcMar>
          </w:tcPr>
          <w:p w:rsidR="006D5227" w:rsidRDefault="00D90561">
            <w:r>
              <w:rPr>
                <w:sz w:val="22"/>
                <w:szCs w:val="22"/>
              </w:rPr>
              <w:t>Reliability — the selected classification model shall be evaluated using stratified k-fold cross-validation before deployment, so that reported performance is not an artefact of a single train/test split.</w:t>
            </w:r>
          </w:p>
        </w:tc>
      </w:tr>
      <w:tr w:rsidR="006D5227">
        <w:trPr>
          <w:cantSplit/>
        </w:trPr>
        <w:tc>
          <w:tcPr>
            <w:tcW w:w="2445" w:type="dxa"/>
            <w:tcMar>
              <w:top w:w="80" w:type="dxa"/>
              <w:left w:w="100" w:type="dxa"/>
              <w:bottom w:w="80" w:type="dxa"/>
              <w:right w:w="100" w:type="dxa"/>
            </w:tcMar>
          </w:tcPr>
          <w:p w:rsidR="006D5227" w:rsidRDefault="00D90561">
            <w:r>
              <w:rPr>
                <w:sz w:val="22"/>
                <w:szCs w:val="22"/>
              </w:rPr>
              <w:t>NFR4</w:t>
            </w:r>
          </w:p>
        </w:tc>
        <w:tc>
          <w:tcPr>
            <w:tcW w:w="6585" w:type="dxa"/>
            <w:tcMar>
              <w:top w:w="80" w:type="dxa"/>
              <w:left w:w="100" w:type="dxa"/>
              <w:bottom w:w="80" w:type="dxa"/>
              <w:right w:w="100" w:type="dxa"/>
            </w:tcMar>
          </w:tcPr>
          <w:p w:rsidR="006D5227" w:rsidRDefault="00D90561">
            <w:r>
              <w:rPr>
                <w:sz w:val="22"/>
                <w:szCs w:val="22"/>
              </w:rPr>
              <w:t>Maintainability — the data pipeline, model training and interface components shall be separated into independent modules so that the model can be retrained without modifying the interface.</w:t>
            </w:r>
          </w:p>
        </w:tc>
      </w:tr>
      <w:tr w:rsidR="006D5227">
        <w:trPr>
          <w:cantSplit/>
        </w:trPr>
        <w:tc>
          <w:tcPr>
            <w:tcW w:w="2445" w:type="dxa"/>
            <w:tcMar>
              <w:top w:w="80" w:type="dxa"/>
              <w:left w:w="100" w:type="dxa"/>
              <w:bottom w:w="80" w:type="dxa"/>
              <w:right w:w="100" w:type="dxa"/>
            </w:tcMar>
          </w:tcPr>
          <w:p w:rsidR="006D5227" w:rsidRDefault="00D90561">
            <w:r>
              <w:rPr>
                <w:sz w:val="22"/>
                <w:szCs w:val="22"/>
              </w:rPr>
              <w:t>NFR5</w:t>
            </w:r>
          </w:p>
        </w:tc>
        <w:tc>
          <w:tcPr>
            <w:tcW w:w="6585" w:type="dxa"/>
            <w:tcMar>
              <w:top w:w="80" w:type="dxa"/>
              <w:left w:w="100" w:type="dxa"/>
              <w:bottom w:w="80" w:type="dxa"/>
              <w:right w:w="100" w:type="dxa"/>
            </w:tcMar>
          </w:tcPr>
          <w:p w:rsidR="006D5227" w:rsidRDefault="00D90561">
            <w:r>
              <w:rPr>
                <w:sz w:val="22"/>
                <w:szCs w:val="22"/>
              </w:rPr>
              <w:t>Accessibility — the system shall not require account registration or authentication of any kind; any student shall be able to submit their data and directly obtain an employability evaluation.</w:t>
            </w:r>
          </w:p>
        </w:tc>
      </w:tr>
      <w:tr w:rsidR="006D5227">
        <w:trPr>
          <w:cantSplit/>
        </w:trPr>
        <w:tc>
          <w:tcPr>
            <w:tcW w:w="2445" w:type="dxa"/>
            <w:tcMar>
              <w:top w:w="80" w:type="dxa"/>
              <w:left w:w="100" w:type="dxa"/>
              <w:bottom w:w="80" w:type="dxa"/>
              <w:right w:w="100" w:type="dxa"/>
            </w:tcMar>
          </w:tcPr>
          <w:p w:rsidR="006D5227" w:rsidRDefault="00D90561">
            <w:r>
              <w:rPr>
                <w:sz w:val="22"/>
                <w:szCs w:val="22"/>
              </w:rPr>
              <w:t>NFR6</w:t>
            </w:r>
          </w:p>
        </w:tc>
        <w:tc>
          <w:tcPr>
            <w:tcW w:w="6585" w:type="dxa"/>
            <w:tcMar>
              <w:top w:w="80" w:type="dxa"/>
              <w:left w:w="100" w:type="dxa"/>
              <w:bottom w:w="80" w:type="dxa"/>
              <w:right w:w="100" w:type="dxa"/>
            </w:tcMar>
          </w:tcPr>
          <w:p w:rsidR="006D5227" w:rsidRDefault="00D90561">
            <w:r>
              <w:rPr>
                <w:sz w:val="22"/>
                <w:szCs w:val="22"/>
              </w:rPr>
              <w:t xml:space="preserve">Portability — at the current stage the system shall be accessible through a documented HTTP API (demonstrated in Section 5.7 using Postman); a browser-based dashboard requiring no </w:t>
            </w:r>
            <w:proofErr w:type="spellStart"/>
            <w:r>
              <w:rPr>
                <w:sz w:val="22"/>
                <w:szCs w:val="22"/>
              </w:rPr>
              <w:t>specialised</w:t>
            </w:r>
            <w:proofErr w:type="spellEnd"/>
            <w:r>
              <w:rPr>
                <w:sz w:val="22"/>
                <w:szCs w:val="22"/>
              </w:rPr>
              <w:t xml:space="preserve"> client software is planned as a future extension (Section 6.3).</w:t>
            </w:r>
          </w:p>
        </w:tc>
      </w:tr>
    </w:tbl>
    <w:p w:rsidR="006D5227" w:rsidRDefault="006D5227">
      <w:pPr>
        <w:spacing w:after="200"/>
      </w:pPr>
    </w:p>
    <w:p w:rsidR="006D5227" w:rsidRDefault="00D90561">
      <w:pPr>
        <w:pStyle w:val="Heading2"/>
        <w:keepNext/>
        <w:keepLines/>
        <w:spacing w:before="240" w:after="160"/>
      </w:pPr>
      <w:r>
        <w:rPr>
          <w:b/>
          <w:bCs/>
          <w:szCs w:val="24"/>
        </w:rPr>
        <w:t>4.4 Data Flow Design</w:t>
      </w:r>
    </w:p>
    <w:p w:rsidR="006D5227" w:rsidRDefault="00D90561">
      <w:pPr>
        <w:spacing w:after="200" w:line="360" w:lineRule="auto"/>
        <w:jc w:val="both"/>
      </w:pPr>
      <w:r>
        <w:rPr>
          <w:szCs w:val="24"/>
        </w:rPr>
        <w:t>Figure 4.2 shows the context-level Data Flow Diagram (DFD Level 0), identifying the three external entities that interact with the system — the graduate/student user, the administrator/researcher, and the university career office — and the single process representing the system as a whole.</w:t>
      </w:r>
    </w:p>
    <w:p w:rsidR="006D5227" w:rsidRDefault="005B02E4">
      <w:pPr>
        <w:keepNext/>
        <w:spacing w:before="120" w:after="120"/>
        <w:jc w:val="center"/>
      </w:pPr>
      <w:r>
        <w:rPr>
          <w:noProof/>
        </w:rPr>
        <w:lastRenderedPageBreak/>
        <w:drawing>
          <wp:inline distT="0" distB="0" distL="0" distR="0" wp14:anchorId="332BAD5C" wp14:editId="7C0C9442">
            <wp:extent cx="5676900" cy="37932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676900" cy="3793201"/>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240" w:line="360" w:lineRule="auto"/>
        <w:jc w:val="center"/>
      </w:pPr>
      <w:r>
        <w:rPr>
          <w:b/>
          <w:bCs/>
          <w:i/>
          <w:iCs/>
          <w:szCs w:val="24"/>
        </w:rPr>
        <w:t>Figure 4.2: Context-level Data Flow Diagram (DFD Level 0)</w:t>
      </w:r>
    </w:p>
    <w:p w:rsidR="006D5227" w:rsidRDefault="00D90561">
      <w:pPr>
        <w:spacing w:after="200" w:line="360" w:lineRule="auto"/>
        <w:jc w:val="both"/>
      </w:pPr>
      <w:r>
        <w:rPr>
          <w:szCs w:val="24"/>
        </w:rPr>
        <w:t>Figure 4.3 decomposes this single process into the six constituent processes that make up the prediction pipeline, together with the three data stores they read from and write to: the graduate profile store (D1), the trained model store (D2) and the prediction log (D3). This decomposition corresponds directly to the five development increments described in Section 3.3 and to the machine learning workflow of Section 4.2, with the final process representing the administrator-triggered retraining path that closes the loop back into the profile store.</w:t>
      </w:r>
    </w:p>
    <w:p w:rsidR="006D5227" w:rsidRDefault="00A51993">
      <w:pPr>
        <w:keepNext/>
        <w:spacing w:before="120" w:after="120"/>
        <w:jc w:val="center"/>
      </w:pPr>
      <w:r>
        <w:rPr>
          <w:noProof/>
        </w:rPr>
        <w:lastRenderedPageBreak/>
        <w:drawing>
          <wp:inline distT="0" distB="0" distL="0" distR="0" wp14:anchorId="5BCB7A2A" wp14:editId="1BFFE680">
            <wp:extent cx="5731510" cy="3475557"/>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475557"/>
                    </a:xfrm>
                    <a:prstGeom prst="rect">
                      <a:avLst/>
                    </a:prstGeom>
                  </pic:spPr>
                </pic:pic>
              </a:graphicData>
            </a:graphic>
          </wp:inline>
        </w:drawing>
      </w:r>
    </w:p>
    <w:p w:rsidR="006D5227" w:rsidRDefault="00D90561">
      <w:pPr>
        <w:spacing w:after="240"/>
        <w:jc w:val="center"/>
      </w:pPr>
      <w:r>
        <w:rPr>
          <w:b/>
          <w:bCs/>
          <w:i/>
          <w:iCs/>
          <w:szCs w:val="24"/>
        </w:rPr>
        <w:t>Figure 4.3: Data Flow Diagram (DFD Level 1) of the employability prediction system</w:t>
      </w:r>
    </w:p>
    <w:p w:rsidR="006D5227" w:rsidRDefault="00D90561">
      <w:pPr>
        <w:pStyle w:val="Heading2"/>
        <w:keepNext/>
        <w:keepLines/>
        <w:spacing w:before="240" w:after="160"/>
      </w:pPr>
      <w:r>
        <w:rPr>
          <w:b/>
          <w:bCs/>
          <w:szCs w:val="24"/>
        </w:rPr>
        <w:t>4.5 System Interaction Design: Use Cases</w:t>
      </w:r>
    </w:p>
    <w:p w:rsidR="006D5227" w:rsidRDefault="00D90561">
      <w:pPr>
        <w:spacing w:after="200" w:line="360" w:lineRule="auto"/>
        <w:jc w:val="both"/>
      </w:pPr>
      <w:r>
        <w:rPr>
          <w:szCs w:val="24"/>
        </w:rPr>
        <w:t>Figure 4.4 presents the Use Case diagram for the system, identifying the graduate/student user, the administrator/researcher and the university career office as actors. Table 4.3 provides the corresponding use case narratives.</w:t>
      </w:r>
    </w:p>
    <w:p w:rsidR="006D5227" w:rsidRDefault="00D90561">
      <w:pPr>
        <w:keepNext/>
        <w:spacing w:before="120" w:after="120"/>
        <w:jc w:val="center"/>
      </w:pPr>
      <w:r>
        <w:rPr>
          <w:noProof/>
        </w:rPr>
        <w:drawing>
          <wp:inline distT="0" distB="0" distL="0" distR="0">
            <wp:extent cx="5476105" cy="313372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5476105" cy="3133725"/>
                    </a:xfrm>
                    <a:prstGeom prst="rect">
                      <a:avLst/>
                    </a:prstGeom>
                    <a:ln/>
                  </pic:spPr>
                </pic:pic>
              </a:graphicData>
            </a:graphic>
          </wp:inline>
        </w:drawing>
      </w:r>
    </w:p>
    <w:p w:rsidR="006D5227" w:rsidRDefault="00D90561">
      <w:pPr>
        <w:spacing w:after="240"/>
        <w:jc w:val="center"/>
      </w:pPr>
      <w:r>
        <w:rPr>
          <w:b/>
          <w:bCs/>
          <w:i/>
          <w:iCs/>
          <w:szCs w:val="24"/>
        </w:rPr>
        <w:t>Figure 4.4: Use Case diagram of the employability prediction system</w:t>
      </w:r>
    </w:p>
    <w:p w:rsidR="006D5227" w:rsidRDefault="00D90561">
      <w:pPr>
        <w:keepNext/>
        <w:spacing w:after="160"/>
        <w:jc w:val="center"/>
      </w:pPr>
      <w:r>
        <w:rPr>
          <w:b/>
          <w:bCs/>
          <w:i/>
          <w:iCs/>
          <w:szCs w:val="24"/>
        </w:rPr>
        <w:lastRenderedPageBreak/>
        <w:t>Table 4.3: Use case narratives</w:t>
      </w:r>
    </w:p>
    <w:tbl>
      <w:tblPr>
        <w:tblStyle w:val="a8"/>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90"/>
        <w:gridCol w:w="2100"/>
        <w:gridCol w:w="4155"/>
      </w:tblGrid>
      <w:tr w:rsidR="006D5227">
        <w:trPr>
          <w:cantSplit/>
          <w:tblHeader/>
        </w:trPr>
        <w:tc>
          <w:tcPr>
            <w:tcW w:w="2790" w:type="dxa"/>
            <w:shd w:val="clear" w:color="auto" w:fill="D9D9D9"/>
            <w:tcMar>
              <w:top w:w="80" w:type="dxa"/>
              <w:left w:w="100" w:type="dxa"/>
              <w:bottom w:w="80" w:type="dxa"/>
              <w:right w:w="100" w:type="dxa"/>
            </w:tcMar>
          </w:tcPr>
          <w:p w:rsidR="006D5227" w:rsidRDefault="00D90561">
            <w:pPr>
              <w:jc w:val="center"/>
            </w:pPr>
            <w:r>
              <w:rPr>
                <w:b/>
                <w:bCs/>
                <w:sz w:val="22"/>
                <w:szCs w:val="22"/>
              </w:rPr>
              <w:t>Use case</w:t>
            </w:r>
          </w:p>
        </w:tc>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Actor(s)</w:t>
            </w:r>
          </w:p>
        </w:tc>
        <w:tc>
          <w:tcPr>
            <w:tcW w:w="4155" w:type="dxa"/>
            <w:shd w:val="clear" w:color="auto" w:fill="D9D9D9"/>
            <w:tcMar>
              <w:top w:w="80" w:type="dxa"/>
              <w:left w:w="100" w:type="dxa"/>
              <w:bottom w:w="80" w:type="dxa"/>
              <w:right w:w="100" w:type="dxa"/>
            </w:tcMar>
          </w:tcPr>
          <w:p w:rsidR="006D5227" w:rsidRDefault="00D90561">
            <w:pPr>
              <w:jc w:val="center"/>
            </w:pPr>
            <w:r>
              <w:rPr>
                <w:b/>
                <w:bCs/>
                <w:sz w:val="22"/>
                <w:szCs w:val="22"/>
              </w:rPr>
              <w:t>Brief narrative</w:t>
            </w:r>
          </w:p>
        </w:tc>
      </w:tr>
      <w:tr w:rsidR="006D5227">
        <w:trPr>
          <w:cantSplit/>
        </w:trPr>
        <w:tc>
          <w:tcPr>
            <w:tcW w:w="2790" w:type="dxa"/>
            <w:tcMar>
              <w:top w:w="80" w:type="dxa"/>
              <w:left w:w="100" w:type="dxa"/>
              <w:bottom w:w="80" w:type="dxa"/>
              <w:right w:w="100" w:type="dxa"/>
            </w:tcMar>
          </w:tcPr>
          <w:p w:rsidR="006D5227" w:rsidRDefault="00D90561">
            <w:r>
              <w:rPr>
                <w:sz w:val="22"/>
                <w:szCs w:val="22"/>
              </w:rPr>
              <w:t>Submit student data</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submits their academic, technical, experiential, certification, soft-skill and job-search data directly via the prediction API (Section 5.7); no account, registration or login is required.</w:t>
            </w:r>
          </w:p>
        </w:tc>
      </w:tr>
      <w:tr w:rsidR="006D5227">
        <w:trPr>
          <w:cantSplit/>
        </w:trPr>
        <w:tc>
          <w:tcPr>
            <w:tcW w:w="2790" w:type="dxa"/>
            <w:tcMar>
              <w:top w:w="80" w:type="dxa"/>
              <w:left w:w="100" w:type="dxa"/>
              <w:bottom w:w="80" w:type="dxa"/>
              <w:right w:w="100" w:type="dxa"/>
            </w:tcMar>
          </w:tcPr>
          <w:p w:rsidR="006D5227" w:rsidRDefault="00D90561">
            <w:r>
              <w:rPr>
                <w:sz w:val="22"/>
                <w:szCs w:val="22"/>
              </w:rPr>
              <w:t>View employability prediction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Includes ‘Submit student data’. After submission, the system returns a predicted employability probability and classification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View SHAP explanation</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The graduate receives a breakdown of the attributes that most increased or decreased their predicted probability, returned as structured SHAP contribution data in the API response (Section 5.7).</w:t>
            </w:r>
          </w:p>
        </w:tc>
      </w:tr>
      <w:tr w:rsidR="006D5227">
        <w:trPr>
          <w:cantSplit/>
        </w:trPr>
        <w:tc>
          <w:tcPr>
            <w:tcW w:w="2790" w:type="dxa"/>
            <w:tcMar>
              <w:top w:w="80" w:type="dxa"/>
              <w:left w:w="100" w:type="dxa"/>
              <w:bottom w:w="80" w:type="dxa"/>
              <w:right w:w="100" w:type="dxa"/>
            </w:tcMar>
          </w:tcPr>
          <w:p w:rsidR="006D5227" w:rsidRDefault="00D90561">
            <w:r>
              <w:rPr>
                <w:sz w:val="22"/>
                <w:szCs w:val="22"/>
              </w:rPr>
              <w:t>Receive skill recommendations</w:t>
            </w:r>
          </w:p>
        </w:tc>
        <w:tc>
          <w:tcPr>
            <w:tcW w:w="2100" w:type="dxa"/>
            <w:tcMar>
              <w:top w:w="80" w:type="dxa"/>
              <w:left w:w="100" w:type="dxa"/>
              <w:bottom w:w="80" w:type="dxa"/>
              <w:right w:w="100" w:type="dxa"/>
            </w:tcMar>
          </w:tcPr>
          <w:p w:rsidR="006D5227" w:rsidRDefault="00D90561">
            <w:r>
              <w:rPr>
                <w:sz w:val="22"/>
                <w:szCs w:val="22"/>
              </w:rPr>
              <w:t>Graduate / Student</w:t>
            </w:r>
          </w:p>
        </w:tc>
        <w:tc>
          <w:tcPr>
            <w:tcW w:w="4155" w:type="dxa"/>
            <w:tcMar>
              <w:top w:w="80" w:type="dxa"/>
              <w:left w:w="100" w:type="dxa"/>
              <w:bottom w:w="80" w:type="dxa"/>
              <w:right w:w="100" w:type="dxa"/>
            </w:tcMar>
          </w:tcPr>
          <w:p w:rsidR="006D5227" w:rsidRDefault="00D90561">
            <w:r>
              <w:rPr>
                <w:sz w:val="22"/>
                <w:szCs w:val="22"/>
              </w:rPr>
              <w:t>Derived from the SHAP explanation, the system highlights attributes with the largest negative contribution as candidate areas for improvement.</w:t>
            </w:r>
          </w:p>
        </w:tc>
      </w:tr>
      <w:tr w:rsidR="006D5227">
        <w:trPr>
          <w:cantSplit/>
        </w:trPr>
        <w:tc>
          <w:tcPr>
            <w:tcW w:w="2790" w:type="dxa"/>
            <w:tcMar>
              <w:top w:w="80" w:type="dxa"/>
              <w:left w:w="100" w:type="dxa"/>
              <w:bottom w:w="80" w:type="dxa"/>
              <w:right w:w="100" w:type="dxa"/>
            </w:tcMar>
          </w:tcPr>
          <w:p w:rsidR="006D5227" w:rsidRDefault="00D90561">
            <w:r>
              <w:rPr>
                <w:sz w:val="22"/>
                <w:szCs w:val="22"/>
              </w:rPr>
              <w:t>Manage graduate dataset</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corrects or extends records in the graduate profile store.</w:t>
            </w:r>
          </w:p>
        </w:tc>
      </w:tr>
      <w:tr w:rsidR="006D5227">
        <w:trPr>
          <w:cantSplit/>
        </w:trPr>
        <w:tc>
          <w:tcPr>
            <w:tcW w:w="2790" w:type="dxa"/>
            <w:tcMar>
              <w:top w:w="80" w:type="dxa"/>
              <w:left w:w="100" w:type="dxa"/>
              <w:bottom w:w="80" w:type="dxa"/>
              <w:right w:w="100" w:type="dxa"/>
            </w:tcMar>
          </w:tcPr>
          <w:p w:rsidR="006D5227" w:rsidRDefault="00D90561">
            <w:r>
              <w:rPr>
                <w:sz w:val="22"/>
                <w:szCs w:val="22"/>
              </w:rPr>
              <w:t>Train / retrain classification model</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triggers comparative retraining of the candidate classifiers described in Section 3.3, Increment 4.</w:t>
            </w:r>
          </w:p>
        </w:tc>
      </w:tr>
      <w:tr w:rsidR="006D5227">
        <w:trPr>
          <w:cantSplit/>
        </w:trPr>
        <w:tc>
          <w:tcPr>
            <w:tcW w:w="2790" w:type="dxa"/>
            <w:tcMar>
              <w:top w:w="80" w:type="dxa"/>
              <w:left w:w="100" w:type="dxa"/>
              <w:bottom w:w="80" w:type="dxa"/>
              <w:right w:w="100" w:type="dxa"/>
            </w:tcMar>
          </w:tcPr>
          <w:p w:rsidR="006D5227" w:rsidRDefault="00D90561">
            <w:r>
              <w:rPr>
                <w:sz w:val="22"/>
                <w:szCs w:val="22"/>
              </w:rPr>
              <w:t>Evaluate model performance</w:t>
            </w:r>
          </w:p>
        </w:tc>
        <w:tc>
          <w:tcPr>
            <w:tcW w:w="2100" w:type="dxa"/>
            <w:tcMar>
              <w:top w:w="80" w:type="dxa"/>
              <w:left w:w="100" w:type="dxa"/>
              <w:bottom w:w="80" w:type="dxa"/>
              <w:right w:w="100" w:type="dxa"/>
            </w:tcMar>
          </w:tcPr>
          <w:p w:rsidR="006D5227" w:rsidRDefault="00D90561">
            <w:r>
              <w:rPr>
                <w:sz w:val="22"/>
                <w:szCs w:val="22"/>
              </w:rPr>
              <w:t>Admin / Researcher</w:t>
            </w:r>
          </w:p>
        </w:tc>
        <w:tc>
          <w:tcPr>
            <w:tcW w:w="4155" w:type="dxa"/>
            <w:tcMar>
              <w:top w:w="80" w:type="dxa"/>
              <w:left w:w="100" w:type="dxa"/>
              <w:bottom w:w="80" w:type="dxa"/>
              <w:right w:w="100" w:type="dxa"/>
            </w:tcMar>
          </w:tcPr>
          <w:p w:rsidR="006D5227" w:rsidRDefault="00D90561">
            <w:r>
              <w:rPr>
                <w:sz w:val="22"/>
                <w:szCs w:val="22"/>
              </w:rPr>
              <w:t>The administrator reviews comparative accuracy, F1-score, minority-class recall and ROC-AUC for each candidate algorithm, currently produced during model evaluation (Section 4.2) rather than through a dedicated interface.</w:t>
            </w:r>
          </w:p>
        </w:tc>
      </w:tr>
      <w:tr w:rsidR="006D5227">
        <w:trPr>
          <w:cantSplit/>
        </w:trPr>
        <w:tc>
          <w:tcPr>
            <w:tcW w:w="2790" w:type="dxa"/>
            <w:tcMar>
              <w:top w:w="80" w:type="dxa"/>
              <w:left w:w="100" w:type="dxa"/>
              <w:bottom w:w="80" w:type="dxa"/>
              <w:right w:w="100" w:type="dxa"/>
            </w:tcMar>
          </w:tcPr>
          <w:p w:rsidR="006D5227" w:rsidRDefault="00D90561">
            <w:r>
              <w:rPr>
                <w:sz w:val="22"/>
                <w:szCs w:val="22"/>
              </w:rPr>
              <w:t>View aggregate employability report</w:t>
            </w:r>
          </w:p>
        </w:tc>
        <w:tc>
          <w:tcPr>
            <w:tcW w:w="2100" w:type="dxa"/>
            <w:tcMar>
              <w:top w:w="80" w:type="dxa"/>
              <w:left w:w="100" w:type="dxa"/>
              <w:bottom w:w="80" w:type="dxa"/>
              <w:right w:w="100" w:type="dxa"/>
            </w:tcMar>
          </w:tcPr>
          <w:p w:rsidR="006D5227" w:rsidRDefault="00D90561">
            <w:r>
              <w:rPr>
                <w:sz w:val="22"/>
                <w:szCs w:val="22"/>
              </w:rPr>
              <w:t>University / Career Office</w:t>
            </w:r>
          </w:p>
        </w:tc>
        <w:tc>
          <w:tcPr>
            <w:tcW w:w="4155" w:type="dxa"/>
            <w:tcMar>
              <w:top w:w="80" w:type="dxa"/>
              <w:left w:w="100" w:type="dxa"/>
              <w:bottom w:w="80" w:type="dxa"/>
              <w:right w:w="100" w:type="dxa"/>
            </w:tcMar>
          </w:tcPr>
          <w:p w:rsidR="006D5227" w:rsidRDefault="00D90561">
            <w:r>
              <w:rPr>
                <w:sz w:val="22"/>
                <w:szCs w:val="22"/>
              </w:rPr>
              <w:t>The career office views summary statistics on predicted employability across the graduate cohort.</w:t>
            </w:r>
          </w:p>
        </w:tc>
      </w:tr>
    </w:tbl>
    <w:p w:rsidR="006D5227" w:rsidRDefault="006D5227">
      <w:pPr>
        <w:spacing w:after="200"/>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6D5227">
      <w:pPr>
        <w:pStyle w:val="Heading1"/>
        <w:spacing w:before="240" w:after="160"/>
        <w:rPr>
          <w:bCs/>
          <w:szCs w:val="28"/>
        </w:rPr>
      </w:pPr>
    </w:p>
    <w:p w:rsidR="006D5227" w:rsidRDefault="00D90561">
      <w:pPr>
        <w:pStyle w:val="Heading1"/>
        <w:keepNext/>
        <w:keepLines/>
        <w:pageBreakBefore/>
        <w:spacing w:before="240" w:after="160"/>
        <w:jc w:val="center"/>
      </w:pPr>
      <w:r>
        <w:rPr>
          <w:bCs/>
          <w:szCs w:val="28"/>
        </w:rPr>
        <w:lastRenderedPageBreak/>
        <w:t>Chapter 5: Results and Discussion</w:t>
      </w:r>
    </w:p>
    <w:p w:rsidR="006D5227" w:rsidRDefault="00D90561">
      <w:pPr>
        <w:spacing w:after="200" w:line="360" w:lineRule="auto"/>
        <w:jc w:val="both"/>
      </w:pPr>
      <w:r>
        <w:rPr>
          <w:szCs w:val="24"/>
        </w:rPr>
        <w:t xml:space="preserve">This chapter presents and critically discusses the results obtained from the employability prediction system developed in this thesis. It follows the research design set out in Chapter 4, moving from the dataset and its characteristics, through preprocessing, class-balance analysis, the training and testing strategy, model training and evaluation, to the interpretation of the selected model and the current system output. Rather than presenting results in isolation, each result is </w:t>
      </w:r>
      <w:proofErr w:type="spellStart"/>
      <w:r>
        <w:rPr>
          <w:szCs w:val="24"/>
        </w:rPr>
        <w:t>analysed</w:t>
      </w:r>
      <w:proofErr w:type="spellEnd"/>
      <w:r>
        <w:rPr>
          <w:szCs w:val="24"/>
        </w:rPr>
        <w:t xml:space="preserve"> and interpreted: what it shows, why it arises, how it relates to the reviewed literature, and how it contributes to answering the research questions stated in Section 1.3. Every numerical value reported in this chapter is traceable to the executed pipeline and its console output, which are reproduced as figures where they constitute primary evidence. The chapter closes with an explicit assessment of the extent to which each research objective and research question has been fulfilled, the limitations that the results themselves reveal, and a validation summary recording the verification status of each reported element.</w:t>
      </w:r>
    </w:p>
    <w:p w:rsidR="006D5227" w:rsidRDefault="00D90561">
      <w:pPr>
        <w:pStyle w:val="Heading2"/>
        <w:keepNext/>
        <w:keepLines/>
        <w:spacing w:before="240" w:after="160"/>
      </w:pPr>
      <w:r>
        <w:rPr>
          <w:b/>
          <w:bCs/>
          <w:szCs w:val="24"/>
        </w:rPr>
        <w:t>5.1 Dataset Description and Characteristics</w:t>
      </w:r>
    </w:p>
    <w:p w:rsidR="006D5227" w:rsidRDefault="00D90561">
      <w:pPr>
        <w:spacing w:after="200" w:line="360" w:lineRule="auto"/>
        <w:jc w:val="both"/>
      </w:pPr>
      <w:r>
        <w:rPr>
          <w:szCs w:val="24"/>
        </w:rPr>
        <w:t>The model was developed on the Student Career Success Prediction Dataset obtained from Kaggle (Fatimah, 2026), used in this study after the cleaning and normalisation steps described in Section 5.3 were applied programmatically to the raw student_career_success_dataset.csv file (no separate pre-cleaned file is distributed; cleaning is performed in-pipeline at load time). As set out in Section 1.6, this secondary dataset was selected because its variables align closely with the six employability dimensions derived from the reviewed literature — academic performance, technical and programming proficiency, practical experience, professional certifications and self-directed learning, soft skills, and career preparation behaviour. On loading, the pipeline reported 50,000 instances and 23 columns, comprising 22 candidate predictor attributes and one target attribute, Placement_Status. Table 5.1 summarises the principal characteristics of the dataset as used in this study.</w:t>
      </w:r>
    </w:p>
    <w:p w:rsidR="006D5227" w:rsidRDefault="00D90561">
      <w:pPr>
        <w:keepNext/>
        <w:spacing w:after="160"/>
        <w:jc w:val="center"/>
      </w:pPr>
      <w:r>
        <w:rPr>
          <w:b/>
          <w:bCs/>
          <w:i/>
          <w:iCs/>
          <w:szCs w:val="24"/>
        </w:rPr>
        <w:t>Table 5.1: Summary characteristics of the dataset as used in this study</w:t>
      </w:r>
    </w:p>
    <w:tbl>
      <w:tblPr>
        <w:tblStyle w:val="a9"/>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0"/>
        <w:gridCol w:w="5640"/>
      </w:tblGrid>
      <w:tr w:rsidR="006D5227">
        <w:trPr>
          <w:cantSplit/>
          <w:tblHeader/>
        </w:trPr>
        <w:tc>
          <w:tcPr>
            <w:tcW w:w="3390" w:type="dxa"/>
            <w:shd w:val="clear" w:color="auto" w:fill="D9D9D9"/>
            <w:tcMar>
              <w:top w:w="80" w:type="dxa"/>
              <w:left w:w="100" w:type="dxa"/>
              <w:bottom w:w="80" w:type="dxa"/>
              <w:right w:w="100" w:type="dxa"/>
            </w:tcMar>
          </w:tcPr>
          <w:p w:rsidR="006D5227" w:rsidRDefault="00D90561">
            <w:pPr>
              <w:jc w:val="center"/>
            </w:pPr>
            <w:r>
              <w:rPr>
                <w:b/>
                <w:bCs/>
                <w:sz w:val="22"/>
                <w:szCs w:val="22"/>
              </w:rPr>
              <w:t>Characteristic</w:t>
            </w:r>
          </w:p>
        </w:tc>
        <w:tc>
          <w:tcPr>
            <w:tcW w:w="5640" w:type="dxa"/>
            <w:shd w:val="clear" w:color="auto" w:fill="D9D9D9"/>
            <w:tcMar>
              <w:top w:w="80" w:type="dxa"/>
              <w:left w:w="100" w:type="dxa"/>
              <w:bottom w:w="80" w:type="dxa"/>
              <w:right w:w="100" w:type="dxa"/>
            </w:tcMar>
          </w:tcPr>
          <w:p w:rsidR="006D5227" w:rsidRDefault="00D90561">
            <w:pPr>
              <w:jc w:val="center"/>
            </w:pPr>
            <w:r>
              <w:rPr>
                <w:b/>
                <w:bCs/>
                <w:sz w:val="22"/>
                <w:szCs w:val="22"/>
              </w:rPr>
              <w:t>Value</w:t>
            </w:r>
          </w:p>
        </w:tc>
      </w:tr>
      <w:tr w:rsidR="006D5227">
        <w:trPr>
          <w:cantSplit/>
        </w:trPr>
        <w:tc>
          <w:tcPr>
            <w:tcW w:w="3390" w:type="dxa"/>
            <w:tcMar>
              <w:top w:w="80" w:type="dxa"/>
              <w:left w:w="100" w:type="dxa"/>
              <w:bottom w:w="80" w:type="dxa"/>
              <w:right w:w="100" w:type="dxa"/>
            </w:tcMar>
          </w:tcPr>
          <w:p w:rsidR="006D5227" w:rsidRDefault="00D90561">
            <w:r>
              <w:rPr>
                <w:sz w:val="22"/>
                <w:szCs w:val="22"/>
              </w:rPr>
              <w:t>Dataset name</w:t>
            </w:r>
          </w:p>
        </w:tc>
        <w:tc>
          <w:tcPr>
            <w:tcW w:w="5640" w:type="dxa"/>
            <w:tcMar>
              <w:top w:w="80" w:type="dxa"/>
              <w:left w:w="100" w:type="dxa"/>
              <w:bottom w:w="80" w:type="dxa"/>
              <w:right w:w="100" w:type="dxa"/>
            </w:tcMar>
          </w:tcPr>
          <w:p w:rsidR="006D5227" w:rsidRDefault="00D90561">
            <w:r>
              <w:rPr>
                <w:sz w:val="22"/>
                <w:szCs w:val="22"/>
              </w:rPr>
              <w:t>Student Career Success Prediction Dataset (</w:t>
            </w:r>
            <w:proofErr w:type="spellStart"/>
            <w:r>
              <w:rPr>
                <w:sz w:val="22"/>
                <w:szCs w:val="22"/>
              </w:rPr>
              <w:t>Kaggle</w:t>
            </w:r>
            <w:proofErr w:type="spellEnd"/>
            <w:r>
              <w:rPr>
                <w:sz w:val="22"/>
                <w:szCs w:val="22"/>
              </w:rPr>
              <w:t>)</w:t>
            </w:r>
          </w:p>
        </w:tc>
      </w:tr>
      <w:tr w:rsidR="006D5227">
        <w:trPr>
          <w:cantSplit/>
        </w:trPr>
        <w:tc>
          <w:tcPr>
            <w:tcW w:w="3390" w:type="dxa"/>
            <w:tcMar>
              <w:top w:w="80" w:type="dxa"/>
              <w:left w:w="100" w:type="dxa"/>
              <w:bottom w:w="80" w:type="dxa"/>
              <w:right w:w="100" w:type="dxa"/>
            </w:tcMar>
          </w:tcPr>
          <w:p w:rsidR="006D5227" w:rsidRDefault="00D90561">
            <w:r>
              <w:rPr>
                <w:sz w:val="22"/>
                <w:szCs w:val="22"/>
              </w:rPr>
              <w:t>File used</w:t>
            </w:r>
          </w:p>
        </w:tc>
        <w:tc>
          <w:tcPr>
            <w:tcW w:w="5640" w:type="dxa"/>
            <w:tcMar>
              <w:top w:w="80" w:type="dxa"/>
              <w:left w:w="100" w:type="dxa"/>
              <w:bottom w:w="80" w:type="dxa"/>
              <w:right w:w="100" w:type="dxa"/>
            </w:tcMar>
          </w:tcPr>
          <w:p w:rsidR="006D5227" w:rsidRDefault="00D90561">
            <w:r>
              <w:rPr>
                <w:sz w:val="22"/>
                <w:szCs w:val="22"/>
              </w:rPr>
              <w:t>student_career_success_dataset.xlsx (raw Kaggle export; cleaned and feature-engineered in-pipeline at load time, Section 5.3)</w:t>
            </w:r>
          </w:p>
        </w:tc>
      </w:tr>
      <w:tr w:rsidR="006D5227">
        <w:trPr>
          <w:cantSplit/>
        </w:trPr>
        <w:tc>
          <w:tcPr>
            <w:tcW w:w="3390" w:type="dxa"/>
            <w:tcMar>
              <w:top w:w="80" w:type="dxa"/>
              <w:left w:w="100" w:type="dxa"/>
              <w:bottom w:w="80" w:type="dxa"/>
              <w:right w:w="100" w:type="dxa"/>
            </w:tcMar>
          </w:tcPr>
          <w:p w:rsidR="006D5227" w:rsidRDefault="00D90561">
            <w:r>
              <w:rPr>
                <w:sz w:val="22"/>
                <w:szCs w:val="22"/>
              </w:rPr>
              <w:t>Total records loaded</w:t>
            </w:r>
          </w:p>
        </w:tc>
        <w:tc>
          <w:tcPr>
            <w:tcW w:w="5640" w:type="dxa"/>
            <w:tcMar>
              <w:top w:w="80" w:type="dxa"/>
              <w:left w:w="100" w:type="dxa"/>
              <w:bottom w:w="80" w:type="dxa"/>
              <w:right w:w="100" w:type="dxa"/>
            </w:tcMar>
          </w:tcPr>
          <w:p w:rsidR="006D5227" w:rsidRDefault="00D90561">
            <w:r>
              <w:rPr>
                <w:sz w:val="22"/>
                <w:szCs w:val="22"/>
              </w:rPr>
              <w:t>50,000</w:t>
            </w:r>
          </w:p>
        </w:tc>
      </w:tr>
      <w:tr w:rsidR="006D5227">
        <w:trPr>
          <w:cantSplit/>
        </w:trPr>
        <w:tc>
          <w:tcPr>
            <w:tcW w:w="3390" w:type="dxa"/>
            <w:tcMar>
              <w:top w:w="80" w:type="dxa"/>
              <w:left w:w="100" w:type="dxa"/>
              <w:bottom w:w="80" w:type="dxa"/>
              <w:right w:w="100" w:type="dxa"/>
            </w:tcMar>
          </w:tcPr>
          <w:p w:rsidR="006D5227" w:rsidRDefault="00D90561">
            <w:r>
              <w:rPr>
                <w:sz w:val="22"/>
                <w:szCs w:val="22"/>
              </w:rPr>
              <w:t>Total columns loaded</w:t>
            </w:r>
          </w:p>
        </w:tc>
        <w:tc>
          <w:tcPr>
            <w:tcW w:w="5640" w:type="dxa"/>
            <w:tcMar>
              <w:top w:w="80" w:type="dxa"/>
              <w:left w:w="100" w:type="dxa"/>
              <w:bottom w:w="80" w:type="dxa"/>
              <w:right w:w="100" w:type="dxa"/>
            </w:tcMar>
          </w:tcPr>
          <w:p w:rsidR="006D5227" w:rsidRDefault="00D90561">
            <w:r>
              <w:rPr>
                <w:sz w:val="22"/>
                <w:szCs w:val="22"/>
              </w:rPr>
              <w:t>23 (22 predictors + 1 target)</w:t>
            </w:r>
          </w:p>
        </w:tc>
      </w:tr>
      <w:tr w:rsidR="006D5227">
        <w:trPr>
          <w:cantSplit/>
        </w:trPr>
        <w:tc>
          <w:tcPr>
            <w:tcW w:w="3390" w:type="dxa"/>
            <w:tcMar>
              <w:top w:w="80" w:type="dxa"/>
              <w:left w:w="100" w:type="dxa"/>
              <w:bottom w:w="80" w:type="dxa"/>
              <w:right w:w="100" w:type="dxa"/>
            </w:tcMar>
          </w:tcPr>
          <w:p w:rsidR="006D5227" w:rsidRDefault="00D90561">
            <w:r>
              <w:rPr>
                <w:sz w:val="22"/>
                <w:szCs w:val="22"/>
              </w:rPr>
              <w:lastRenderedPageBreak/>
              <w:t>Target variable</w:t>
            </w:r>
          </w:p>
        </w:tc>
        <w:tc>
          <w:tcPr>
            <w:tcW w:w="5640" w:type="dxa"/>
            <w:tcMar>
              <w:top w:w="80" w:type="dxa"/>
              <w:left w:w="100" w:type="dxa"/>
              <w:bottom w:w="80" w:type="dxa"/>
              <w:right w:w="100" w:type="dxa"/>
            </w:tcMar>
          </w:tcPr>
          <w:p w:rsidR="006D5227" w:rsidRDefault="00D90561">
            <w:proofErr w:type="spellStart"/>
            <w:r>
              <w:rPr>
                <w:sz w:val="22"/>
                <w:szCs w:val="22"/>
              </w:rPr>
              <w:t>Placement_Status</w:t>
            </w:r>
            <w:proofErr w:type="spellEnd"/>
          </w:p>
        </w:tc>
      </w:tr>
      <w:tr w:rsidR="006D5227">
        <w:trPr>
          <w:cantSplit/>
        </w:trPr>
        <w:tc>
          <w:tcPr>
            <w:tcW w:w="3390" w:type="dxa"/>
            <w:tcMar>
              <w:top w:w="80" w:type="dxa"/>
              <w:left w:w="100" w:type="dxa"/>
              <w:bottom w:w="80" w:type="dxa"/>
              <w:right w:w="100" w:type="dxa"/>
            </w:tcMar>
          </w:tcPr>
          <w:p w:rsidR="006D5227" w:rsidRDefault="00D90561">
            <w:r>
              <w:rPr>
                <w:sz w:val="22"/>
                <w:szCs w:val="22"/>
              </w:rPr>
              <w:t>Target classes</w:t>
            </w:r>
          </w:p>
        </w:tc>
        <w:tc>
          <w:tcPr>
            <w:tcW w:w="5640" w:type="dxa"/>
            <w:tcMar>
              <w:top w:w="80" w:type="dxa"/>
              <w:left w:w="100" w:type="dxa"/>
              <w:bottom w:w="80" w:type="dxa"/>
              <w:right w:w="100" w:type="dxa"/>
            </w:tcMar>
          </w:tcPr>
          <w:p w:rsidR="006D5227" w:rsidRDefault="00D90561">
            <w:r>
              <w:rPr>
                <w:sz w:val="22"/>
                <w:szCs w:val="22"/>
              </w:rPr>
              <w:t>Employable; Not Employable</w:t>
            </w:r>
          </w:p>
        </w:tc>
      </w:tr>
      <w:tr w:rsidR="006D5227">
        <w:trPr>
          <w:cantSplit/>
        </w:trPr>
        <w:tc>
          <w:tcPr>
            <w:tcW w:w="3390" w:type="dxa"/>
            <w:tcMar>
              <w:top w:w="80" w:type="dxa"/>
              <w:left w:w="100" w:type="dxa"/>
              <w:bottom w:w="80" w:type="dxa"/>
              <w:right w:w="100" w:type="dxa"/>
            </w:tcMar>
          </w:tcPr>
          <w:p w:rsidR="006D5227" w:rsidRDefault="00D90561">
            <w:r>
              <w:rPr>
                <w:sz w:val="22"/>
                <w:szCs w:val="22"/>
              </w:rPr>
              <w:t>Predictors excluded as optional/demographic</w:t>
            </w:r>
          </w:p>
        </w:tc>
        <w:tc>
          <w:tcPr>
            <w:tcW w:w="5640" w:type="dxa"/>
            <w:tcMar>
              <w:top w:w="80" w:type="dxa"/>
              <w:left w:w="100" w:type="dxa"/>
              <w:bottom w:w="80" w:type="dxa"/>
              <w:right w:w="100" w:type="dxa"/>
            </w:tcMar>
          </w:tcPr>
          <w:p w:rsidR="006D5227" w:rsidRDefault="00D90561">
            <w:r>
              <w:rPr>
                <w:sz w:val="22"/>
                <w:szCs w:val="22"/>
              </w:rPr>
              <w:t>6</w:t>
            </w:r>
          </w:p>
        </w:tc>
      </w:tr>
      <w:tr w:rsidR="006D5227">
        <w:trPr>
          <w:cantSplit/>
        </w:trPr>
        <w:tc>
          <w:tcPr>
            <w:tcW w:w="3390" w:type="dxa"/>
            <w:tcMar>
              <w:top w:w="80" w:type="dxa"/>
              <w:left w:w="100" w:type="dxa"/>
              <w:bottom w:w="80" w:type="dxa"/>
              <w:right w:w="100" w:type="dxa"/>
            </w:tcMar>
          </w:tcPr>
          <w:p w:rsidR="006D5227" w:rsidRDefault="00D90561">
            <w:r>
              <w:rPr>
                <w:sz w:val="22"/>
                <w:szCs w:val="22"/>
              </w:rPr>
              <w:t>Engineered features constructed</w:t>
            </w:r>
          </w:p>
        </w:tc>
        <w:tc>
          <w:tcPr>
            <w:tcW w:w="5640" w:type="dxa"/>
            <w:tcMar>
              <w:top w:w="80" w:type="dxa"/>
              <w:left w:w="100" w:type="dxa"/>
              <w:bottom w:w="80" w:type="dxa"/>
              <w:right w:w="100" w:type="dxa"/>
            </w:tcMar>
          </w:tcPr>
          <w:p w:rsidR="006D5227" w:rsidRDefault="00D90561">
            <w:r>
              <w:rPr>
                <w:sz w:val="22"/>
                <w:szCs w:val="22"/>
              </w:rPr>
              <w:t>2</w:t>
            </w:r>
          </w:p>
        </w:tc>
      </w:tr>
      <w:tr w:rsidR="006D5227">
        <w:trPr>
          <w:cantSplit/>
        </w:trPr>
        <w:tc>
          <w:tcPr>
            <w:tcW w:w="3390" w:type="dxa"/>
            <w:tcMar>
              <w:top w:w="80" w:type="dxa"/>
              <w:left w:w="100" w:type="dxa"/>
              <w:bottom w:w="80" w:type="dxa"/>
              <w:right w:w="100" w:type="dxa"/>
            </w:tcMar>
          </w:tcPr>
          <w:p w:rsidR="006D5227" w:rsidRDefault="00D90561">
            <w:r>
              <w:rPr>
                <w:sz w:val="22"/>
                <w:szCs w:val="22"/>
              </w:rPr>
              <w:t>Features retained for training</w:t>
            </w:r>
          </w:p>
        </w:tc>
        <w:tc>
          <w:tcPr>
            <w:tcW w:w="5640" w:type="dxa"/>
            <w:tcMar>
              <w:top w:w="80" w:type="dxa"/>
              <w:left w:w="100" w:type="dxa"/>
              <w:bottom w:w="80" w:type="dxa"/>
              <w:right w:w="100" w:type="dxa"/>
            </w:tcMar>
          </w:tcPr>
          <w:p w:rsidR="006D5227" w:rsidRDefault="00D90561">
            <w:r>
              <w:rPr>
                <w:sz w:val="22"/>
                <w:szCs w:val="22"/>
              </w:rPr>
              <w:t>18</w:t>
            </w:r>
          </w:p>
        </w:tc>
      </w:tr>
      <w:tr w:rsidR="006D5227">
        <w:trPr>
          <w:cantSplit/>
        </w:trPr>
        <w:tc>
          <w:tcPr>
            <w:tcW w:w="3390" w:type="dxa"/>
            <w:tcMar>
              <w:top w:w="80" w:type="dxa"/>
              <w:left w:w="100" w:type="dxa"/>
              <w:bottom w:w="80" w:type="dxa"/>
              <w:right w:w="100" w:type="dxa"/>
            </w:tcMar>
          </w:tcPr>
          <w:p w:rsidR="006D5227" w:rsidRDefault="00D90561">
            <w:r>
              <w:rPr>
                <w:sz w:val="22"/>
                <w:szCs w:val="22"/>
              </w:rPr>
              <w:t>Numeric features (after retention)</w:t>
            </w:r>
          </w:p>
        </w:tc>
        <w:tc>
          <w:tcPr>
            <w:tcW w:w="5640" w:type="dxa"/>
            <w:tcMar>
              <w:top w:w="80" w:type="dxa"/>
              <w:left w:w="100" w:type="dxa"/>
              <w:bottom w:w="80" w:type="dxa"/>
              <w:right w:w="100" w:type="dxa"/>
            </w:tcMar>
          </w:tcPr>
          <w:p w:rsidR="006D5227" w:rsidRDefault="00D90561">
            <w:r>
              <w:rPr>
                <w:sz w:val="22"/>
                <w:szCs w:val="22"/>
              </w:rPr>
              <w:t>14</w:t>
            </w:r>
          </w:p>
        </w:tc>
      </w:tr>
      <w:tr w:rsidR="006D5227">
        <w:trPr>
          <w:cantSplit/>
        </w:trPr>
        <w:tc>
          <w:tcPr>
            <w:tcW w:w="3390" w:type="dxa"/>
            <w:tcMar>
              <w:top w:w="80" w:type="dxa"/>
              <w:left w:w="100" w:type="dxa"/>
              <w:bottom w:w="80" w:type="dxa"/>
              <w:right w:w="100" w:type="dxa"/>
            </w:tcMar>
          </w:tcPr>
          <w:p w:rsidR="006D5227" w:rsidRDefault="00D90561">
            <w:r>
              <w:rPr>
                <w:sz w:val="22"/>
                <w:szCs w:val="22"/>
              </w:rPr>
              <w:t>Categorical features (after retention)</w:t>
            </w:r>
          </w:p>
        </w:tc>
        <w:tc>
          <w:tcPr>
            <w:tcW w:w="5640" w:type="dxa"/>
            <w:tcMar>
              <w:top w:w="80" w:type="dxa"/>
              <w:left w:w="100" w:type="dxa"/>
              <w:bottom w:w="80" w:type="dxa"/>
              <w:right w:w="100" w:type="dxa"/>
            </w:tcMar>
          </w:tcPr>
          <w:p w:rsidR="006D5227" w:rsidRDefault="00D90561">
            <w:r>
              <w:rPr>
                <w:sz w:val="22"/>
                <w:szCs w:val="22"/>
              </w:rPr>
              <w:t>4</w:t>
            </w:r>
          </w:p>
        </w:tc>
      </w:tr>
      <w:tr w:rsidR="006D5227">
        <w:trPr>
          <w:cantSplit/>
        </w:trPr>
        <w:tc>
          <w:tcPr>
            <w:tcW w:w="3390" w:type="dxa"/>
            <w:tcMar>
              <w:top w:w="80" w:type="dxa"/>
              <w:left w:w="100" w:type="dxa"/>
              <w:bottom w:w="80" w:type="dxa"/>
              <w:right w:w="100" w:type="dxa"/>
            </w:tcMar>
          </w:tcPr>
          <w:p w:rsidR="006D5227" w:rsidRDefault="00D90561">
            <w:r>
              <w:rPr>
                <w:sz w:val="22"/>
                <w:szCs w:val="22"/>
              </w:rPr>
              <w:t>Employable (majority) class</w:t>
            </w:r>
          </w:p>
        </w:tc>
        <w:tc>
          <w:tcPr>
            <w:tcW w:w="5640" w:type="dxa"/>
            <w:tcMar>
              <w:top w:w="80" w:type="dxa"/>
              <w:left w:w="100" w:type="dxa"/>
              <w:bottom w:w="80" w:type="dxa"/>
              <w:right w:w="100" w:type="dxa"/>
            </w:tcMar>
          </w:tcPr>
          <w:p w:rsidR="006D5227" w:rsidRDefault="00D90561">
            <w:r>
              <w:rPr>
                <w:sz w:val="22"/>
                <w:szCs w:val="22"/>
              </w:rPr>
              <w:t>39,040 records (78.08%)</w:t>
            </w:r>
          </w:p>
        </w:tc>
      </w:tr>
      <w:tr w:rsidR="006D5227">
        <w:trPr>
          <w:cantSplit/>
        </w:trPr>
        <w:tc>
          <w:tcPr>
            <w:tcW w:w="3390" w:type="dxa"/>
            <w:tcMar>
              <w:top w:w="80" w:type="dxa"/>
              <w:left w:w="100" w:type="dxa"/>
              <w:bottom w:w="80" w:type="dxa"/>
              <w:right w:w="100" w:type="dxa"/>
            </w:tcMar>
          </w:tcPr>
          <w:p w:rsidR="006D5227" w:rsidRDefault="00D90561">
            <w:r>
              <w:rPr>
                <w:sz w:val="22"/>
                <w:szCs w:val="22"/>
              </w:rPr>
              <w:t>Not Employable (minority) class</w:t>
            </w:r>
          </w:p>
        </w:tc>
        <w:tc>
          <w:tcPr>
            <w:tcW w:w="5640" w:type="dxa"/>
            <w:tcMar>
              <w:top w:w="80" w:type="dxa"/>
              <w:left w:w="100" w:type="dxa"/>
              <w:bottom w:w="80" w:type="dxa"/>
              <w:right w:w="100" w:type="dxa"/>
            </w:tcMar>
          </w:tcPr>
          <w:p w:rsidR="006D5227" w:rsidRDefault="00D90561">
            <w:r>
              <w:rPr>
                <w:sz w:val="22"/>
                <w:szCs w:val="22"/>
              </w:rPr>
              <w:t>10,960 records (21.92%)</w:t>
            </w:r>
          </w:p>
        </w:tc>
      </w:tr>
      <w:tr w:rsidR="006D5227">
        <w:trPr>
          <w:cantSplit/>
        </w:trPr>
        <w:tc>
          <w:tcPr>
            <w:tcW w:w="3390" w:type="dxa"/>
            <w:tcMar>
              <w:top w:w="80" w:type="dxa"/>
              <w:left w:w="100" w:type="dxa"/>
              <w:bottom w:w="80" w:type="dxa"/>
              <w:right w:w="100" w:type="dxa"/>
            </w:tcMar>
          </w:tcPr>
          <w:p w:rsidR="006D5227" w:rsidRDefault="00D90561">
            <w:r>
              <w:rPr>
                <w:sz w:val="22"/>
                <w:szCs w:val="22"/>
              </w:rPr>
              <w:t>Training partition</w:t>
            </w:r>
          </w:p>
        </w:tc>
        <w:tc>
          <w:tcPr>
            <w:tcW w:w="5640" w:type="dxa"/>
            <w:tcMar>
              <w:top w:w="80" w:type="dxa"/>
              <w:left w:w="100" w:type="dxa"/>
              <w:bottom w:w="80" w:type="dxa"/>
              <w:right w:w="100" w:type="dxa"/>
            </w:tcMar>
          </w:tcPr>
          <w:p w:rsidR="006D5227" w:rsidRDefault="00D90561">
            <w:r>
              <w:rPr>
                <w:sz w:val="22"/>
                <w:szCs w:val="22"/>
              </w:rPr>
              <w:t>40,000 records (80%)</w:t>
            </w:r>
          </w:p>
        </w:tc>
      </w:tr>
      <w:tr w:rsidR="006D5227">
        <w:trPr>
          <w:cantSplit/>
        </w:trPr>
        <w:tc>
          <w:tcPr>
            <w:tcW w:w="3390" w:type="dxa"/>
            <w:tcMar>
              <w:top w:w="80" w:type="dxa"/>
              <w:left w:w="100" w:type="dxa"/>
              <w:bottom w:w="80" w:type="dxa"/>
              <w:right w:w="100" w:type="dxa"/>
            </w:tcMar>
          </w:tcPr>
          <w:p w:rsidR="006D5227" w:rsidRDefault="00D90561">
            <w:r>
              <w:rPr>
                <w:sz w:val="22"/>
                <w:szCs w:val="22"/>
              </w:rPr>
              <w:t>Testing partition</w:t>
            </w:r>
          </w:p>
        </w:tc>
        <w:tc>
          <w:tcPr>
            <w:tcW w:w="5640" w:type="dxa"/>
            <w:tcMar>
              <w:top w:w="80" w:type="dxa"/>
              <w:left w:w="100" w:type="dxa"/>
              <w:bottom w:w="80" w:type="dxa"/>
              <w:right w:w="100" w:type="dxa"/>
            </w:tcMar>
          </w:tcPr>
          <w:p w:rsidR="006D5227" w:rsidRDefault="00D90561">
            <w:r>
              <w:rPr>
                <w:sz w:val="22"/>
                <w:szCs w:val="22"/>
              </w:rPr>
              <w:t>10,000 records (20%)</w:t>
            </w:r>
          </w:p>
        </w:tc>
      </w:tr>
      <w:tr w:rsidR="006D5227">
        <w:trPr>
          <w:cantSplit/>
        </w:trPr>
        <w:tc>
          <w:tcPr>
            <w:tcW w:w="3390" w:type="dxa"/>
            <w:tcMar>
              <w:top w:w="80" w:type="dxa"/>
              <w:left w:w="100" w:type="dxa"/>
              <w:bottom w:w="80" w:type="dxa"/>
              <w:right w:w="100" w:type="dxa"/>
            </w:tcMar>
          </w:tcPr>
          <w:p w:rsidR="006D5227" w:rsidRDefault="00D90561">
            <w:r>
              <w:rPr>
                <w:sz w:val="22"/>
                <w:szCs w:val="22"/>
              </w:rPr>
              <w:t>Duplicate handling</w:t>
            </w:r>
          </w:p>
        </w:tc>
        <w:tc>
          <w:tcPr>
            <w:tcW w:w="5640" w:type="dxa"/>
            <w:tcMar>
              <w:top w:w="80" w:type="dxa"/>
              <w:left w:w="100" w:type="dxa"/>
              <w:bottom w:w="80" w:type="dxa"/>
              <w:right w:w="100" w:type="dxa"/>
            </w:tcMar>
          </w:tcPr>
          <w:p w:rsidR="006D5227" w:rsidRDefault="00D90561">
            <w:proofErr w:type="spellStart"/>
            <w:r>
              <w:rPr>
                <w:sz w:val="22"/>
                <w:szCs w:val="22"/>
              </w:rPr>
              <w:t>drop_duplicates</w:t>
            </w:r>
            <w:proofErr w:type="spellEnd"/>
            <w:r>
              <w:rPr>
                <w:sz w:val="22"/>
                <w:szCs w:val="22"/>
              </w:rPr>
              <w:t>() applied prior to modelling</w:t>
            </w:r>
          </w:p>
        </w:tc>
      </w:tr>
      <w:tr w:rsidR="006D5227">
        <w:trPr>
          <w:cantSplit/>
        </w:trPr>
        <w:tc>
          <w:tcPr>
            <w:tcW w:w="3390" w:type="dxa"/>
            <w:tcMar>
              <w:top w:w="80" w:type="dxa"/>
              <w:left w:w="100" w:type="dxa"/>
              <w:bottom w:w="80" w:type="dxa"/>
              <w:right w:w="100" w:type="dxa"/>
            </w:tcMar>
          </w:tcPr>
          <w:p w:rsidR="006D5227" w:rsidRDefault="00D90561">
            <w:r>
              <w:rPr>
                <w:sz w:val="22"/>
                <w:szCs w:val="22"/>
              </w:rPr>
              <w:t>Missing-value handling</w:t>
            </w:r>
          </w:p>
        </w:tc>
        <w:tc>
          <w:tcPr>
            <w:tcW w:w="5640" w:type="dxa"/>
            <w:tcMar>
              <w:top w:w="80" w:type="dxa"/>
              <w:left w:w="100" w:type="dxa"/>
              <w:bottom w:w="80" w:type="dxa"/>
              <w:right w:w="100" w:type="dxa"/>
            </w:tcMar>
          </w:tcPr>
          <w:p w:rsidR="006D5227" w:rsidRDefault="00D90561">
            <w:r>
              <w:rPr>
                <w:sz w:val="22"/>
                <w:szCs w:val="22"/>
              </w:rPr>
              <w:t>Median imputation (numeric); modal imputation (categorical)</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Two characteristics in Table 5.1 warrant immediate comment because they shape every result that follows. First, the dataset is an order of magnitude larger than the single-institution samples typical of the studies reviewed in Chapter 2, most of which operated on a few hundred to a few thousand records. A sample of 50,000 substantially reduces sampling variance in the estimated performance metrics and makes the held-out test partition of 10,000 records large enough that reported metrics are stable to within a fraction of a percentage point. Second, the target is materially imbalanced at approximately 78:22, which is </w:t>
      </w:r>
      <w:proofErr w:type="spellStart"/>
      <w:r>
        <w:rPr>
          <w:szCs w:val="24"/>
        </w:rPr>
        <w:t>analysed</w:t>
      </w:r>
      <w:proofErr w:type="spellEnd"/>
      <w:r>
        <w:rPr>
          <w:szCs w:val="24"/>
        </w:rPr>
        <w:t xml:space="preserve"> in Section 5.4 and which directly motivates the rebalancing and threshold decisions documented in Sections 5.6 and 5.7.</w:t>
      </w:r>
    </w:p>
    <w:p w:rsidR="006D5227" w:rsidRDefault="00D90561">
      <w:pPr>
        <w:spacing w:after="200" w:line="360" w:lineRule="auto"/>
        <w:jc w:val="both"/>
      </w:pPr>
      <w:r>
        <w:rPr>
          <w:szCs w:val="24"/>
        </w:rPr>
        <w:t xml:space="preserve">The class counts reported in Table 5.1 for the full dataset are derived from the per-class support printed by the classification report for the held-out test partition (7,808 Employable and 2,192 Not Employable out of 10,000). Because the partition was produced by a stratified split at exactly </w:t>
      </w:r>
      <w:proofErr w:type="spellStart"/>
      <w:r>
        <w:rPr>
          <w:szCs w:val="24"/>
        </w:rPr>
        <w:t>test_size</w:t>
      </w:r>
      <w:proofErr w:type="spellEnd"/>
      <w:r>
        <w:rPr>
          <w:szCs w:val="24"/>
        </w:rPr>
        <w:t xml:space="preserve"> = 0.2, the class proportions in the test partition reproduce those of the full dataset, so the full-dataset counts follow as 7,808 × 5 = 39,040 and 2,192 × 5 = 10,960. This derivation is stated explicitly so that the figure is auditable rather than asserted.</w:t>
      </w:r>
    </w:p>
    <w:p w:rsidR="006D5227" w:rsidRDefault="00D90561">
      <w:pPr>
        <w:spacing w:after="200" w:line="360" w:lineRule="auto"/>
        <w:jc w:val="both"/>
      </w:pPr>
      <w:r>
        <w:rPr>
          <w:szCs w:val="24"/>
        </w:rPr>
        <w:lastRenderedPageBreak/>
        <w:t xml:space="preserve">Figures 5.1 and 5.2 reproduce the loaded dataset as it appears in the spreadsheet view, confirming the attribute names, the column ordering and the form of the recorded values. These figures are retained in their original </w:t>
      </w:r>
      <w:proofErr w:type="spellStart"/>
      <w:r>
        <w:rPr>
          <w:szCs w:val="24"/>
        </w:rPr>
        <w:t>colour</w:t>
      </w:r>
      <w:proofErr w:type="spellEnd"/>
      <w:r>
        <w:rPr>
          <w:szCs w:val="24"/>
        </w:rPr>
        <w:t xml:space="preserve"> because they are primary evidence of the data actually used; reproducing them in monochrome would amount to reconstructing rather than evidencing the source.</w:t>
      </w:r>
    </w:p>
    <w:p w:rsidR="006D5227" w:rsidRDefault="00D90561">
      <w:pPr>
        <w:keepNext/>
        <w:spacing w:after="120"/>
        <w:jc w:val="center"/>
      </w:pPr>
      <w:r>
        <w:rPr>
          <w:noProof/>
        </w:rPr>
        <w:drawing>
          <wp:inline distT="0" distB="0" distL="0" distR="0">
            <wp:extent cx="5930900" cy="1694815"/>
            <wp:effectExtent l="0" t="0" r="0" b="635"/>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31335" cy="1694939"/>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Cs w:val="24"/>
        </w:rPr>
        <w:t xml:space="preserve">Figure 5.1: Loaded dataset, columns Age through </w:t>
      </w:r>
      <w:proofErr w:type="spellStart"/>
      <w:r>
        <w:rPr>
          <w:b/>
          <w:bCs/>
          <w:i/>
          <w:iCs/>
          <w:szCs w:val="24"/>
        </w:rPr>
        <w:t>Leadership_Experience</w:t>
      </w:r>
      <w:proofErr w:type="spellEnd"/>
    </w:p>
    <w:p w:rsidR="006D5227" w:rsidRDefault="00D90561">
      <w:pPr>
        <w:keepNext/>
        <w:spacing w:after="120"/>
        <w:jc w:val="center"/>
      </w:pPr>
      <w:r>
        <w:rPr>
          <w:noProof/>
        </w:rPr>
        <w:drawing>
          <wp:inline distT="0" distB="0" distL="0" distR="0">
            <wp:extent cx="5911850" cy="1703661"/>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1" cstate="print">
                      <a:extLst>
                        <a:ext uri="{28A0092B-C50C-407E-A947-70E740481C1C}">
                          <a14:useLocalDpi xmlns:a14="http://schemas.microsoft.com/office/drawing/2010/main" val="0"/>
                        </a:ext>
                      </a:extLst>
                    </a:blip>
                    <a:stretch>
                      <a:fillRect/>
                    </a:stretch>
                  </pic:blipFill>
                  <pic:spPr bwMode="auto">
                    <a:xfrm>
                      <a:off x="0" y="0"/>
                      <a:ext cx="5942904" cy="1712610"/>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line="360" w:lineRule="auto"/>
        <w:jc w:val="center"/>
      </w:pPr>
      <w:r>
        <w:rPr>
          <w:b/>
          <w:bCs/>
          <w:i/>
          <w:iCs/>
          <w:szCs w:val="24"/>
        </w:rPr>
        <w:t xml:space="preserve">Figure 5.2: Loaded dataset, columns </w:t>
      </w:r>
      <w:proofErr w:type="spellStart"/>
      <w:r>
        <w:rPr>
          <w:b/>
          <w:bCs/>
          <w:i/>
          <w:iCs/>
          <w:szCs w:val="24"/>
        </w:rPr>
        <w:t>Academic_Performance</w:t>
      </w:r>
      <w:proofErr w:type="spellEnd"/>
      <w:r>
        <w:rPr>
          <w:b/>
          <w:bCs/>
          <w:i/>
          <w:iCs/>
          <w:szCs w:val="24"/>
        </w:rPr>
        <w:t xml:space="preserve"> through </w:t>
      </w:r>
      <w:proofErr w:type="spellStart"/>
      <w:r>
        <w:rPr>
          <w:b/>
          <w:bCs/>
          <w:i/>
          <w:iCs/>
          <w:szCs w:val="24"/>
        </w:rPr>
        <w:t>Interview_Score</w:t>
      </w:r>
      <w:proofErr w:type="spellEnd"/>
    </w:p>
    <w:p w:rsidR="006D5227" w:rsidRDefault="00D90561">
      <w:pPr>
        <w:pStyle w:val="Heading2"/>
        <w:keepNext/>
        <w:keepLines/>
        <w:spacing w:before="240" w:after="160"/>
      </w:pPr>
      <w:r>
        <w:rPr>
          <w:b/>
          <w:bCs/>
          <w:szCs w:val="24"/>
        </w:rPr>
        <w:t>5.2 Dataset Analysis: Features, Data Types and Roles</w:t>
      </w:r>
    </w:p>
    <w:p w:rsidR="003C49A2" w:rsidRDefault="00D90561" w:rsidP="003C49A2">
      <w:pPr>
        <w:spacing w:after="200" w:line="360" w:lineRule="auto"/>
        <w:jc w:val="both"/>
      </w:pPr>
      <w:r>
        <w:rPr>
          <w:szCs w:val="24"/>
        </w:rPr>
        <w:t>This section documents every attribute in the dataset, its data type, its meaning and its role in the prediction task. The 22 candidate predictors divide into three groups: six demographic or contextual attributes deliberately excluded from model training, sixteen attributes retained as substantive predictors, and — added to these — two composite features constructed during feature engineering. Table 5.2 sets out the complete feature dictionary.</w:t>
      </w:r>
    </w:p>
    <w:p w:rsidR="003C49A2" w:rsidRPr="003C49A2" w:rsidRDefault="003C49A2" w:rsidP="003C49A2">
      <w:pPr>
        <w:spacing w:after="200" w:line="360" w:lineRule="auto"/>
        <w:jc w:val="both"/>
      </w:pPr>
    </w:p>
    <w:p w:rsidR="003C49A2" w:rsidRDefault="003C49A2">
      <w:pPr>
        <w:keepNext/>
        <w:spacing w:after="160"/>
        <w:jc w:val="center"/>
        <w:rPr>
          <w:b/>
          <w:bCs/>
          <w:i/>
          <w:iCs/>
          <w:szCs w:val="24"/>
        </w:rPr>
      </w:pPr>
    </w:p>
    <w:p w:rsidR="006D5227" w:rsidRDefault="00D90561">
      <w:pPr>
        <w:keepNext/>
        <w:spacing w:after="160"/>
        <w:jc w:val="center"/>
      </w:pPr>
      <w:r>
        <w:rPr>
          <w:b/>
          <w:bCs/>
          <w:i/>
          <w:iCs/>
          <w:szCs w:val="24"/>
        </w:rPr>
        <w:t>Table 5.2: Feature dictionary of the dataset</w:t>
      </w:r>
    </w:p>
    <w:tbl>
      <w:tblPr>
        <w:tblStyle w:val="aa"/>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420"/>
        <w:gridCol w:w="3000"/>
        <w:gridCol w:w="2627"/>
      </w:tblGrid>
      <w:tr w:rsidR="006D5227">
        <w:trPr>
          <w:cantSplit/>
          <w:tblHeader/>
        </w:trPr>
        <w:tc>
          <w:tcPr>
            <w:tcW w:w="1980" w:type="dxa"/>
            <w:shd w:val="clear" w:color="auto" w:fill="D9D9D9"/>
            <w:tcMar>
              <w:top w:w="80" w:type="dxa"/>
              <w:left w:w="100" w:type="dxa"/>
              <w:bottom w:w="80" w:type="dxa"/>
              <w:right w:w="100" w:type="dxa"/>
            </w:tcMar>
          </w:tcPr>
          <w:p w:rsidR="006D5227" w:rsidRDefault="00D90561">
            <w:pPr>
              <w:jc w:val="center"/>
            </w:pPr>
            <w:r>
              <w:rPr>
                <w:b/>
                <w:bCs/>
              </w:rPr>
              <w:t>Feature</w:t>
            </w:r>
          </w:p>
        </w:tc>
        <w:tc>
          <w:tcPr>
            <w:tcW w:w="1420" w:type="dxa"/>
            <w:shd w:val="clear" w:color="auto" w:fill="D9D9D9"/>
            <w:tcMar>
              <w:top w:w="80" w:type="dxa"/>
              <w:left w:w="100" w:type="dxa"/>
              <w:bottom w:w="80" w:type="dxa"/>
              <w:right w:w="100" w:type="dxa"/>
            </w:tcMar>
          </w:tcPr>
          <w:p w:rsidR="006D5227" w:rsidRDefault="00D90561">
            <w:pPr>
              <w:jc w:val="center"/>
            </w:pPr>
            <w:r>
              <w:rPr>
                <w:b/>
                <w:bCs/>
              </w:rPr>
              <w:t>Data Type</w:t>
            </w:r>
          </w:p>
        </w:tc>
        <w:tc>
          <w:tcPr>
            <w:tcW w:w="3000" w:type="dxa"/>
            <w:shd w:val="clear" w:color="auto" w:fill="D9D9D9"/>
            <w:tcMar>
              <w:top w:w="80" w:type="dxa"/>
              <w:left w:w="100" w:type="dxa"/>
              <w:bottom w:w="80" w:type="dxa"/>
              <w:right w:w="100" w:type="dxa"/>
            </w:tcMar>
          </w:tcPr>
          <w:p w:rsidR="006D5227" w:rsidRDefault="00D90561">
            <w:pPr>
              <w:jc w:val="center"/>
            </w:pPr>
            <w:r>
              <w:rPr>
                <w:b/>
                <w:bCs/>
              </w:rPr>
              <w:t>Description</w:t>
            </w:r>
          </w:p>
        </w:tc>
        <w:tc>
          <w:tcPr>
            <w:tcW w:w="2627" w:type="dxa"/>
            <w:shd w:val="clear" w:color="auto" w:fill="D9D9D9"/>
            <w:tcMar>
              <w:top w:w="80" w:type="dxa"/>
              <w:left w:w="100" w:type="dxa"/>
              <w:bottom w:w="80" w:type="dxa"/>
              <w:right w:w="100" w:type="dxa"/>
            </w:tcMar>
          </w:tcPr>
          <w:p w:rsidR="006D5227" w:rsidRDefault="00D90561">
            <w:pPr>
              <w:jc w:val="center"/>
            </w:pPr>
            <w:r>
              <w:rPr>
                <w:b/>
                <w:bCs/>
              </w:rPr>
              <w:t>Role in Prediction</w:t>
            </w:r>
          </w:p>
        </w:tc>
      </w:tr>
      <w:tr w:rsidR="006D5227">
        <w:trPr>
          <w:cantSplit/>
        </w:trPr>
        <w:tc>
          <w:tcPr>
            <w:tcW w:w="1980" w:type="dxa"/>
            <w:tcMar>
              <w:top w:w="80" w:type="dxa"/>
              <w:left w:w="100" w:type="dxa"/>
              <w:bottom w:w="80" w:type="dxa"/>
              <w:right w:w="100" w:type="dxa"/>
            </w:tcMar>
          </w:tcPr>
          <w:p w:rsidR="006D5227" w:rsidRDefault="00D90561">
            <w:r>
              <w:t>Age</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Student age in years.</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r>
              <w:t>Gender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Recorded gender of the student.</w:t>
            </w:r>
          </w:p>
        </w:tc>
        <w:tc>
          <w:tcPr>
            <w:tcW w:w="2627" w:type="dxa"/>
            <w:tcMar>
              <w:top w:w="80" w:type="dxa"/>
              <w:left w:w="100" w:type="dxa"/>
              <w:bottom w:w="80" w:type="dxa"/>
              <w:right w:w="100" w:type="dxa"/>
            </w:tcMar>
          </w:tcPr>
          <w:p w:rsidR="006D5227" w:rsidRDefault="00D90561">
            <w:r>
              <w:t>Excluded — demographic</w:t>
            </w:r>
          </w:p>
        </w:tc>
      </w:tr>
      <w:tr w:rsidR="006D5227">
        <w:trPr>
          <w:cantSplit/>
        </w:trPr>
        <w:tc>
          <w:tcPr>
            <w:tcW w:w="1980" w:type="dxa"/>
            <w:tcMar>
              <w:top w:w="80" w:type="dxa"/>
              <w:left w:w="100" w:type="dxa"/>
              <w:bottom w:w="80" w:type="dxa"/>
              <w:right w:w="100" w:type="dxa"/>
            </w:tcMar>
          </w:tcPr>
          <w:p w:rsidR="006D5227" w:rsidRDefault="00D90561">
            <w:proofErr w:type="spellStart"/>
            <w:r>
              <w:t>University_Year</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Year of study (Freshman, Sophomore, Junior, Senior).</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r>
              <w:t>Major</w:t>
            </w:r>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 xml:space="preserve">Degree </w:t>
            </w:r>
            <w:proofErr w:type="spellStart"/>
            <w:r>
              <w:t>programme</w:t>
            </w:r>
            <w:proofErr w:type="spellEnd"/>
            <w:r>
              <w:t xml:space="preserve"> (e.g. Computer Science, Software Engineering, Data Science, Cybersecurity, Artificial Intelligence, Information Technology, </w:t>
            </w:r>
            <w:proofErr w:type="gramStart"/>
            <w:r>
              <w:t>Business</w:t>
            </w:r>
            <w:proofErr w:type="gramEnd"/>
            <w:r>
              <w:t xml:space="preserve"> Analytics).</w:t>
            </w:r>
          </w:p>
        </w:tc>
        <w:tc>
          <w:tcPr>
            <w:tcW w:w="2627" w:type="dxa"/>
            <w:tcMar>
              <w:top w:w="80" w:type="dxa"/>
              <w:left w:w="100" w:type="dxa"/>
              <w:bottom w:w="80" w:type="dxa"/>
              <w:right w:w="100" w:type="dxa"/>
            </w:tcMar>
          </w:tcPr>
          <w:p w:rsidR="006D5227" w:rsidRDefault="00D90561">
            <w:r>
              <w:t>Excluded — contextual</w:t>
            </w:r>
          </w:p>
        </w:tc>
      </w:tr>
      <w:tr w:rsidR="006D5227">
        <w:trPr>
          <w:cantSplit/>
        </w:trPr>
        <w:tc>
          <w:tcPr>
            <w:tcW w:w="1980" w:type="dxa"/>
            <w:tcMar>
              <w:top w:w="80" w:type="dxa"/>
              <w:left w:w="100" w:type="dxa"/>
              <w:bottom w:w="80" w:type="dxa"/>
              <w:right w:w="100" w:type="dxa"/>
            </w:tcMar>
          </w:tcPr>
          <w:p w:rsidR="006D5227" w:rsidRDefault="00D90561">
            <w:proofErr w:type="spellStart"/>
            <w:r>
              <w:t>Attendance_Percentage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Percentage of classes attended.</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proofErr w:type="spellStart"/>
            <w:r>
              <w:t>LinkedIn_Profile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LinkedIn profile.</w:t>
            </w:r>
          </w:p>
        </w:tc>
        <w:tc>
          <w:tcPr>
            <w:tcW w:w="2627" w:type="dxa"/>
            <w:tcMar>
              <w:top w:w="80" w:type="dxa"/>
              <w:left w:w="100" w:type="dxa"/>
              <w:bottom w:w="80" w:type="dxa"/>
              <w:right w:w="100" w:type="dxa"/>
            </w:tcMar>
          </w:tcPr>
          <w:p w:rsidR="006D5227" w:rsidRDefault="00D90561">
            <w:r>
              <w:t>Excluded — optional</w:t>
            </w:r>
          </w:p>
        </w:tc>
      </w:tr>
      <w:tr w:rsidR="006D5227">
        <w:trPr>
          <w:cantSplit/>
        </w:trPr>
        <w:tc>
          <w:tcPr>
            <w:tcW w:w="1980" w:type="dxa"/>
            <w:tcMar>
              <w:top w:w="80" w:type="dxa"/>
              <w:left w:w="100" w:type="dxa"/>
              <w:bottom w:w="80" w:type="dxa"/>
              <w:right w:w="100" w:type="dxa"/>
            </w:tcMar>
          </w:tcPr>
          <w:p w:rsidR="006D5227" w:rsidRDefault="00D90561">
            <w:proofErr w:type="spellStart"/>
            <w:r>
              <w:t>Study_Hours_Per_Week</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Self-reported weekly hours of independent study.</w:t>
            </w:r>
          </w:p>
        </w:tc>
        <w:tc>
          <w:tcPr>
            <w:tcW w:w="2627" w:type="dxa"/>
            <w:tcMar>
              <w:top w:w="80" w:type="dxa"/>
              <w:left w:w="100" w:type="dxa"/>
              <w:bottom w:w="80" w:type="dxa"/>
              <w:right w:w="100" w:type="dxa"/>
            </w:tcMar>
          </w:tcPr>
          <w:p w:rsidR="006D5227" w:rsidRDefault="00D90561">
            <w:r>
              <w:t>Retained — academic effort; rank 13 of 18</w:t>
            </w:r>
          </w:p>
        </w:tc>
      </w:tr>
      <w:tr w:rsidR="006D5227">
        <w:trPr>
          <w:cantSplit/>
        </w:trPr>
        <w:tc>
          <w:tcPr>
            <w:tcW w:w="1980" w:type="dxa"/>
            <w:tcMar>
              <w:top w:w="80" w:type="dxa"/>
              <w:left w:w="100" w:type="dxa"/>
              <w:bottom w:w="80" w:type="dxa"/>
              <w:right w:w="100" w:type="dxa"/>
            </w:tcMar>
          </w:tcPr>
          <w:p w:rsidR="006D5227" w:rsidRDefault="00D90561">
            <w:r>
              <w:t>CGPA</w:t>
            </w:r>
          </w:p>
        </w:tc>
        <w:tc>
          <w:tcPr>
            <w:tcW w:w="1420" w:type="dxa"/>
            <w:tcMar>
              <w:top w:w="80" w:type="dxa"/>
              <w:left w:w="100" w:type="dxa"/>
              <w:bottom w:w="80" w:type="dxa"/>
              <w:right w:w="100" w:type="dxa"/>
            </w:tcMar>
          </w:tcPr>
          <w:p w:rsidR="006D5227" w:rsidRDefault="00D90561">
            <w:r>
              <w:t>Numeric (float)</w:t>
            </w:r>
          </w:p>
        </w:tc>
        <w:tc>
          <w:tcPr>
            <w:tcW w:w="3000" w:type="dxa"/>
            <w:tcMar>
              <w:top w:w="80" w:type="dxa"/>
              <w:left w:w="100" w:type="dxa"/>
              <w:bottom w:w="80" w:type="dxa"/>
              <w:right w:w="100" w:type="dxa"/>
            </w:tcMar>
          </w:tcPr>
          <w:p w:rsidR="006D5227" w:rsidRDefault="00D90561">
            <w:r>
              <w:t>Cumulative grade point average on a 4.00 scale.</w:t>
            </w:r>
          </w:p>
        </w:tc>
        <w:tc>
          <w:tcPr>
            <w:tcW w:w="2627" w:type="dxa"/>
            <w:tcMar>
              <w:top w:w="80" w:type="dxa"/>
              <w:left w:w="100" w:type="dxa"/>
              <w:bottom w:w="80" w:type="dxa"/>
              <w:right w:w="100" w:type="dxa"/>
            </w:tcMar>
          </w:tcPr>
          <w:p w:rsidR="006D5227" w:rsidRDefault="00D90561">
            <w:r>
              <w:t>Retained — academic attainment; rank 7 of 18</w:t>
            </w:r>
          </w:p>
        </w:tc>
      </w:tr>
      <w:tr w:rsidR="006D5227">
        <w:trPr>
          <w:cantSplit/>
        </w:trPr>
        <w:tc>
          <w:tcPr>
            <w:tcW w:w="1980" w:type="dxa"/>
            <w:tcMar>
              <w:top w:w="80" w:type="dxa"/>
              <w:left w:w="100" w:type="dxa"/>
              <w:bottom w:w="80" w:type="dxa"/>
              <w:right w:w="100" w:type="dxa"/>
            </w:tcMar>
          </w:tcPr>
          <w:p w:rsidR="006D5227" w:rsidRDefault="00D90561">
            <w:proofErr w:type="spellStart"/>
            <w:r>
              <w:t>Academic_Performance</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academic standing (Good, Average, Poor).</w:t>
            </w:r>
          </w:p>
        </w:tc>
        <w:tc>
          <w:tcPr>
            <w:tcW w:w="2627" w:type="dxa"/>
            <w:tcMar>
              <w:top w:w="80" w:type="dxa"/>
              <w:left w:w="100" w:type="dxa"/>
              <w:bottom w:w="80" w:type="dxa"/>
              <w:right w:w="100" w:type="dxa"/>
            </w:tcMar>
          </w:tcPr>
          <w:p w:rsidR="006D5227" w:rsidRDefault="00D90561">
            <w:r>
              <w:t>Retained — academic attainment; rank 12 of 18</w:t>
            </w:r>
          </w:p>
        </w:tc>
      </w:tr>
      <w:tr w:rsidR="006D5227">
        <w:trPr>
          <w:cantSplit/>
        </w:trPr>
        <w:tc>
          <w:tcPr>
            <w:tcW w:w="1980" w:type="dxa"/>
            <w:tcMar>
              <w:top w:w="80" w:type="dxa"/>
              <w:left w:w="100" w:type="dxa"/>
              <w:bottom w:w="80" w:type="dxa"/>
              <w:right w:w="100" w:type="dxa"/>
            </w:tcMar>
          </w:tcPr>
          <w:p w:rsidR="006D5227" w:rsidRDefault="00D90561">
            <w:proofErr w:type="spellStart"/>
            <w:r>
              <w:t>Programming_Skill</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programming proficiency on an ordinal scale.</w:t>
            </w:r>
          </w:p>
        </w:tc>
        <w:tc>
          <w:tcPr>
            <w:tcW w:w="2627" w:type="dxa"/>
            <w:tcMar>
              <w:top w:w="80" w:type="dxa"/>
              <w:left w:w="100" w:type="dxa"/>
              <w:bottom w:w="80" w:type="dxa"/>
              <w:right w:w="100" w:type="dxa"/>
            </w:tcMar>
          </w:tcPr>
          <w:p w:rsidR="006D5227" w:rsidRDefault="00D90561">
            <w:r>
              <w:t>Retained — technical proficiency; rank 3 of 18</w:t>
            </w:r>
          </w:p>
        </w:tc>
      </w:tr>
      <w:tr w:rsidR="006D5227">
        <w:trPr>
          <w:cantSplit/>
        </w:trPr>
        <w:tc>
          <w:tcPr>
            <w:tcW w:w="1980" w:type="dxa"/>
            <w:tcMar>
              <w:top w:w="80" w:type="dxa"/>
              <w:left w:w="100" w:type="dxa"/>
              <w:bottom w:w="80" w:type="dxa"/>
              <w:right w:w="100" w:type="dxa"/>
            </w:tcMar>
          </w:tcPr>
          <w:p w:rsidR="006D5227" w:rsidRDefault="00D90561">
            <w:proofErr w:type="spellStart"/>
            <w:r>
              <w:t>Projects_Completed</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completed academic or personal projects.</w:t>
            </w:r>
          </w:p>
        </w:tc>
        <w:tc>
          <w:tcPr>
            <w:tcW w:w="2627" w:type="dxa"/>
            <w:tcMar>
              <w:top w:w="80" w:type="dxa"/>
              <w:left w:w="100" w:type="dxa"/>
              <w:bottom w:w="80" w:type="dxa"/>
              <w:right w:w="100" w:type="dxa"/>
            </w:tcMar>
          </w:tcPr>
          <w:p w:rsidR="006D5227" w:rsidRDefault="00D90561">
            <w:r>
              <w:t>Retained — practical experience; rank 8 of 18</w:t>
            </w:r>
          </w:p>
        </w:tc>
      </w:tr>
      <w:tr w:rsidR="006D5227">
        <w:trPr>
          <w:cantSplit/>
        </w:trPr>
        <w:tc>
          <w:tcPr>
            <w:tcW w:w="1980" w:type="dxa"/>
            <w:tcMar>
              <w:top w:w="80" w:type="dxa"/>
              <w:left w:w="100" w:type="dxa"/>
              <w:bottom w:w="80" w:type="dxa"/>
              <w:right w:w="100" w:type="dxa"/>
            </w:tcMar>
          </w:tcPr>
          <w:p w:rsidR="006D5227" w:rsidRDefault="00D90561">
            <w:r>
              <w:t>Certifications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professional certifications held.</w:t>
            </w:r>
          </w:p>
        </w:tc>
        <w:tc>
          <w:tcPr>
            <w:tcW w:w="2627" w:type="dxa"/>
            <w:tcMar>
              <w:top w:w="80" w:type="dxa"/>
              <w:left w:w="100" w:type="dxa"/>
              <w:bottom w:w="80" w:type="dxa"/>
              <w:right w:w="100" w:type="dxa"/>
            </w:tcMar>
          </w:tcPr>
          <w:p w:rsidR="006D5227" w:rsidRDefault="00D90561">
            <w:r>
              <w:t>Retained — self-directed learning; rank 11 of 18</w:t>
            </w:r>
          </w:p>
        </w:tc>
      </w:tr>
      <w:tr w:rsidR="006D5227">
        <w:trPr>
          <w:cantSplit/>
        </w:trPr>
        <w:tc>
          <w:tcPr>
            <w:tcW w:w="1980" w:type="dxa"/>
            <w:tcMar>
              <w:top w:w="80" w:type="dxa"/>
              <w:left w:w="100" w:type="dxa"/>
              <w:bottom w:w="80" w:type="dxa"/>
              <w:right w:w="100" w:type="dxa"/>
            </w:tcMar>
          </w:tcPr>
          <w:p w:rsidR="006D5227" w:rsidRDefault="00D90561">
            <w:r>
              <w:t>Hackathons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hackathons or competitive events participated in.</w:t>
            </w:r>
          </w:p>
        </w:tc>
        <w:tc>
          <w:tcPr>
            <w:tcW w:w="2627" w:type="dxa"/>
            <w:tcMar>
              <w:top w:w="80" w:type="dxa"/>
              <w:left w:w="100" w:type="dxa"/>
              <w:bottom w:w="80" w:type="dxa"/>
              <w:right w:w="100" w:type="dxa"/>
            </w:tcMar>
          </w:tcPr>
          <w:p w:rsidR="006D5227" w:rsidRDefault="00D90561">
            <w:r>
              <w:t>Retained — practical experience; rank 15 of 18</w:t>
            </w:r>
          </w:p>
        </w:tc>
      </w:tr>
      <w:tr w:rsidR="006D5227">
        <w:trPr>
          <w:cantSplit/>
        </w:trPr>
        <w:tc>
          <w:tcPr>
            <w:tcW w:w="1980" w:type="dxa"/>
            <w:tcMar>
              <w:top w:w="80" w:type="dxa"/>
              <w:left w:w="100" w:type="dxa"/>
              <w:bottom w:w="80" w:type="dxa"/>
              <w:right w:w="100" w:type="dxa"/>
            </w:tcMar>
          </w:tcPr>
          <w:p w:rsidR="006D5227" w:rsidRDefault="00D90561">
            <w:proofErr w:type="spellStart"/>
            <w:r>
              <w:t>GitHub_Profile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maintains a public code portfolio.</w:t>
            </w:r>
          </w:p>
        </w:tc>
        <w:tc>
          <w:tcPr>
            <w:tcW w:w="2627" w:type="dxa"/>
            <w:tcMar>
              <w:top w:w="80" w:type="dxa"/>
              <w:left w:w="100" w:type="dxa"/>
              <w:bottom w:w="80" w:type="dxa"/>
              <w:right w:w="100" w:type="dxa"/>
            </w:tcMar>
          </w:tcPr>
          <w:p w:rsidR="006D5227" w:rsidRDefault="00D90561">
            <w:r>
              <w:t>Retained — portfolio evidence; rank 17 of 18</w:t>
            </w:r>
          </w:p>
        </w:tc>
      </w:tr>
      <w:tr w:rsidR="006D5227">
        <w:trPr>
          <w:cantSplit/>
        </w:trPr>
        <w:tc>
          <w:tcPr>
            <w:tcW w:w="1980" w:type="dxa"/>
            <w:tcMar>
              <w:top w:w="80" w:type="dxa"/>
              <w:left w:w="100" w:type="dxa"/>
              <w:bottom w:w="80" w:type="dxa"/>
              <w:right w:w="100" w:type="dxa"/>
            </w:tcMar>
          </w:tcPr>
          <w:p w:rsidR="006D5227" w:rsidRDefault="00D90561">
            <w:r>
              <w:lastRenderedPageBreak/>
              <w:t>Internships</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Count of internships undertaken.</w:t>
            </w:r>
          </w:p>
        </w:tc>
        <w:tc>
          <w:tcPr>
            <w:tcW w:w="2627" w:type="dxa"/>
            <w:tcMar>
              <w:top w:w="80" w:type="dxa"/>
              <w:left w:w="100" w:type="dxa"/>
              <w:bottom w:w="80" w:type="dxa"/>
              <w:right w:w="100" w:type="dxa"/>
            </w:tcMar>
          </w:tcPr>
          <w:p w:rsidR="006D5227" w:rsidRDefault="00D90561">
            <w:r>
              <w:t>Retained — industry exposure; rank 4 of 18</w:t>
            </w:r>
          </w:p>
        </w:tc>
      </w:tr>
      <w:tr w:rsidR="006D5227">
        <w:trPr>
          <w:cantSplit/>
        </w:trPr>
        <w:tc>
          <w:tcPr>
            <w:tcW w:w="1980" w:type="dxa"/>
            <w:tcMar>
              <w:top w:w="80" w:type="dxa"/>
              <w:left w:w="100" w:type="dxa"/>
              <w:bottom w:w="80" w:type="dxa"/>
              <w:right w:w="100" w:type="dxa"/>
            </w:tcMar>
          </w:tcPr>
          <w:p w:rsidR="006D5227" w:rsidRDefault="00D90561">
            <w:proofErr w:type="spellStart"/>
            <w:r>
              <w:t>Leadership_Experience</w:t>
            </w:r>
            <w:proofErr w:type="spellEnd"/>
          </w:p>
        </w:tc>
        <w:tc>
          <w:tcPr>
            <w:tcW w:w="1420" w:type="dxa"/>
            <w:tcMar>
              <w:top w:w="80" w:type="dxa"/>
              <w:left w:w="100" w:type="dxa"/>
              <w:bottom w:w="80" w:type="dxa"/>
              <w:right w:w="100" w:type="dxa"/>
            </w:tcMar>
          </w:tcPr>
          <w:p w:rsidR="006D5227" w:rsidRDefault="00D90561">
            <w:r>
              <w:t>Categorical (Yes/No)</w:t>
            </w:r>
          </w:p>
        </w:tc>
        <w:tc>
          <w:tcPr>
            <w:tcW w:w="3000" w:type="dxa"/>
            <w:tcMar>
              <w:top w:w="80" w:type="dxa"/>
              <w:left w:w="100" w:type="dxa"/>
              <w:bottom w:w="80" w:type="dxa"/>
              <w:right w:w="100" w:type="dxa"/>
            </w:tcMar>
          </w:tcPr>
          <w:p w:rsidR="006D5227" w:rsidRDefault="00D90561">
            <w:r>
              <w:t>Whether the student has held a leadership role.</w:t>
            </w:r>
          </w:p>
        </w:tc>
        <w:tc>
          <w:tcPr>
            <w:tcW w:w="2627" w:type="dxa"/>
            <w:tcMar>
              <w:top w:w="80" w:type="dxa"/>
              <w:left w:w="100" w:type="dxa"/>
              <w:bottom w:w="80" w:type="dxa"/>
              <w:right w:w="100" w:type="dxa"/>
            </w:tcMar>
          </w:tcPr>
          <w:p w:rsidR="006D5227" w:rsidRDefault="00D90561">
            <w:r>
              <w:t xml:space="preserve">Retained — </w:t>
            </w:r>
            <w:proofErr w:type="spellStart"/>
            <w:r>
              <w:t>behavioural</w:t>
            </w:r>
            <w:proofErr w:type="spellEnd"/>
            <w:r>
              <w:t xml:space="preserve"> attribute; rank 16 of 18</w:t>
            </w:r>
          </w:p>
        </w:tc>
      </w:tr>
      <w:tr w:rsidR="006D5227">
        <w:trPr>
          <w:cantSplit/>
        </w:trPr>
        <w:tc>
          <w:tcPr>
            <w:tcW w:w="1980" w:type="dxa"/>
            <w:tcMar>
              <w:top w:w="80" w:type="dxa"/>
              <w:left w:w="100" w:type="dxa"/>
              <w:bottom w:w="80" w:type="dxa"/>
              <w:right w:w="100" w:type="dxa"/>
            </w:tcMar>
          </w:tcPr>
          <w:p w:rsidR="006D5227" w:rsidRDefault="00D90561">
            <w:proofErr w:type="spellStart"/>
            <w:r>
              <w:t>Resume_Score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quality score assigned to the student’s resume.</w:t>
            </w:r>
          </w:p>
        </w:tc>
        <w:tc>
          <w:tcPr>
            <w:tcW w:w="2627" w:type="dxa"/>
            <w:tcMar>
              <w:top w:w="80" w:type="dxa"/>
              <w:left w:w="100" w:type="dxa"/>
              <w:bottom w:w="80" w:type="dxa"/>
              <w:right w:w="100" w:type="dxa"/>
            </w:tcMar>
          </w:tcPr>
          <w:p w:rsidR="006D5227" w:rsidRDefault="00D90561">
            <w:r>
              <w:t>Retained — career preparation; rank 1 of 18</w:t>
            </w:r>
          </w:p>
        </w:tc>
      </w:tr>
      <w:tr w:rsidR="006D5227">
        <w:trPr>
          <w:cantSplit/>
        </w:trPr>
        <w:tc>
          <w:tcPr>
            <w:tcW w:w="1980" w:type="dxa"/>
            <w:tcMar>
              <w:top w:w="80" w:type="dxa"/>
              <w:left w:w="100" w:type="dxa"/>
              <w:bottom w:w="80" w:type="dxa"/>
              <w:right w:w="100" w:type="dxa"/>
            </w:tcMar>
          </w:tcPr>
          <w:p w:rsidR="006D5227" w:rsidRDefault="00D90561">
            <w:proofErr w:type="spellStart"/>
            <w:r>
              <w:t>Communication_Skills</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communication ability on an ordinal scale.</w:t>
            </w:r>
          </w:p>
        </w:tc>
        <w:tc>
          <w:tcPr>
            <w:tcW w:w="2627" w:type="dxa"/>
            <w:tcMar>
              <w:top w:w="80" w:type="dxa"/>
              <w:left w:w="100" w:type="dxa"/>
              <w:bottom w:w="80" w:type="dxa"/>
              <w:right w:w="100" w:type="dxa"/>
            </w:tcMar>
          </w:tcPr>
          <w:p w:rsidR="006D5227" w:rsidRDefault="00D90561">
            <w:r>
              <w:t>Retained — soft skills; rank 9 of 18</w:t>
            </w:r>
          </w:p>
        </w:tc>
      </w:tr>
      <w:tr w:rsidR="006D5227">
        <w:trPr>
          <w:cantSplit/>
        </w:trPr>
        <w:tc>
          <w:tcPr>
            <w:tcW w:w="1980" w:type="dxa"/>
            <w:tcMar>
              <w:top w:w="80" w:type="dxa"/>
              <w:left w:w="100" w:type="dxa"/>
              <w:bottom w:w="80" w:type="dxa"/>
              <w:right w:w="100" w:type="dxa"/>
            </w:tcMar>
          </w:tcPr>
          <w:p w:rsidR="006D5227" w:rsidRDefault="00D90561">
            <w:r>
              <w:t>Teamwork</w:t>
            </w:r>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ability to work collaboratively.</w:t>
            </w:r>
          </w:p>
        </w:tc>
        <w:tc>
          <w:tcPr>
            <w:tcW w:w="2627" w:type="dxa"/>
            <w:tcMar>
              <w:top w:w="80" w:type="dxa"/>
              <w:left w:w="100" w:type="dxa"/>
              <w:bottom w:w="80" w:type="dxa"/>
              <w:right w:w="100" w:type="dxa"/>
            </w:tcMar>
          </w:tcPr>
          <w:p w:rsidR="006D5227" w:rsidRDefault="00D90561">
            <w:r>
              <w:t>Retained — soft skills; rank 14 of 18</w:t>
            </w:r>
          </w:p>
        </w:tc>
      </w:tr>
      <w:tr w:rsidR="006D5227">
        <w:trPr>
          <w:cantSplit/>
        </w:trPr>
        <w:tc>
          <w:tcPr>
            <w:tcW w:w="1980" w:type="dxa"/>
            <w:tcMar>
              <w:top w:w="80" w:type="dxa"/>
              <w:left w:w="100" w:type="dxa"/>
              <w:bottom w:w="80" w:type="dxa"/>
              <w:right w:w="100" w:type="dxa"/>
            </w:tcMar>
          </w:tcPr>
          <w:p w:rsidR="006D5227" w:rsidRDefault="00D90561">
            <w:proofErr w:type="spellStart"/>
            <w:r>
              <w:t>Problem_Solving</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analytical and problem-solving ability.</w:t>
            </w:r>
          </w:p>
        </w:tc>
        <w:tc>
          <w:tcPr>
            <w:tcW w:w="2627" w:type="dxa"/>
            <w:tcMar>
              <w:top w:w="80" w:type="dxa"/>
              <w:left w:w="100" w:type="dxa"/>
              <w:bottom w:w="80" w:type="dxa"/>
              <w:right w:w="100" w:type="dxa"/>
            </w:tcMar>
          </w:tcPr>
          <w:p w:rsidR="006D5227" w:rsidRDefault="00D90561">
            <w:r>
              <w:t>Retained — soft skills; rank 5 of 18</w:t>
            </w:r>
          </w:p>
        </w:tc>
      </w:tr>
      <w:tr w:rsidR="006D5227">
        <w:trPr>
          <w:cantSplit/>
        </w:trPr>
        <w:tc>
          <w:tcPr>
            <w:tcW w:w="1980" w:type="dxa"/>
            <w:tcMar>
              <w:top w:w="80" w:type="dxa"/>
              <w:left w:w="100" w:type="dxa"/>
              <w:bottom w:w="80" w:type="dxa"/>
              <w:right w:w="100" w:type="dxa"/>
            </w:tcMar>
          </w:tcPr>
          <w:p w:rsidR="006D5227" w:rsidRDefault="00D90561">
            <w:proofErr w:type="spellStart"/>
            <w:r>
              <w:t>English_Proficiency</w:t>
            </w:r>
            <w:proofErr w:type="spellEnd"/>
          </w:p>
        </w:tc>
        <w:tc>
          <w:tcPr>
            <w:tcW w:w="1420" w:type="dxa"/>
            <w:tcMar>
              <w:top w:w="80" w:type="dxa"/>
              <w:left w:w="100" w:type="dxa"/>
              <w:bottom w:w="80" w:type="dxa"/>
              <w:right w:w="100" w:type="dxa"/>
            </w:tcMar>
          </w:tcPr>
          <w:p w:rsidR="006D5227" w:rsidRDefault="00D90561">
            <w:r>
              <w:t>Categorical</w:t>
            </w:r>
          </w:p>
        </w:tc>
        <w:tc>
          <w:tcPr>
            <w:tcW w:w="3000" w:type="dxa"/>
            <w:tcMar>
              <w:top w:w="80" w:type="dxa"/>
              <w:left w:w="100" w:type="dxa"/>
              <w:bottom w:w="80" w:type="dxa"/>
              <w:right w:w="100" w:type="dxa"/>
            </w:tcMar>
          </w:tcPr>
          <w:p w:rsidR="006D5227" w:rsidRDefault="00D90561">
            <w:r>
              <w:t>Ordinal English competence (Advanced, Intermediate, Basic).</w:t>
            </w:r>
          </w:p>
        </w:tc>
        <w:tc>
          <w:tcPr>
            <w:tcW w:w="2627" w:type="dxa"/>
            <w:tcMar>
              <w:top w:w="80" w:type="dxa"/>
              <w:left w:w="100" w:type="dxa"/>
              <w:bottom w:w="80" w:type="dxa"/>
              <w:right w:w="100" w:type="dxa"/>
            </w:tcMar>
          </w:tcPr>
          <w:p w:rsidR="006D5227" w:rsidRDefault="00D90561">
            <w:r>
              <w:t>Retained — soft skills; rank 6 of 18</w:t>
            </w:r>
          </w:p>
        </w:tc>
      </w:tr>
      <w:tr w:rsidR="006D5227">
        <w:trPr>
          <w:cantSplit/>
        </w:trPr>
        <w:tc>
          <w:tcPr>
            <w:tcW w:w="1980" w:type="dxa"/>
            <w:tcMar>
              <w:top w:w="80" w:type="dxa"/>
              <w:left w:w="100" w:type="dxa"/>
              <w:bottom w:w="80" w:type="dxa"/>
              <w:right w:w="100" w:type="dxa"/>
            </w:tcMar>
          </w:tcPr>
          <w:p w:rsidR="006D5227" w:rsidRDefault="00D90561">
            <w:proofErr w:type="spellStart"/>
            <w:r>
              <w:t>Interview_Score</w:t>
            </w:r>
            <w:proofErr w:type="spellEnd"/>
          </w:p>
        </w:tc>
        <w:tc>
          <w:tcPr>
            <w:tcW w:w="1420" w:type="dxa"/>
            <w:tcMar>
              <w:top w:w="80" w:type="dxa"/>
              <w:left w:w="100" w:type="dxa"/>
              <w:bottom w:w="80" w:type="dxa"/>
              <w:right w:w="100" w:type="dxa"/>
            </w:tcMar>
          </w:tcPr>
          <w:p w:rsidR="006D5227" w:rsidRDefault="00D90561">
            <w:r>
              <w:t>Numeric (integer)</w:t>
            </w:r>
          </w:p>
        </w:tc>
        <w:tc>
          <w:tcPr>
            <w:tcW w:w="3000" w:type="dxa"/>
            <w:tcMar>
              <w:top w:w="80" w:type="dxa"/>
              <w:left w:w="100" w:type="dxa"/>
              <w:bottom w:w="80" w:type="dxa"/>
              <w:right w:w="100" w:type="dxa"/>
            </w:tcMar>
          </w:tcPr>
          <w:p w:rsidR="006D5227" w:rsidRDefault="00D90561">
            <w:r>
              <w:t>Rated performance score from interview assessment.</w:t>
            </w:r>
          </w:p>
        </w:tc>
        <w:tc>
          <w:tcPr>
            <w:tcW w:w="2627" w:type="dxa"/>
            <w:tcMar>
              <w:top w:w="80" w:type="dxa"/>
              <w:left w:w="100" w:type="dxa"/>
              <w:bottom w:w="80" w:type="dxa"/>
              <w:right w:w="100" w:type="dxa"/>
            </w:tcMar>
          </w:tcPr>
          <w:p w:rsidR="006D5227" w:rsidRDefault="00D90561">
            <w:r>
              <w:t>Retained — career preparation; rank 10 of 18</w:t>
            </w:r>
          </w:p>
        </w:tc>
      </w:tr>
      <w:tr w:rsidR="006D5227">
        <w:trPr>
          <w:cantSplit/>
        </w:trPr>
        <w:tc>
          <w:tcPr>
            <w:tcW w:w="1980" w:type="dxa"/>
            <w:tcMar>
              <w:top w:w="80" w:type="dxa"/>
              <w:left w:w="100" w:type="dxa"/>
              <w:bottom w:w="80" w:type="dxa"/>
              <w:right w:w="100" w:type="dxa"/>
            </w:tcMar>
          </w:tcPr>
          <w:p w:rsidR="006D5227" w:rsidRDefault="00D90561">
            <w:proofErr w:type="spellStart"/>
            <w:r>
              <w:t>Overall_Preparedness_Index</w:t>
            </w:r>
            <w:proofErr w:type="spellEnd"/>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Composite index computed as (</w:t>
            </w:r>
            <w:proofErr w:type="spellStart"/>
            <w:r>
              <w:t>Interview_Score</w:t>
            </w:r>
            <w:proofErr w:type="spellEnd"/>
            <w:r>
              <w:t xml:space="preserve"> × 0.7) + (Internships × 0.3).</w:t>
            </w:r>
          </w:p>
        </w:tc>
        <w:tc>
          <w:tcPr>
            <w:tcW w:w="2627" w:type="dxa"/>
            <w:tcMar>
              <w:top w:w="80" w:type="dxa"/>
              <w:left w:w="100" w:type="dxa"/>
              <w:bottom w:w="80" w:type="dxa"/>
              <w:right w:w="100" w:type="dxa"/>
            </w:tcMar>
          </w:tcPr>
          <w:p w:rsidR="006D5227" w:rsidRDefault="00D90561">
            <w:r>
              <w:t>Retained — composite readiness; rank 2 of 18</w:t>
            </w:r>
          </w:p>
        </w:tc>
      </w:tr>
      <w:tr w:rsidR="006D5227">
        <w:trPr>
          <w:cantSplit/>
        </w:trPr>
        <w:tc>
          <w:tcPr>
            <w:tcW w:w="1980" w:type="dxa"/>
            <w:tcMar>
              <w:top w:w="80" w:type="dxa"/>
              <w:left w:w="100" w:type="dxa"/>
              <w:bottom w:w="80" w:type="dxa"/>
              <w:right w:w="100" w:type="dxa"/>
            </w:tcMar>
          </w:tcPr>
          <w:p w:rsidR="006D5227" w:rsidRDefault="00D90561">
            <w:proofErr w:type="spellStart"/>
            <w:r>
              <w:t>Skills_per_Project</w:t>
            </w:r>
            <w:proofErr w:type="spellEnd"/>
          </w:p>
        </w:tc>
        <w:tc>
          <w:tcPr>
            <w:tcW w:w="1420" w:type="dxa"/>
            <w:tcMar>
              <w:top w:w="80" w:type="dxa"/>
              <w:left w:w="100" w:type="dxa"/>
              <w:bottom w:w="80" w:type="dxa"/>
              <w:right w:w="100" w:type="dxa"/>
            </w:tcMar>
          </w:tcPr>
          <w:p w:rsidR="006D5227" w:rsidRDefault="00D90561">
            <w:r>
              <w:t>Numeric (float, engineered)</w:t>
            </w:r>
          </w:p>
        </w:tc>
        <w:tc>
          <w:tcPr>
            <w:tcW w:w="3000" w:type="dxa"/>
            <w:tcMar>
              <w:top w:w="80" w:type="dxa"/>
              <w:left w:w="100" w:type="dxa"/>
              <w:bottom w:w="80" w:type="dxa"/>
              <w:right w:w="100" w:type="dxa"/>
            </w:tcMar>
          </w:tcPr>
          <w:p w:rsidR="006D5227" w:rsidRDefault="00D90561">
            <w:r>
              <w:t xml:space="preserve">Productivity ratio computed as </w:t>
            </w:r>
            <w:proofErr w:type="spellStart"/>
            <w:r>
              <w:t>Programming_Skill</w:t>
            </w:r>
            <w:proofErr w:type="spellEnd"/>
            <w:r>
              <w:t xml:space="preserve"> ÷ (</w:t>
            </w:r>
            <w:proofErr w:type="spellStart"/>
            <w:r>
              <w:t>Projects_Completed</w:t>
            </w:r>
            <w:proofErr w:type="spellEnd"/>
            <w:r>
              <w:t xml:space="preserve"> + 1).</w:t>
            </w:r>
          </w:p>
        </w:tc>
        <w:tc>
          <w:tcPr>
            <w:tcW w:w="2627" w:type="dxa"/>
            <w:tcMar>
              <w:top w:w="80" w:type="dxa"/>
              <w:left w:w="100" w:type="dxa"/>
              <w:bottom w:w="80" w:type="dxa"/>
              <w:right w:w="100" w:type="dxa"/>
            </w:tcMar>
          </w:tcPr>
          <w:p w:rsidR="006D5227" w:rsidRDefault="00D90561">
            <w:r>
              <w:t>Retained — composite productivity; rank 18 of 18</w:t>
            </w:r>
          </w:p>
        </w:tc>
      </w:tr>
      <w:tr w:rsidR="006D5227">
        <w:trPr>
          <w:cantSplit/>
        </w:trPr>
        <w:tc>
          <w:tcPr>
            <w:tcW w:w="1980" w:type="dxa"/>
            <w:tcMar>
              <w:top w:w="80" w:type="dxa"/>
              <w:left w:w="100" w:type="dxa"/>
              <w:bottom w:w="80" w:type="dxa"/>
              <w:right w:w="100" w:type="dxa"/>
            </w:tcMar>
          </w:tcPr>
          <w:p w:rsidR="006D5227" w:rsidRDefault="00D90561">
            <w:proofErr w:type="spellStart"/>
            <w:r>
              <w:t>Placement_Status</w:t>
            </w:r>
            <w:proofErr w:type="spellEnd"/>
          </w:p>
        </w:tc>
        <w:tc>
          <w:tcPr>
            <w:tcW w:w="1420" w:type="dxa"/>
            <w:tcMar>
              <w:top w:w="80" w:type="dxa"/>
              <w:left w:w="100" w:type="dxa"/>
              <w:bottom w:w="80" w:type="dxa"/>
              <w:right w:w="100" w:type="dxa"/>
            </w:tcMar>
          </w:tcPr>
          <w:p w:rsidR="006D5227" w:rsidRDefault="00D90561">
            <w:r>
              <w:t>Categorical (target)</w:t>
            </w:r>
          </w:p>
        </w:tc>
        <w:tc>
          <w:tcPr>
            <w:tcW w:w="3000" w:type="dxa"/>
            <w:tcMar>
              <w:top w:w="80" w:type="dxa"/>
              <w:left w:w="100" w:type="dxa"/>
              <w:bottom w:w="80" w:type="dxa"/>
              <w:right w:w="100" w:type="dxa"/>
            </w:tcMar>
          </w:tcPr>
          <w:p w:rsidR="006D5227" w:rsidRDefault="00D90561">
            <w:r>
              <w:t>Binary employment outcome: Employable or Not Employable.</w:t>
            </w:r>
          </w:p>
        </w:tc>
        <w:tc>
          <w:tcPr>
            <w:tcW w:w="2627" w:type="dxa"/>
            <w:tcMar>
              <w:top w:w="80" w:type="dxa"/>
              <w:left w:w="100" w:type="dxa"/>
              <w:bottom w:w="80" w:type="dxa"/>
              <w:right w:w="100" w:type="dxa"/>
            </w:tcMar>
          </w:tcPr>
          <w:p w:rsidR="006D5227" w:rsidRDefault="00D90561">
            <w:r>
              <w:t>Target variable</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six excluded attributes were removed before training as a deliberate design decision rather than as a consequence of data quality. Age, Gender, </w:t>
      </w:r>
      <w:proofErr w:type="spellStart"/>
      <w:r>
        <w:rPr>
          <w:szCs w:val="24"/>
        </w:rPr>
        <w:t>University_Year</w:t>
      </w:r>
      <w:proofErr w:type="spellEnd"/>
      <w:r>
        <w:rPr>
          <w:szCs w:val="24"/>
        </w:rPr>
        <w:t xml:space="preserve"> and Major are demographic or contextual descriptors over which a student has no control at the point of intervention; retaining them would allow the model to encode group membership rather than modifiable preparation </w:t>
      </w:r>
      <w:proofErr w:type="spellStart"/>
      <w:r>
        <w:rPr>
          <w:szCs w:val="24"/>
        </w:rPr>
        <w:t>behaviour</w:t>
      </w:r>
      <w:proofErr w:type="spellEnd"/>
      <w:r>
        <w:rPr>
          <w:szCs w:val="24"/>
        </w:rPr>
        <w:t xml:space="preserve">, and would risk exactly the subgroup bias identified as research gap G5 in Section 2.7. </w:t>
      </w:r>
      <w:proofErr w:type="spellStart"/>
      <w:r>
        <w:rPr>
          <w:szCs w:val="24"/>
        </w:rPr>
        <w:t>Attendance_Percentage</w:t>
      </w:r>
      <w:proofErr w:type="spellEnd"/>
      <w:r>
        <w:rPr>
          <w:szCs w:val="24"/>
        </w:rPr>
        <w:t xml:space="preserve"> and </w:t>
      </w:r>
      <w:proofErr w:type="spellStart"/>
      <w:r>
        <w:rPr>
          <w:szCs w:val="24"/>
        </w:rPr>
        <w:t>LinkedIn_Profile</w:t>
      </w:r>
      <w:proofErr w:type="spellEnd"/>
      <w:r>
        <w:rPr>
          <w:szCs w:val="24"/>
        </w:rPr>
        <w:t xml:space="preserve"> were excluded as optional attributes not consistently interpretable across institutions. This exclusion is </w:t>
      </w:r>
      <w:r>
        <w:rPr>
          <w:szCs w:val="24"/>
        </w:rPr>
        <w:lastRenderedPageBreak/>
        <w:t>consistent with the stated purpose of the system: to produce actionable guidance about what a student can change, not a demographic profile of who is likely to be hired.</w:t>
      </w:r>
    </w:p>
    <w:p w:rsidR="006D5227" w:rsidRDefault="00D90561">
      <w:pPr>
        <w:spacing w:after="200" w:line="360" w:lineRule="auto"/>
        <w:jc w:val="both"/>
      </w:pPr>
      <w:r>
        <w:rPr>
          <w:szCs w:val="24"/>
        </w:rPr>
        <w:t xml:space="preserve">Two composite features were then constructed. </w:t>
      </w:r>
      <w:proofErr w:type="spellStart"/>
      <w:r>
        <w:rPr>
          <w:szCs w:val="24"/>
        </w:rPr>
        <w:t>Overall_Preparedness_Index</w:t>
      </w:r>
      <w:proofErr w:type="spellEnd"/>
      <w:r>
        <w:rPr>
          <w:szCs w:val="24"/>
        </w:rPr>
        <w:t xml:space="preserve"> combines interview performance and industry exposure into a single weighted readiness measure, with the larger weight placed on interview performance. </w:t>
      </w:r>
      <w:proofErr w:type="spellStart"/>
      <w:r>
        <w:rPr>
          <w:szCs w:val="24"/>
        </w:rPr>
        <w:t>Skills_per_Project</w:t>
      </w:r>
      <w:proofErr w:type="spellEnd"/>
      <w:r>
        <w:rPr>
          <w:szCs w:val="24"/>
        </w:rPr>
        <w:t xml:space="preserve"> expresses programming proficiency relative to project volume, distinguishing a student whose skill is concentrated in a few substantial projects from one whose project count is high relative to demonstrated skill; the denominator is incremented by one to avoid division by zero for students with no completed projects. Both features are derived entirely from attributes already present in the dataset and therefore introduce no external information. After exclusion and engineering, 18 features were retained — 14 numeric and 4 categorical — as confirmed by the console output reproduced in Figure 5.7.</w:t>
      </w:r>
    </w:p>
    <w:p w:rsidR="006D5227" w:rsidRDefault="00D90561">
      <w:pPr>
        <w:spacing w:after="200" w:line="360" w:lineRule="auto"/>
        <w:jc w:val="both"/>
      </w:pPr>
      <w:r>
        <w:rPr>
          <w:b/>
          <w:bCs/>
          <w:szCs w:val="24"/>
        </w:rPr>
        <w:t xml:space="preserve">Note on completeness. </w:t>
      </w:r>
      <w:r>
        <w:rPr>
          <w:szCs w:val="24"/>
        </w:rPr>
        <w:t xml:space="preserve">The pipeline applies </w:t>
      </w:r>
      <w:proofErr w:type="spellStart"/>
      <w:r>
        <w:rPr>
          <w:szCs w:val="24"/>
        </w:rPr>
        <w:t>drop_</w:t>
      </w:r>
      <w:proofErr w:type="gramStart"/>
      <w:r>
        <w:rPr>
          <w:szCs w:val="24"/>
        </w:rPr>
        <w:t>duplicates</w:t>
      </w:r>
      <w:proofErr w:type="spellEnd"/>
      <w:r>
        <w:rPr>
          <w:szCs w:val="24"/>
        </w:rPr>
        <w:t>(</w:t>
      </w:r>
      <w:proofErr w:type="gramEnd"/>
      <w:r>
        <w:rPr>
          <w:szCs w:val="24"/>
        </w:rPr>
        <w:t>) and median/modal imputation, so both duplicate removal and missing-value treatment are implemented. However, the executed notebook does not print the number of duplicate rows removed or the count of missing values per attribute, and the record count of 50,000 reported in Figure 5.7 is the count after deduplication. A direct load of the raw dataset confirms zero missing values across all 29 raw columns and zero exact duplicate rows (drop_duplicates() removes none), as recorded in the validation summary of Section 5.15.</w:t>
      </w:r>
    </w:p>
    <w:p w:rsidR="006D5227" w:rsidRDefault="00D90561">
      <w:pPr>
        <w:pStyle w:val="Heading2"/>
        <w:keepNext/>
        <w:keepLines/>
        <w:spacing w:before="240" w:after="160"/>
      </w:pPr>
      <w:r>
        <w:rPr>
          <w:b/>
          <w:bCs/>
          <w:szCs w:val="24"/>
        </w:rPr>
        <w:t>5.3 Data Preprocessing and Preparation Results</w:t>
      </w:r>
    </w:p>
    <w:p w:rsidR="006D5227" w:rsidRDefault="00D90561">
      <w:pPr>
        <w:spacing w:after="200" w:line="360" w:lineRule="auto"/>
        <w:jc w:val="both"/>
      </w:pPr>
      <w:r>
        <w:rPr>
          <w:szCs w:val="24"/>
        </w:rPr>
        <w:t xml:space="preserve">Preprocessing was carried out as specified in Increment 2 (Section 3.3) and the data-preprocessing stage of the pipeline (Section 4.2), and was implemented as a </w:t>
      </w:r>
      <w:proofErr w:type="spellStart"/>
      <w:r>
        <w:rPr>
          <w:szCs w:val="24"/>
        </w:rPr>
        <w:t>scikit</w:t>
      </w:r>
      <w:proofErr w:type="spellEnd"/>
      <w:r>
        <w:rPr>
          <w:szCs w:val="24"/>
        </w:rPr>
        <w:t xml:space="preserve">-learn </w:t>
      </w:r>
      <w:proofErr w:type="spellStart"/>
      <w:r>
        <w:rPr>
          <w:szCs w:val="24"/>
        </w:rPr>
        <w:t>ColumnTransformer</w:t>
      </w:r>
      <w:proofErr w:type="spellEnd"/>
      <w:r>
        <w:rPr>
          <w:szCs w:val="24"/>
        </w:rPr>
        <w:t xml:space="preserve"> embedded inside the modelling pipeline rather than as a set of standalone transformations applied to the full dataset. This is an important methodological point: because the transformer is fitted inside the pipeline, all imputation and scaling parameters are learned from the training partition alone and then applied unchanged to the test partition. No information from the held-out test set influences the fitted preprocessing, so the reported test performance is free of the data-leakage problem that a naive whole-dataset scaling would introduce.</w:t>
      </w:r>
    </w:p>
    <w:p w:rsidR="006D5227" w:rsidRDefault="00D90561">
      <w:pPr>
        <w:spacing w:after="200" w:line="360" w:lineRule="auto"/>
        <w:jc w:val="both"/>
      </w:pPr>
      <w:r>
        <w:rPr>
          <w:szCs w:val="24"/>
        </w:rPr>
        <w:t xml:space="preserve">Duplicate records were removed and whitespace was stripped from all string-valued columns to eliminate spurious category variants arising from inconsistent data entry. The 14 numeric </w:t>
      </w:r>
      <w:r>
        <w:rPr>
          <w:szCs w:val="24"/>
        </w:rPr>
        <w:lastRenderedPageBreak/>
        <w:t xml:space="preserve">features were then imputed with the training-set median and </w:t>
      </w:r>
      <w:proofErr w:type="spellStart"/>
      <w:r>
        <w:rPr>
          <w:szCs w:val="24"/>
        </w:rPr>
        <w:t>standardised</w:t>
      </w:r>
      <w:proofErr w:type="spellEnd"/>
      <w:r>
        <w:rPr>
          <w:szCs w:val="24"/>
        </w:rPr>
        <w:t xml:space="preserve"> with </w:t>
      </w:r>
      <w:proofErr w:type="spellStart"/>
      <w:r>
        <w:rPr>
          <w:szCs w:val="24"/>
        </w:rPr>
        <w:t>StandardScaler</w:t>
      </w:r>
      <w:proofErr w:type="spellEnd"/>
      <w:r>
        <w:rPr>
          <w:szCs w:val="24"/>
        </w:rPr>
        <w:t xml:space="preserve"> to zero mean and unit variance, so that attributes measured on different scales — CGPA on a four-point scale, </w:t>
      </w:r>
      <w:proofErr w:type="spellStart"/>
      <w:r>
        <w:rPr>
          <w:szCs w:val="24"/>
        </w:rPr>
        <w:t>Resume_Score</w:t>
      </w:r>
      <w:proofErr w:type="spellEnd"/>
      <w:r>
        <w:rPr>
          <w:szCs w:val="24"/>
        </w:rPr>
        <w:t xml:space="preserve"> on a hundred-point scale, Internships as a small count — contribute on a common footing. The 4 categorical features were imputed with the training-set mode and encoded with </w:t>
      </w:r>
      <w:proofErr w:type="spellStart"/>
      <w:r>
        <w:rPr>
          <w:szCs w:val="24"/>
        </w:rPr>
        <w:t>OneHotEncoder</w:t>
      </w:r>
      <w:proofErr w:type="spellEnd"/>
      <w:r>
        <w:rPr>
          <w:szCs w:val="24"/>
        </w:rPr>
        <w:t xml:space="preserve"> configured with handle_unknown = ‘ignore’, so that a category unseen during training is encoded as all-zeros at prediction time rather than raising an error. The target variable was converted to integers with LabelEncoder, which assigns labels in alphabetical order and therefore maps Employable to 0 and Not Employable to 1. This encoding matters for the interpretation of the decision threshold discussed in Section 5.6: the predicted probability the model thresholds is the probability of the Not Employable class.</w:t>
      </w:r>
    </w:p>
    <w:p w:rsidR="006D5227" w:rsidRDefault="00D90561">
      <w:pPr>
        <w:spacing w:after="200" w:line="360" w:lineRule="auto"/>
        <w:jc w:val="both"/>
      </w:pPr>
      <w:r>
        <w:rPr>
          <w:szCs w:val="24"/>
        </w:rPr>
        <w:t xml:space="preserve">The median was chosen over the mean for numeric imputation because it is robust to the skew and </w:t>
      </w:r>
      <w:proofErr w:type="gramStart"/>
      <w:r>
        <w:rPr>
          <w:szCs w:val="24"/>
        </w:rPr>
        <w:t>outliers</w:t>
      </w:r>
      <w:proofErr w:type="gramEnd"/>
      <w:r>
        <w:rPr>
          <w:szCs w:val="24"/>
        </w:rPr>
        <w:t xml:space="preserve"> characteristic of count attributes such as Certifications and Hackathons, where a small number of unusually high values would pull a mean-based imputation upward and systematically overstate the preparation of students whose data is incomplete. </w:t>
      </w:r>
      <w:proofErr w:type="spellStart"/>
      <w:r>
        <w:rPr>
          <w:szCs w:val="24"/>
        </w:rPr>
        <w:t>Standardisation</w:t>
      </w:r>
      <w:proofErr w:type="spellEnd"/>
      <w:r>
        <w:rPr>
          <w:szCs w:val="24"/>
        </w:rPr>
        <w:t xml:space="preserve">, although not required by tree-based learners such as </w:t>
      </w:r>
      <w:proofErr w:type="spellStart"/>
      <w:r>
        <w:rPr>
          <w:szCs w:val="24"/>
        </w:rPr>
        <w:t>XGBoost</w:t>
      </w:r>
      <w:proofErr w:type="spellEnd"/>
      <w:r>
        <w:rPr>
          <w:szCs w:val="24"/>
        </w:rPr>
        <w:t>, was retained so that the same fitted preprocessing pipeline can be reused without modification if scale-sensitive algorithms are added in the comparative extension identified in Section 5.8.</w:t>
      </w:r>
    </w:p>
    <w:p w:rsidR="006D5227" w:rsidRDefault="00D90561">
      <w:pPr>
        <w:pStyle w:val="Heading2"/>
        <w:keepNext/>
        <w:keepLines/>
        <w:spacing w:before="240" w:after="160"/>
      </w:pPr>
      <w:r>
        <w:rPr>
          <w:b/>
          <w:bCs/>
          <w:szCs w:val="24"/>
        </w:rPr>
        <w:t>5.4 Class Distribution and Dataset Balance</w:t>
      </w:r>
    </w:p>
    <w:p w:rsidR="006D5227" w:rsidRDefault="00D90561">
      <w:pPr>
        <w:spacing w:after="200" w:line="360" w:lineRule="auto"/>
        <w:jc w:val="both"/>
      </w:pPr>
      <w:r>
        <w:rPr>
          <w:szCs w:val="24"/>
        </w:rPr>
        <w:t>Whether the target is balanced determines which evaluation metrics are meaningful and whether any rebalancing intervention is warranted, so the class distribution was examined before any performance figure was interpreted. Table 5.3 reports the distribution across the full dataset and across both partitions.</w:t>
      </w:r>
    </w:p>
    <w:p w:rsidR="006D5227" w:rsidRDefault="00D90561">
      <w:pPr>
        <w:keepNext/>
        <w:spacing w:after="160"/>
        <w:jc w:val="center"/>
      </w:pPr>
      <w:r>
        <w:rPr>
          <w:b/>
          <w:bCs/>
          <w:i/>
          <w:iCs/>
          <w:szCs w:val="24"/>
        </w:rPr>
        <w:t xml:space="preserve">Table 5.3: Distribution of the target variable </w:t>
      </w:r>
      <w:proofErr w:type="spellStart"/>
      <w:r>
        <w:rPr>
          <w:b/>
          <w:bCs/>
          <w:i/>
          <w:iCs/>
          <w:szCs w:val="24"/>
        </w:rPr>
        <w:t>Placement_Status</w:t>
      </w:r>
      <w:proofErr w:type="spellEnd"/>
    </w:p>
    <w:tbl>
      <w:tblPr>
        <w:tblStyle w:val="ab"/>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50"/>
        <w:gridCol w:w="1900"/>
        <w:gridCol w:w="1500"/>
        <w:gridCol w:w="177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900"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c>
          <w:tcPr>
            <w:tcW w:w="1500" w:type="dxa"/>
            <w:shd w:val="clear" w:color="auto" w:fill="D9D9D9"/>
            <w:tcMar>
              <w:top w:w="80" w:type="dxa"/>
              <w:left w:w="100" w:type="dxa"/>
              <w:bottom w:w="80" w:type="dxa"/>
              <w:right w:w="100" w:type="dxa"/>
            </w:tcMar>
          </w:tcPr>
          <w:p w:rsidR="006D5227" w:rsidRDefault="00D90561">
            <w:pPr>
              <w:jc w:val="center"/>
            </w:pPr>
            <w:r>
              <w:rPr>
                <w:b/>
                <w:bCs/>
                <w:sz w:val="22"/>
                <w:szCs w:val="22"/>
              </w:rPr>
              <w:t>Total</w:t>
            </w:r>
          </w:p>
        </w:tc>
        <w:tc>
          <w:tcPr>
            <w:tcW w:w="1777" w:type="dxa"/>
            <w:shd w:val="clear" w:color="auto" w:fill="D9D9D9"/>
            <w:tcMar>
              <w:top w:w="80" w:type="dxa"/>
              <w:left w:w="100" w:type="dxa"/>
              <w:bottom w:w="80" w:type="dxa"/>
              <w:right w:w="100" w:type="dxa"/>
            </w:tcMar>
          </w:tcPr>
          <w:p w:rsidR="006D5227" w:rsidRDefault="00D90561">
            <w:pPr>
              <w:jc w:val="center"/>
            </w:pPr>
            <w:r>
              <w:rPr>
                <w:b/>
                <w:bCs/>
                <w:sz w:val="22"/>
                <w:szCs w:val="22"/>
              </w:rPr>
              <w:t>Minority share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Full dataset</w:t>
            </w:r>
          </w:p>
        </w:tc>
        <w:tc>
          <w:tcPr>
            <w:tcW w:w="1750" w:type="dxa"/>
            <w:tcMar>
              <w:top w:w="80" w:type="dxa"/>
              <w:left w:w="100" w:type="dxa"/>
              <w:bottom w:w="80" w:type="dxa"/>
              <w:right w:w="100" w:type="dxa"/>
            </w:tcMar>
          </w:tcPr>
          <w:p w:rsidR="006D5227" w:rsidRDefault="00D90561">
            <w:pPr>
              <w:jc w:val="center"/>
            </w:pPr>
            <w:r>
              <w:rPr>
                <w:sz w:val="22"/>
                <w:szCs w:val="22"/>
              </w:rPr>
              <w:t>39,040</w:t>
            </w:r>
          </w:p>
        </w:tc>
        <w:tc>
          <w:tcPr>
            <w:tcW w:w="1900" w:type="dxa"/>
            <w:tcMar>
              <w:top w:w="80" w:type="dxa"/>
              <w:left w:w="100" w:type="dxa"/>
              <w:bottom w:w="80" w:type="dxa"/>
              <w:right w:w="100" w:type="dxa"/>
            </w:tcMar>
          </w:tcPr>
          <w:p w:rsidR="006D5227" w:rsidRDefault="00D90561">
            <w:pPr>
              <w:jc w:val="center"/>
            </w:pPr>
            <w:r>
              <w:rPr>
                <w:sz w:val="22"/>
                <w:szCs w:val="22"/>
              </w:rPr>
              <w:t>10,960</w:t>
            </w:r>
          </w:p>
        </w:tc>
        <w:tc>
          <w:tcPr>
            <w:tcW w:w="1500" w:type="dxa"/>
            <w:tcMar>
              <w:top w:w="80" w:type="dxa"/>
              <w:left w:w="100" w:type="dxa"/>
              <w:bottom w:w="80" w:type="dxa"/>
              <w:right w:w="100" w:type="dxa"/>
            </w:tcMar>
          </w:tcPr>
          <w:p w:rsidR="006D5227" w:rsidRDefault="00D90561">
            <w:pPr>
              <w:jc w:val="center"/>
            </w:pPr>
            <w:r>
              <w:rPr>
                <w:sz w:val="22"/>
                <w:szCs w:val="22"/>
              </w:rPr>
              <w:t>50,000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 (80%)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900" w:type="dxa"/>
            <w:tcMar>
              <w:top w:w="80" w:type="dxa"/>
              <w:left w:w="100" w:type="dxa"/>
              <w:bottom w:w="80" w:type="dxa"/>
              <w:right w:w="100" w:type="dxa"/>
            </w:tcMar>
          </w:tcPr>
          <w:p w:rsidR="006D5227" w:rsidRDefault="00D90561">
            <w:pPr>
              <w:jc w:val="center"/>
            </w:pPr>
            <w:r>
              <w:rPr>
                <w:sz w:val="22"/>
                <w:szCs w:val="22"/>
              </w:rPr>
              <w:t>8,768</w:t>
            </w:r>
          </w:p>
        </w:tc>
        <w:tc>
          <w:tcPr>
            <w:tcW w:w="1500" w:type="dxa"/>
            <w:tcMar>
              <w:top w:w="80" w:type="dxa"/>
              <w:left w:w="100" w:type="dxa"/>
              <w:bottom w:w="80" w:type="dxa"/>
              <w:right w:w="100" w:type="dxa"/>
            </w:tcMar>
          </w:tcPr>
          <w:p w:rsidR="006D5227" w:rsidRDefault="00D90561">
            <w:pPr>
              <w:jc w:val="center"/>
            </w:pPr>
            <w:r>
              <w:rPr>
                <w:sz w:val="22"/>
                <w:szCs w:val="22"/>
              </w:rPr>
              <w:t>40,000</w:t>
            </w:r>
          </w:p>
        </w:tc>
        <w:tc>
          <w:tcPr>
            <w:tcW w:w="177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 (20%)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900" w:type="dxa"/>
            <w:tcMar>
              <w:top w:w="80" w:type="dxa"/>
              <w:left w:w="100" w:type="dxa"/>
              <w:bottom w:w="80" w:type="dxa"/>
              <w:right w:w="100" w:type="dxa"/>
            </w:tcMar>
          </w:tcPr>
          <w:p w:rsidR="006D5227" w:rsidRDefault="00D90561">
            <w:pPr>
              <w:jc w:val="center"/>
            </w:pPr>
            <w:r>
              <w:rPr>
                <w:sz w:val="22"/>
                <w:szCs w:val="22"/>
              </w:rPr>
              <w:t>2,192</w:t>
            </w:r>
          </w:p>
        </w:tc>
        <w:tc>
          <w:tcPr>
            <w:tcW w:w="1500" w:type="dxa"/>
            <w:tcMar>
              <w:top w:w="80" w:type="dxa"/>
              <w:left w:w="100" w:type="dxa"/>
              <w:bottom w:w="80" w:type="dxa"/>
              <w:right w:w="100" w:type="dxa"/>
            </w:tcMar>
          </w:tcPr>
          <w:p w:rsidR="006D5227" w:rsidRDefault="00D90561">
            <w:pPr>
              <w:jc w:val="center"/>
            </w:pPr>
            <w:r>
              <w:rPr>
                <w:sz w:val="22"/>
                <w:szCs w:val="22"/>
              </w:rPr>
              <w:t>10,000</w:t>
            </w:r>
          </w:p>
        </w:tc>
        <w:tc>
          <w:tcPr>
            <w:tcW w:w="1777" w:type="dxa"/>
            <w:tcMar>
              <w:top w:w="80" w:type="dxa"/>
              <w:left w:w="100" w:type="dxa"/>
              <w:bottom w:w="80" w:type="dxa"/>
              <w:right w:w="100" w:type="dxa"/>
            </w:tcMar>
          </w:tcPr>
          <w:p w:rsidR="006D5227" w:rsidRDefault="00D90561">
            <w:pPr>
              <w:jc w:val="center"/>
            </w:pPr>
            <w:r>
              <w:rPr>
                <w:sz w:val="22"/>
                <w:szCs w:val="22"/>
              </w:rPr>
              <w:t>21.92%</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dataset is therefore imbalanced, not balanced. Employable outnumbers Not Employable by a ratio of approximately 3.56 to 1, and the minority class accounts for 21.92 per cent of records. This is a moderate rather than an extreme imbalance — it is far from the 99:1 ratios </w:t>
      </w:r>
      <w:r>
        <w:rPr>
          <w:szCs w:val="24"/>
        </w:rPr>
        <w:lastRenderedPageBreak/>
        <w:t>encountered in fraud or rare-disease detection — but it is quite sufficient to distort both training and evaluation if left unaddressed. Figures 5.3 and 5.4 present the distribution in absolute and proportional form respectively.</w:t>
      </w:r>
    </w:p>
    <w:p w:rsidR="006D5227" w:rsidRDefault="00D90561">
      <w:pPr>
        <w:keepNext/>
        <w:spacing w:after="120"/>
        <w:jc w:val="center"/>
      </w:pPr>
      <w:r>
        <w:rPr>
          <w:noProof/>
        </w:rPr>
        <w:drawing>
          <wp:inline distT="0" distB="0" distL="0" distR="0">
            <wp:extent cx="4754880" cy="3060700"/>
            <wp:effectExtent l="0" t="0" r="7620" b="635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65727" cy="3067682"/>
                    </a:xfrm>
                    <a:prstGeom prst="rect">
                      <a:avLst/>
                    </a:prstGeom>
                    <a:ln/>
                  </pic:spPr>
                </pic:pic>
              </a:graphicData>
            </a:graphic>
          </wp:inline>
        </w:drawing>
      </w:r>
    </w:p>
    <w:p w:rsidR="006D5227" w:rsidRDefault="00D90561">
      <w:pPr>
        <w:spacing w:after="160" w:line="360" w:lineRule="auto"/>
        <w:jc w:val="center"/>
      </w:pPr>
      <w:r>
        <w:rPr>
          <w:b/>
          <w:bCs/>
          <w:i/>
          <w:iCs/>
          <w:szCs w:val="24"/>
        </w:rPr>
        <w:t>Figure 5.3: Absolute class distribution of the target variable</w:t>
      </w:r>
    </w:p>
    <w:p w:rsidR="006D5227" w:rsidRDefault="00D90561">
      <w:pPr>
        <w:keepNext/>
        <w:spacing w:after="120"/>
        <w:jc w:val="center"/>
      </w:pPr>
      <w:r>
        <w:rPr>
          <w:noProof/>
        </w:rPr>
        <w:drawing>
          <wp:inline distT="0" distB="0" distL="0" distR="0">
            <wp:extent cx="3031392" cy="259969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3041155" cy="2608062"/>
                    </a:xfrm>
                    <a:prstGeom prst="rect">
                      <a:avLst/>
                    </a:prstGeom>
                    <a:ln/>
                  </pic:spPr>
                </pic:pic>
              </a:graphicData>
            </a:graphic>
          </wp:inline>
        </w:drawing>
      </w:r>
    </w:p>
    <w:p w:rsidR="006D5227" w:rsidRDefault="00D90561">
      <w:pPr>
        <w:spacing w:after="160"/>
        <w:jc w:val="center"/>
      </w:pPr>
      <w:r>
        <w:rPr>
          <w:b/>
          <w:bCs/>
          <w:i/>
          <w:iCs/>
          <w:szCs w:val="24"/>
        </w:rPr>
        <w:t>Figure 5.4: Proportional class distribution of the target variable</w:t>
      </w:r>
    </w:p>
    <w:p w:rsidR="006D5227" w:rsidRDefault="00D90561">
      <w:pPr>
        <w:spacing w:after="200" w:line="360" w:lineRule="auto"/>
        <w:jc w:val="both"/>
      </w:pPr>
      <w:r>
        <w:rPr>
          <w:szCs w:val="24"/>
        </w:rPr>
        <w:t xml:space="preserve">The consequences for machine learning are twofold. First, imbalance establishes a deceptively high accuracy baseline: a degenerate classifier that predicts Employable for every student, learning nothing whatever, would score 78.08 per cent accuracy on this dataset. Any reported accuracy must therefore be judged against that 78.08 per cent floor rather than against 50 per cent, and accuracy alone cannot be treated as evidence that a model has learned anything useful. </w:t>
      </w:r>
      <w:r>
        <w:rPr>
          <w:szCs w:val="24"/>
        </w:rPr>
        <w:lastRenderedPageBreak/>
        <w:t xml:space="preserve">Second, and more consequentially for this study, the standard cross-entropy objective weights every training instance equally, so a model trained without intervention </w:t>
      </w:r>
      <w:proofErr w:type="spellStart"/>
      <w:r>
        <w:rPr>
          <w:szCs w:val="24"/>
        </w:rPr>
        <w:t>minimises</w:t>
      </w:r>
      <w:proofErr w:type="spellEnd"/>
      <w:r>
        <w:rPr>
          <w:szCs w:val="24"/>
        </w:rPr>
        <w:t xml:space="preserve"> its loss most efficiently by fitting the majority class well and tolerating errors on the minority. The minority class here is precisely the population the system exists to identify: graduates at risk of non-employment, who are the intended recipients of early support. A model that systematically overlooks them would be accurate and useless.</w:t>
      </w:r>
    </w:p>
    <w:p w:rsidR="006D5227" w:rsidRDefault="00D90561">
      <w:pPr>
        <w:spacing w:after="200" w:line="360" w:lineRule="auto"/>
        <w:jc w:val="both"/>
      </w:pPr>
      <w:r>
        <w:rPr>
          <w:szCs w:val="24"/>
        </w:rPr>
        <w:t xml:space="preserve">Two complementary corrections were therefore applied, both documented in Section 5.6. SMOTE (Chawla et al., 2002) was inserted into the pipeline to </w:t>
      </w:r>
      <w:proofErr w:type="spellStart"/>
      <w:r>
        <w:rPr>
          <w:szCs w:val="24"/>
        </w:rPr>
        <w:t>synthesise</w:t>
      </w:r>
      <w:proofErr w:type="spellEnd"/>
      <w:r>
        <w:rPr>
          <w:szCs w:val="24"/>
        </w:rPr>
        <w:t xml:space="preserve"> additional minority-class instances within the training folds only, and the </w:t>
      </w:r>
      <w:proofErr w:type="spellStart"/>
      <w:r>
        <w:rPr>
          <w:szCs w:val="24"/>
        </w:rPr>
        <w:t>XGBoost</w:t>
      </w:r>
      <w:proofErr w:type="spellEnd"/>
      <w:r>
        <w:rPr>
          <w:szCs w:val="24"/>
        </w:rPr>
        <w:t xml:space="preserve"> objective was additionally weighted through the </w:t>
      </w:r>
      <w:proofErr w:type="spellStart"/>
      <w:r>
        <w:rPr>
          <w:szCs w:val="24"/>
        </w:rPr>
        <w:t>scale_pos_weight</w:t>
      </w:r>
      <w:proofErr w:type="spellEnd"/>
      <w:r>
        <w:rPr>
          <w:szCs w:val="24"/>
        </w:rPr>
        <w:t xml:space="preserve"> parameter, computed from the training partition as the ratio of majority to minority instances, approximately 3.56. The decision threshold was then lowered from the default 0.50 to 0.35. Section 5.7 shows that these three interventions, applied together, succeed emphatically in their stated aim of recovering minority-class cases, and Section 5.8 examines the cost at which that success is obtained.</w:t>
      </w:r>
    </w:p>
    <w:p w:rsidR="006D5227" w:rsidRDefault="00D90561">
      <w:pPr>
        <w:pStyle w:val="Heading2"/>
        <w:keepNext/>
        <w:keepLines/>
        <w:spacing w:before="240" w:after="160"/>
      </w:pPr>
      <w:r>
        <w:rPr>
          <w:b/>
          <w:bCs/>
          <w:szCs w:val="24"/>
        </w:rPr>
        <w:t>5.5 Training and Testing Strategy: The 80:20 Split</w:t>
      </w:r>
    </w:p>
    <w:p w:rsidR="006D5227" w:rsidRDefault="00D90561">
      <w:pPr>
        <w:spacing w:after="200" w:line="360" w:lineRule="auto"/>
        <w:jc w:val="both"/>
      </w:pPr>
      <w:r>
        <w:rPr>
          <w:szCs w:val="24"/>
        </w:rPr>
        <w:t xml:space="preserve">The dataset was partitioned into training and testing subsets using the standard 80:20 ratio, implemented with </w:t>
      </w:r>
      <w:proofErr w:type="spellStart"/>
      <w:r>
        <w:rPr>
          <w:szCs w:val="24"/>
        </w:rPr>
        <w:t>train_test_split</w:t>
      </w:r>
      <w:proofErr w:type="spellEnd"/>
      <w:r>
        <w:rPr>
          <w:szCs w:val="24"/>
        </w:rPr>
        <w:t xml:space="preserve"> configured with </w:t>
      </w:r>
      <w:proofErr w:type="spellStart"/>
      <w:r>
        <w:rPr>
          <w:szCs w:val="24"/>
        </w:rPr>
        <w:t>test_size</w:t>
      </w:r>
      <w:proofErr w:type="spellEnd"/>
      <w:r>
        <w:rPr>
          <w:szCs w:val="24"/>
        </w:rPr>
        <w:t xml:space="preserve"> = 0.2, </w:t>
      </w:r>
      <w:proofErr w:type="spellStart"/>
      <w:r>
        <w:rPr>
          <w:szCs w:val="24"/>
        </w:rPr>
        <w:t>random_state</w:t>
      </w:r>
      <w:proofErr w:type="spellEnd"/>
      <w:r>
        <w:rPr>
          <w:szCs w:val="24"/>
        </w:rPr>
        <w:t xml:space="preserve"> = 42 and stratify set to the target vector. Applied to 50,000 records this yields exactly 40,000 training records and 10,000 testing records; Table 5.4 reports the resulting partition together with its class composition, and Figure 5.5 presents it graphically.</w:t>
      </w:r>
    </w:p>
    <w:p w:rsidR="006D5227" w:rsidRDefault="00D90561">
      <w:pPr>
        <w:keepNext/>
        <w:spacing w:after="160"/>
        <w:jc w:val="center"/>
      </w:pPr>
      <w:r>
        <w:rPr>
          <w:b/>
          <w:bCs/>
          <w:i/>
          <w:iCs/>
          <w:szCs w:val="24"/>
        </w:rPr>
        <w:t>Table 5.4: Composition of the training and testing partitions</w:t>
      </w:r>
    </w:p>
    <w:tbl>
      <w:tblPr>
        <w:tblStyle w:val="ac"/>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700"/>
        <w:gridCol w:w="1750"/>
        <w:gridCol w:w="1750"/>
        <w:gridCol w:w="1727"/>
      </w:tblGrid>
      <w:tr w:rsidR="006D5227">
        <w:trPr>
          <w:cantSplit/>
          <w:tblHeader/>
        </w:trPr>
        <w:tc>
          <w:tcPr>
            <w:tcW w:w="2100" w:type="dxa"/>
            <w:shd w:val="clear" w:color="auto" w:fill="D9D9D9"/>
            <w:tcMar>
              <w:top w:w="80" w:type="dxa"/>
              <w:left w:w="100" w:type="dxa"/>
              <w:bottom w:w="80" w:type="dxa"/>
              <w:right w:w="100" w:type="dxa"/>
            </w:tcMar>
          </w:tcPr>
          <w:p w:rsidR="006D5227" w:rsidRDefault="00D90561">
            <w:pPr>
              <w:jc w:val="center"/>
            </w:pPr>
            <w:r>
              <w:rPr>
                <w:b/>
                <w:bCs/>
                <w:sz w:val="22"/>
                <w:szCs w:val="22"/>
              </w:rPr>
              <w:t>Partition</w:t>
            </w:r>
          </w:p>
        </w:tc>
        <w:tc>
          <w:tcPr>
            <w:tcW w:w="1700" w:type="dxa"/>
            <w:shd w:val="clear" w:color="auto" w:fill="D9D9D9"/>
            <w:tcMar>
              <w:top w:w="80" w:type="dxa"/>
              <w:left w:w="100" w:type="dxa"/>
              <w:bottom w:w="80" w:type="dxa"/>
              <w:right w:w="100" w:type="dxa"/>
            </w:tcMar>
          </w:tcPr>
          <w:p w:rsidR="006D5227" w:rsidRDefault="00D90561">
            <w:pPr>
              <w:jc w:val="center"/>
            </w:pPr>
            <w:r>
              <w:rPr>
                <w:b/>
                <w:bCs/>
                <w:sz w:val="22"/>
                <w:szCs w:val="22"/>
              </w:rPr>
              <w:t>Proportion</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Records</w:t>
            </w:r>
          </w:p>
        </w:tc>
        <w:tc>
          <w:tcPr>
            <w:tcW w:w="1750" w:type="dxa"/>
            <w:shd w:val="clear" w:color="auto" w:fill="D9D9D9"/>
            <w:tcMar>
              <w:top w:w="80" w:type="dxa"/>
              <w:left w:w="100" w:type="dxa"/>
              <w:bottom w:w="80" w:type="dxa"/>
              <w:right w:w="100" w:type="dxa"/>
            </w:tcMar>
          </w:tcPr>
          <w:p w:rsidR="006D5227" w:rsidRDefault="00D90561">
            <w:pPr>
              <w:jc w:val="center"/>
            </w:pPr>
            <w:r>
              <w:rPr>
                <w:b/>
                <w:bCs/>
                <w:sz w:val="22"/>
                <w:szCs w:val="22"/>
              </w:rPr>
              <w:t>Employable</w:t>
            </w:r>
          </w:p>
        </w:tc>
        <w:tc>
          <w:tcPr>
            <w:tcW w:w="1727" w:type="dxa"/>
            <w:shd w:val="clear" w:color="auto" w:fill="D9D9D9"/>
            <w:tcMar>
              <w:top w:w="80" w:type="dxa"/>
              <w:left w:w="100" w:type="dxa"/>
              <w:bottom w:w="80" w:type="dxa"/>
              <w:right w:w="100" w:type="dxa"/>
            </w:tcMar>
          </w:tcPr>
          <w:p w:rsidR="006D5227" w:rsidRDefault="00D90561">
            <w:pPr>
              <w:jc w:val="center"/>
            </w:pPr>
            <w:r>
              <w:rPr>
                <w:b/>
                <w:bCs/>
                <w:sz w:val="22"/>
                <w:szCs w:val="22"/>
              </w:rPr>
              <w:t>Not Employable</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Training set</w:t>
            </w:r>
          </w:p>
        </w:tc>
        <w:tc>
          <w:tcPr>
            <w:tcW w:w="1700" w:type="dxa"/>
            <w:tcMar>
              <w:top w:w="80" w:type="dxa"/>
              <w:left w:w="100" w:type="dxa"/>
              <w:bottom w:w="80" w:type="dxa"/>
              <w:right w:w="100" w:type="dxa"/>
            </w:tcMar>
          </w:tcPr>
          <w:p w:rsidR="006D5227" w:rsidRDefault="00D90561">
            <w:pPr>
              <w:jc w:val="center"/>
            </w:pPr>
            <w:r>
              <w:rPr>
                <w:sz w:val="22"/>
                <w:szCs w:val="22"/>
              </w:rPr>
              <w:t>80%</w:t>
            </w:r>
          </w:p>
        </w:tc>
        <w:tc>
          <w:tcPr>
            <w:tcW w:w="1750" w:type="dxa"/>
            <w:tcMar>
              <w:top w:w="80" w:type="dxa"/>
              <w:left w:w="100" w:type="dxa"/>
              <w:bottom w:w="80" w:type="dxa"/>
              <w:right w:w="100" w:type="dxa"/>
            </w:tcMar>
          </w:tcPr>
          <w:p w:rsidR="006D5227" w:rsidRDefault="00D90561">
            <w:pPr>
              <w:jc w:val="center"/>
            </w:pPr>
            <w:r>
              <w:rPr>
                <w:sz w:val="22"/>
                <w:szCs w:val="22"/>
              </w:rPr>
              <w:t>40,000</w:t>
            </w:r>
          </w:p>
        </w:tc>
        <w:tc>
          <w:tcPr>
            <w:tcW w:w="1750" w:type="dxa"/>
            <w:tcMar>
              <w:top w:w="80" w:type="dxa"/>
              <w:left w:w="100" w:type="dxa"/>
              <w:bottom w:w="80" w:type="dxa"/>
              <w:right w:w="100" w:type="dxa"/>
            </w:tcMar>
          </w:tcPr>
          <w:p w:rsidR="006D5227" w:rsidRDefault="00D90561">
            <w:pPr>
              <w:jc w:val="center"/>
            </w:pPr>
            <w:r>
              <w:rPr>
                <w:sz w:val="22"/>
                <w:szCs w:val="22"/>
              </w:rPr>
              <w:t>31,232</w:t>
            </w:r>
          </w:p>
        </w:tc>
        <w:tc>
          <w:tcPr>
            <w:tcW w:w="1727" w:type="dxa"/>
            <w:tcMar>
              <w:top w:w="80" w:type="dxa"/>
              <w:left w:w="100" w:type="dxa"/>
              <w:bottom w:w="80" w:type="dxa"/>
              <w:right w:w="100" w:type="dxa"/>
            </w:tcMar>
          </w:tcPr>
          <w:p w:rsidR="006D5227" w:rsidRDefault="00D90561">
            <w:pPr>
              <w:jc w:val="center"/>
            </w:pPr>
            <w:r>
              <w:rPr>
                <w:sz w:val="22"/>
                <w:szCs w:val="22"/>
              </w:rPr>
              <w:t>8,768</w:t>
            </w:r>
          </w:p>
        </w:tc>
      </w:tr>
      <w:tr w:rsidR="006D5227">
        <w:trPr>
          <w:cantSplit/>
        </w:trPr>
        <w:tc>
          <w:tcPr>
            <w:tcW w:w="2100" w:type="dxa"/>
            <w:tcMar>
              <w:top w:w="80" w:type="dxa"/>
              <w:left w:w="100" w:type="dxa"/>
              <w:bottom w:w="80" w:type="dxa"/>
              <w:right w:w="100" w:type="dxa"/>
            </w:tcMar>
          </w:tcPr>
          <w:p w:rsidR="006D5227" w:rsidRDefault="00D90561">
            <w:pPr>
              <w:jc w:val="center"/>
            </w:pPr>
            <w:r>
              <w:rPr>
                <w:sz w:val="22"/>
                <w:szCs w:val="22"/>
              </w:rPr>
              <w:t>Testing set</w:t>
            </w:r>
          </w:p>
        </w:tc>
        <w:tc>
          <w:tcPr>
            <w:tcW w:w="1700" w:type="dxa"/>
            <w:tcMar>
              <w:top w:w="80" w:type="dxa"/>
              <w:left w:w="100" w:type="dxa"/>
              <w:bottom w:w="80" w:type="dxa"/>
              <w:right w:w="100" w:type="dxa"/>
            </w:tcMar>
          </w:tcPr>
          <w:p w:rsidR="006D5227" w:rsidRDefault="00D90561">
            <w:pPr>
              <w:jc w:val="center"/>
            </w:pPr>
            <w:r>
              <w:rPr>
                <w:sz w:val="22"/>
                <w:szCs w:val="22"/>
              </w:rPr>
              <w:t>20%</w:t>
            </w:r>
          </w:p>
        </w:tc>
        <w:tc>
          <w:tcPr>
            <w:tcW w:w="1750" w:type="dxa"/>
            <w:tcMar>
              <w:top w:w="80" w:type="dxa"/>
              <w:left w:w="100" w:type="dxa"/>
              <w:bottom w:w="80" w:type="dxa"/>
              <w:right w:w="100" w:type="dxa"/>
            </w:tcMar>
          </w:tcPr>
          <w:p w:rsidR="006D5227" w:rsidRDefault="00D90561">
            <w:pPr>
              <w:jc w:val="center"/>
            </w:pPr>
            <w:r>
              <w:rPr>
                <w:sz w:val="22"/>
                <w:szCs w:val="22"/>
              </w:rPr>
              <w:t>10,000</w:t>
            </w:r>
          </w:p>
        </w:tc>
        <w:tc>
          <w:tcPr>
            <w:tcW w:w="1750" w:type="dxa"/>
            <w:tcMar>
              <w:top w:w="80" w:type="dxa"/>
              <w:left w:w="100" w:type="dxa"/>
              <w:bottom w:w="80" w:type="dxa"/>
              <w:right w:w="100" w:type="dxa"/>
            </w:tcMar>
          </w:tcPr>
          <w:p w:rsidR="006D5227" w:rsidRDefault="00D90561">
            <w:pPr>
              <w:jc w:val="center"/>
            </w:pPr>
            <w:r>
              <w:rPr>
                <w:sz w:val="22"/>
                <w:szCs w:val="22"/>
              </w:rPr>
              <w:t>7,808</w:t>
            </w:r>
          </w:p>
        </w:tc>
        <w:tc>
          <w:tcPr>
            <w:tcW w:w="17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100" w:type="dxa"/>
            <w:tcMar>
              <w:top w:w="80" w:type="dxa"/>
              <w:left w:w="100" w:type="dxa"/>
              <w:bottom w:w="80" w:type="dxa"/>
              <w:right w:w="100" w:type="dxa"/>
            </w:tcMar>
          </w:tcPr>
          <w:p w:rsidR="006D5227" w:rsidRDefault="00D90561">
            <w:pPr>
              <w:jc w:val="center"/>
            </w:pPr>
            <w:r>
              <w:rPr>
                <w:b/>
                <w:bCs/>
                <w:sz w:val="22"/>
                <w:szCs w:val="22"/>
              </w:rPr>
              <w:t>Total</w:t>
            </w:r>
          </w:p>
        </w:tc>
        <w:tc>
          <w:tcPr>
            <w:tcW w:w="1700" w:type="dxa"/>
            <w:tcMar>
              <w:top w:w="80" w:type="dxa"/>
              <w:left w:w="100" w:type="dxa"/>
              <w:bottom w:w="80" w:type="dxa"/>
              <w:right w:w="100" w:type="dxa"/>
            </w:tcMar>
          </w:tcPr>
          <w:p w:rsidR="006D5227" w:rsidRDefault="00D90561">
            <w:pPr>
              <w:jc w:val="center"/>
            </w:pPr>
            <w:r>
              <w:rPr>
                <w:b/>
                <w:bCs/>
                <w:sz w:val="22"/>
                <w:szCs w:val="22"/>
              </w:rPr>
              <w:t>100%</w:t>
            </w:r>
          </w:p>
        </w:tc>
        <w:tc>
          <w:tcPr>
            <w:tcW w:w="1750" w:type="dxa"/>
            <w:tcMar>
              <w:top w:w="80" w:type="dxa"/>
              <w:left w:w="100" w:type="dxa"/>
              <w:bottom w:w="80" w:type="dxa"/>
              <w:right w:w="100" w:type="dxa"/>
            </w:tcMar>
          </w:tcPr>
          <w:p w:rsidR="006D5227" w:rsidRDefault="00D90561">
            <w:pPr>
              <w:jc w:val="center"/>
            </w:pPr>
            <w:r>
              <w:rPr>
                <w:b/>
                <w:bCs/>
                <w:sz w:val="22"/>
                <w:szCs w:val="22"/>
              </w:rPr>
              <w:t>50,000</w:t>
            </w:r>
          </w:p>
        </w:tc>
        <w:tc>
          <w:tcPr>
            <w:tcW w:w="1750" w:type="dxa"/>
            <w:tcMar>
              <w:top w:w="80" w:type="dxa"/>
              <w:left w:w="100" w:type="dxa"/>
              <w:bottom w:w="80" w:type="dxa"/>
              <w:right w:w="100" w:type="dxa"/>
            </w:tcMar>
          </w:tcPr>
          <w:p w:rsidR="006D5227" w:rsidRDefault="00D90561">
            <w:pPr>
              <w:jc w:val="center"/>
            </w:pPr>
            <w:r>
              <w:rPr>
                <w:b/>
                <w:bCs/>
                <w:sz w:val="22"/>
                <w:szCs w:val="22"/>
              </w:rPr>
              <w:t>39,040</w:t>
            </w:r>
          </w:p>
        </w:tc>
        <w:tc>
          <w:tcPr>
            <w:tcW w:w="1727" w:type="dxa"/>
            <w:tcMar>
              <w:top w:w="80" w:type="dxa"/>
              <w:left w:w="100" w:type="dxa"/>
              <w:bottom w:w="80" w:type="dxa"/>
              <w:right w:w="100" w:type="dxa"/>
            </w:tcMar>
          </w:tcPr>
          <w:p w:rsidR="006D5227" w:rsidRDefault="00D90561">
            <w:pPr>
              <w:jc w:val="center"/>
            </w:pPr>
            <w:r>
              <w:rPr>
                <w:b/>
                <w:bCs/>
                <w:sz w:val="22"/>
                <w:szCs w:val="22"/>
              </w:rPr>
              <w:t>10,960</w:t>
            </w:r>
          </w:p>
        </w:tc>
      </w:tr>
    </w:tbl>
    <w:p w:rsidR="006D5227" w:rsidRDefault="00D90561">
      <w:pPr>
        <w:keepNext/>
        <w:spacing w:after="120"/>
        <w:jc w:val="center"/>
      </w:pPr>
      <w:r>
        <w:rPr>
          <w:noProof/>
        </w:rPr>
        <w:lastRenderedPageBreak/>
        <w:drawing>
          <wp:inline distT="0" distB="0" distL="0" distR="0">
            <wp:extent cx="5670550" cy="2489200"/>
            <wp:effectExtent l="0" t="0" r="6350" b="635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703145" cy="2503508"/>
                    </a:xfrm>
                    <a:prstGeom prst="rect">
                      <a:avLst/>
                    </a:prstGeom>
                    <a:ln/>
                  </pic:spPr>
                </pic:pic>
              </a:graphicData>
            </a:graphic>
          </wp:inline>
        </w:drawing>
      </w:r>
    </w:p>
    <w:p w:rsidR="006D5227" w:rsidRDefault="00D90561">
      <w:pPr>
        <w:spacing w:after="160"/>
        <w:jc w:val="center"/>
      </w:pPr>
      <w:r>
        <w:rPr>
          <w:b/>
          <w:bCs/>
          <w:i/>
          <w:iCs/>
          <w:szCs w:val="24"/>
        </w:rPr>
        <w:t>Figure 5.5: Stratified 80:20 partition of the dataset with class composition</w:t>
      </w:r>
    </w:p>
    <w:p w:rsidR="00990702" w:rsidRDefault="00990702">
      <w:pPr>
        <w:spacing w:after="200" w:line="360" w:lineRule="auto"/>
        <w:jc w:val="both"/>
        <w:rPr>
          <w:szCs w:val="24"/>
        </w:rPr>
      </w:pPr>
    </w:p>
    <w:p w:rsidR="006D5227" w:rsidRDefault="00D90561">
      <w:pPr>
        <w:spacing w:after="200" w:line="360" w:lineRule="auto"/>
        <w:jc w:val="both"/>
      </w:pPr>
      <w:r>
        <w:rPr>
          <w:szCs w:val="24"/>
        </w:rPr>
        <w:t xml:space="preserve">The 80:20 ratio is appropriate for this project for three specific reasons. First, at this sample size the split resolves the usual tension between training volume and evaluation reliability without compromise: 40,000 training records are ample for a gradient-boosted ensemble of 200 trees over 18 features, while 10,000 held-out records give an evaluation sample large enough that the estimated accuracy carries a 95 per cent confidence interval of roughly ±0.9 percentage points. A more conservative 70:30 split would buy negligible additional evaluation precision at the cost of 5,000 training records, and a 90:10 split would halve the minority-class test sample without materially improving what the model can learn. Second, and decisively for an imbalanced target, the 20 per cent partition retains 2,192 minority-class instances — a large enough subsample that minority-class recall and precision are estimated stably rather than swinging on a handful of cases, which is the failure mode of the small-sample studies </w:t>
      </w:r>
      <w:proofErr w:type="spellStart"/>
      <w:r>
        <w:rPr>
          <w:szCs w:val="24"/>
        </w:rPr>
        <w:t>criticised</w:t>
      </w:r>
      <w:proofErr w:type="spellEnd"/>
      <w:r>
        <w:rPr>
          <w:szCs w:val="24"/>
        </w:rPr>
        <w:t xml:space="preserve"> in Section 2.6. Third, the ratio is the convention across the employability prediction literature reviewed in Chapter 2, so results reported here remain directly comparable with that body of work.</w:t>
      </w:r>
    </w:p>
    <w:p w:rsidR="006D5227" w:rsidRDefault="00D90561">
      <w:pPr>
        <w:spacing w:after="200" w:line="360" w:lineRule="auto"/>
        <w:jc w:val="both"/>
      </w:pPr>
      <w:r>
        <w:rPr>
          <w:szCs w:val="24"/>
        </w:rPr>
        <w:t xml:space="preserve">Two properties of the split deserve emphasis. It is stratified, so the 78.08:21.92 class ratio is preserved exactly in both partitions, as Table 5.3 confirms; without stratification, random variation in the allocation of minority cases would confound any comparison of minority-class performance. It is also seeded: </w:t>
      </w:r>
      <w:proofErr w:type="spellStart"/>
      <w:r>
        <w:rPr>
          <w:szCs w:val="24"/>
        </w:rPr>
        <w:t>random_state</w:t>
      </w:r>
      <w:proofErr w:type="spellEnd"/>
      <w:r>
        <w:rPr>
          <w:szCs w:val="24"/>
        </w:rPr>
        <w:t xml:space="preserve"> = 42 was set both for the split and for SMOTE and the </w:t>
      </w:r>
      <w:proofErr w:type="spellStart"/>
      <w:r>
        <w:rPr>
          <w:szCs w:val="24"/>
        </w:rPr>
        <w:t>XGBoost</w:t>
      </w:r>
      <w:proofErr w:type="spellEnd"/>
      <w:r>
        <w:rPr>
          <w:szCs w:val="24"/>
        </w:rPr>
        <w:t xml:space="preserve"> classifier, so the entire experiment is exactly reproducible, and the reported figures can be regenerated by re-executing the notebook. The value 42 is the actual seed used in the implementation and is reported here rather than assumed.</w:t>
      </w:r>
    </w:p>
    <w:p w:rsidR="006D5227" w:rsidRPr="001C2648" w:rsidRDefault="00D90561">
      <w:pPr>
        <w:spacing w:after="200" w:line="360" w:lineRule="auto"/>
        <w:jc w:val="both"/>
      </w:pPr>
      <w:r w:rsidRPr="001C2648">
        <w:rPr>
          <w:bCs/>
          <w:szCs w:val="24"/>
        </w:rPr>
        <w:lastRenderedPageBreak/>
        <w:t>Note on validation strategy. The primary reported figures use a single stratified 80:20 hold-out split, which is defensible at n = 50,000 because the evaluation sample is large enough for stable estimates; this is additionally corroborated in Section 5.7.1 by 5-fold cross-validation on both the full dataset and the training partition, four additional random seeds, and a wider hyperparameter search, all of which reproduce the hold-out result within a fraction of a percentage point.</w:t>
      </w:r>
    </w:p>
    <w:p w:rsidR="006D5227" w:rsidRDefault="00D90561">
      <w:pPr>
        <w:pStyle w:val="Heading2"/>
        <w:keepNext/>
        <w:keepLines/>
        <w:spacing w:before="240" w:after="160"/>
      </w:pPr>
      <w:r>
        <w:rPr>
          <w:b/>
          <w:bCs/>
          <w:szCs w:val="24"/>
        </w:rPr>
        <w:t>5.6 Machine Learning Model Workflow and Implementation</w:t>
      </w:r>
    </w:p>
    <w:p w:rsidR="006D5227" w:rsidRDefault="00D90561">
      <w:pPr>
        <w:spacing w:after="200" w:line="360" w:lineRule="auto"/>
        <w:jc w:val="both"/>
      </w:pPr>
      <w:r>
        <w:rPr>
          <w:szCs w:val="24"/>
        </w:rPr>
        <w:t>This section documents exactly how the implemented model works, stage by stage, as executed. Figure 5.6 presents the complete workflow; each stage in the diagram corresponds to a numbered section of the implementation and no stage is described that was not actually executed.</w:t>
      </w:r>
    </w:p>
    <w:p w:rsidR="006D5227" w:rsidRDefault="00D90561">
      <w:pPr>
        <w:keepNext/>
        <w:spacing w:after="120"/>
        <w:jc w:val="center"/>
      </w:pPr>
      <w:r>
        <w:rPr>
          <w:noProof/>
        </w:rPr>
        <w:lastRenderedPageBreak/>
        <w:drawing>
          <wp:inline distT="0" distB="0" distL="0" distR="0">
            <wp:extent cx="5759450" cy="687705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759693" cy="6877340"/>
                    </a:xfrm>
                    <a:prstGeom prst="rect">
                      <a:avLst/>
                    </a:prstGeom>
                    <a:ln/>
                  </pic:spPr>
                </pic:pic>
              </a:graphicData>
            </a:graphic>
          </wp:inline>
        </w:drawing>
      </w:r>
    </w:p>
    <w:p w:rsidR="006D5227" w:rsidRDefault="00D90561">
      <w:pPr>
        <w:spacing w:after="160"/>
        <w:jc w:val="center"/>
      </w:pPr>
      <w:r>
        <w:rPr>
          <w:b/>
          <w:bCs/>
          <w:i/>
          <w:iCs/>
          <w:szCs w:val="24"/>
        </w:rPr>
        <w:t>Figure 5.6: Implemented machine learning workflow, from raw dataset to final evaluation</w:t>
      </w:r>
    </w:p>
    <w:p w:rsidR="006D5227" w:rsidRDefault="00D90561">
      <w:pPr>
        <w:spacing w:after="200" w:line="360" w:lineRule="auto"/>
        <w:jc w:val="both"/>
      </w:pPr>
      <w:r>
        <w:rPr>
          <w:szCs w:val="24"/>
        </w:rPr>
        <w:t xml:space="preserve">The pipeline proceeds as follows. The cleaned CSV is loaded and </w:t>
      </w:r>
      <w:proofErr w:type="spellStart"/>
      <w:r>
        <w:rPr>
          <w:szCs w:val="24"/>
        </w:rPr>
        <w:t>deduplicated</w:t>
      </w:r>
      <w:proofErr w:type="spellEnd"/>
      <w:r>
        <w:rPr>
          <w:szCs w:val="24"/>
        </w:rPr>
        <w:t xml:space="preserve">, and whitespace is stripped from string columns. The two composite features described in Section 5.2 are constructed. The target and the six optional attributes are then dropped, leaving the 18-feature predictor matrix, and the target is label-encoded. The stratified 80:20 split of Section 5.5 is applied at this point — before any transformation is fitted — which is what guarantees the absence of leakage. The remaining stages are assembled into a single </w:t>
      </w:r>
      <w:proofErr w:type="spellStart"/>
      <w:r>
        <w:rPr>
          <w:szCs w:val="24"/>
        </w:rPr>
        <w:t>scikit</w:t>
      </w:r>
      <w:proofErr w:type="spellEnd"/>
      <w:r>
        <w:rPr>
          <w:szCs w:val="24"/>
        </w:rPr>
        <w:t xml:space="preserve">-learn pipeline </w:t>
      </w:r>
      <w:r>
        <w:rPr>
          <w:szCs w:val="24"/>
        </w:rPr>
        <w:lastRenderedPageBreak/>
        <w:t xml:space="preserve">object comprising two steps executed in order: the </w:t>
      </w:r>
      <w:proofErr w:type="spellStart"/>
      <w:r>
        <w:rPr>
          <w:szCs w:val="24"/>
        </w:rPr>
        <w:t>ColumnTransformer</w:t>
      </w:r>
      <w:proofErr w:type="spellEnd"/>
      <w:r>
        <w:rPr>
          <w:szCs w:val="24"/>
        </w:rPr>
        <w:t xml:space="preserve"> preprocessing of Section 5.3 and the </w:t>
      </w:r>
      <w:proofErr w:type="spellStart"/>
      <w:r>
        <w:rPr>
          <w:szCs w:val="24"/>
        </w:rPr>
        <w:t>XGBoost</w:t>
      </w:r>
      <w:proofErr w:type="spellEnd"/>
      <w:r>
        <w:rPr>
          <w:szCs w:val="24"/>
        </w:rPr>
        <w:t xml:space="preserve"> classifier. An earlier configuration inserted a SMOTE oversampling step and an </w:t>
      </w:r>
      <w:proofErr w:type="spellStart"/>
      <w:r>
        <w:rPr>
          <w:szCs w:val="24"/>
        </w:rPr>
        <w:t>XGBoost</w:t>
      </w:r>
      <w:proofErr w:type="spellEnd"/>
      <w:r>
        <w:rPr>
          <w:szCs w:val="24"/>
        </w:rPr>
        <w:t xml:space="preserve"> </w:t>
      </w:r>
      <w:proofErr w:type="spellStart"/>
      <w:r>
        <w:rPr>
          <w:szCs w:val="24"/>
        </w:rPr>
        <w:t>scale_pos_weight</w:t>
      </w:r>
      <w:proofErr w:type="spellEnd"/>
      <w:r>
        <w:rPr>
          <w:szCs w:val="24"/>
        </w:rPr>
        <w:t xml:space="preserve"> term between these two stages; Section 5.7 reports why that configuration was replaced, and the pipeline evaluated in this chapter contains no synthetic-sampling step.</w:t>
      </w:r>
    </w:p>
    <w:p w:rsidR="006D5227" w:rsidRDefault="00D90561">
      <w:pPr>
        <w:spacing w:after="200" w:line="360" w:lineRule="auto"/>
        <w:jc w:val="both"/>
      </w:pPr>
      <w:r>
        <w:rPr>
          <w:szCs w:val="24"/>
        </w:rPr>
        <w:t>The classifier is an XGBClassifier whose hyperparameters were selected by RandomizedSearchCV over 15 candidate combinations under 3-fold cross-validation, optimising for accuracy. The search selected 200 boosting rounds, a learning rate of 0.05, a maximum tree depth of 3, a subsample ratio of 1.0, a column-sample ratio of 1.0, a minimum child weight of 1, random_state = 42 and n_jobs = 4 for parallel execution. The shallow maximum depth of 3 is itself a regularising choice returned by the search rather than fixed in advance: it constrains each tree to simple, low-order splits, which limits overfitting on a dataset whose features carry only modest individual signal (Section 5.10) and is consistent with the small gap subsequently observed between training and held-out performance. Training the complete pipeline on 40,000 records required 0.77 seconds after the search had identified the final configuration; the search itself, evaluating 45 model fits, completed in 39.1 seconds. Both figures comfortably support the periodic retraining pathway designed in Chapter 4.</w:t>
      </w:r>
    </w:p>
    <w:p w:rsidR="006D5227" w:rsidRDefault="00D90561">
      <w:pPr>
        <w:spacing w:after="200" w:line="360" w:lineRule="auto"/>
        <w:jc w:val="both"/>
      </w:pPr>
      <w:r>
        <w:rPr>
          <w:szCs w:val="24"/>
        </w:rPr>
        <w:t xml:space="preserve">Prediction uses the standard decision rule rather than a custom one. The pipeline extracts the predicted probability of the positive class — which, given the alphabetical label encoding noted in Section 5.3, is the Not Employable class — and classifies a student as Not Employable whenever that probability is at least 0.50, the conventional default. An earlier configuration lowered this threshold to 0.35 and combined it with SMOTE oversampling and an </w:t>
      </w:r>
      <w:proofErr w:type="spellStart"/>
      <w:r>
        <w:rPr>
          <w:szCs w:val="24"/>
        </w:rPr>
        <w:t>XGBoost</w:t>
      </w:r>
      <w:proofErr w:type="spellEnd"/>
      <w:r>
        <w:rPr>
          <w:szCs w:val="24"/>
        </w:rPr>
        <w:t xml:space="preserve"> </w:t>
      </w:r>
      <w:proofErr w:type="spellStart"/>
      <w:r>
        <w:rPr>
          <w:szCs w:val="24"/>
        </w:rPr>
        <w:t>scale_pos_weight</w:t>
      </w:r>
      <w:proofErr w:type="spellEnd"/>
      <w:r>
        <w:rPr>
          <w:szCs w:val="24"/>
        </w:rPr>
        <w:t xml:space="preserve"> term, on the reasoning that failing to flag an at-risk graduate is costlier than flagging one who does not need support. Section 5.7 reports that, on this dataset, the three interventions compounded to push overall accuracy below the majority-class baseline for a precision gain that did not justify the loss, and were therefore removed from the final configuration in </w:t>
      </w:r>
      <w:proofErr w:type="spellStart"/>
      <w:r>
        <w:rPr>
          <w:szCs w:val="24"/>
        </w:rPr>
        <w:t>favour</w:t>
      </w:r>
      <w:proofErr w:type="spellEnd"/>
      <w:r>
        <w:rPr>
          <w:szCs w:val="24"/>
        </w:rPr>
        <w:t xml:space="preserve"> of the default threshold reported here.</w:t>
      </w:r>
    </w:p>
    <w:p w:rsidR="006D5227" w:rsidRDefault="00D90561">
      <w:pPr>
        <w:pStyle w:val="Heading2"/>
        <w:keepNext/>
        <w:keepLines/>
        <w:spacing w:before="240" w:after="160"/>
      </w:pPr>
      <w:r>
        <w:rPr>
          <w:b/>
          <w:bCs/>
          <w:szCs w:val="24"/>
        </w:rPr>
        <w:t>5.7 Model Performance and Evaluation</w:t>
      </w:r>
    </w:p>
    <w:p w:rsidR="006D5227" w:rsidRDefault="00D90561">
      <w:pPr>
        <w:spacing w:after="200" w:line="360" w:lineRule="auto"/>
        <w:jc w:val="both"/>
      </w:pPr>
      <w:r>
        <w:rPr>
          <w:szCs w:val="24"/>
        </w:rPr>
        <w:t xml:space="preserve">The trained pipeline was evaluated on the 10,000 held-out records using accuracy, per-class precision, recall and F1-score, and the confusion matrix. These metrics were chosen in preference to accuracy alone because, as Section 5.4 established, accuracy on an imbalanced target is uninformative below the 78.08 per cent majority-class floor: precision and recall </w:t>
      </w:r>
      <w:r>
        <w:rPr>
          <w:szCs w:val="24"/>
        </w:rPr>
        <w:lastRenderedPageBreak/>
        <w:t xml:space="preserve">expose the trade-off between false positives and false negatives, and the F1-score </w:t>
      </w:r>
      <w:proofErr w:type="spellStart"/>
      <w:r>
        <w:rPr>
          <w:szCs w:val="24"/>
        </w:rPr>
        <w:t>summarises</w:t>
      </w:r>
      <w:proofErr w:type="spellEnd"/>
      <w:r>
        <w:rPr>
          <w:szCs w:val="24"/>
        </w:rPr>
        <w:t xml:space="preserve"> that trade-off in a single balanced figure. Reporting all of them per class, together with the confusion matrix, directly addresses the evaluation weakness identified across the reviewed literature, in which studies reported headline accuracy without minority-class recall (</w:t>
      </w:r>
      <w:proofErr w:type="spellStart"/>
      <w:r>
        <w:rPr>
          <w:szCs w:val="24"/>
        </w:rPr>
        <w:t>Baffa</w:t>
      </w:r>
      <w:proofErr w:type="spellEnd"/>
      <w:r>
        <w:rPr>
          <w:szCs w:val="24"/>
        </w:rPr>
        <w:t xml:space="preserve"> et al., 2023; </w:t>
      </w:r>
      <w:proofErr w:type="spellStart"/>
      <w:r>
        <w:rPr>
          <w:szCs w:val="24"/>
        </w:rPr>
        <w:t>Mezhoudi</w:t>
      </w:r>
      <w:proofErr w:type="spellEnd"/>
      <w:r>
        <w:rPr>
          <w:szCs w:val="24"/>
        </w:rPr>
        <w:t xml:space="preserve"> et al., 2023). Figure 5.7 reproduces the console output as primary evidence, and Table 5.5 sets out the same figures in the document’s reporting format.</w:t>
      </w:r>
    </w:p>
    <w:p w:rsidR="006D5227" w:rsidRDefault="00D90561">
      <w:pPr>
        <w:keepNext/>
        <w:spacing w:after="120"/>
        <w:jc w:val="center"/>
      </w:pPr>
      <w:r>
        <w:rPr>
          <w:noProof/>
        </w:rPr>
        <w:drawing>
          <wp:inline distT="0" distB="0" distL="0" distR="0">
            <wp:extent cx="5669280" cy="3549684"/>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669280" cy="3549684"/>
                    </a:xfrm>
                    <a:prstGeom prst="rect">
                      <a:avLst/>
                    </a:prstGeom>
                    <a:ln/>
                  </pic:spPr>
                </pic:pic>
              </a:graphicData>
            </a:graphic>
          </wp:inline>
        </w:drawing>
      </w:r>
    </w:p>
    <w:p w:rsidR="006D5227" w:rsidRDefault="00D90561">
      <w:pPr>
        <w:spacing w:after="160"/>
        <w:jc w:val="center"/>
      </w:pPr>
      <w:r>
        <w:rPr>
          <w:b/>
          <w:bCs/>
          <w:i/>
          <w:iCs/>
          <w:szCs w:val="24"/>
        </w:rPr>
        <w:t>Figure 5.7: Console output of the executed pipeline, showing dataset load, retained features, training time and classification report</w:t>
      </w:r>
    </w:p>
    <w:p w:rsidR="006D5227" w:rsidRDefault="00D90561">
      <w:pPr>
        <w:keepNext/>
        <w:spacing w:after="160"/>
        <w:jc w:val="center"/>
      </w:pPr>
      <w:r>
        <w:rPr>
          <w:b/>
          <w:bCs/>
          <w:i/>
          <w:iCs/>
          <w:szCs w:val="24"/>
        </w:rPr>
        <w:t>Table 5.5: Classification performance of the tuned XGBoost pipeline on the held-out test set (deployment threshold = 0.300, no SMOTE)</w:t>
      </w:r>
    </w:p>
    <w:tbl>
      <w:tblPr>
        <w:tblStyle w:val="ad"/>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600"/>
        <w:gridCol w:w="1600"/>
        <w:gridCol w:w="1600"/>
        <w:gridCol w:w="1627"/>
      </w:tblGrid>
      <w:tr w:rsidR="006D5227">
        <w:trPr>
          <w:cantSplit/>
          <w:tblHeader/>
        </w:trPr>
        <w:tc>
          <w:tcPr>
            <w:tcW w:w="2600" w:type="dxa"/>
            <w:shd w:val="clear" w:color="auto" w:fill="D9D9D9"/>
            <w:tcMar>
              <w:top w:w="80" w:type="dxa"/>
              <w:left w:w="100" w:type="dxa"/>
              <w:bottom w:w="80" w:type="dxa"/>
              <w:right w:w="100" w:type="dxa"/>
            </w:tcMar>
          </w:tcPr>
          <w:p w:rsidR="006D5227" w:rsidRDefault="00D90561">
            <w:pPr>
              <w:jc w:val="center"/>
            </w:pPr>
            <w:r>
              <w:rPr>
                <w:b/>
                <w:bCs/>
                <w:sz w:val="22"/>
                <w:szCs w:val="22"/>
              </w:rPr>
              <w:t>Class / Average</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Precision</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Recall</w:t>
            </w:r>
          </w:p>
        </w:tc>
        <w:tc>
          <w:tcPr>
            <w:tcW w:w="1600" w:type="dxa"/>
            <w:shd w:val="clear" w:color="auto" w:fill="D9D9D9"/>
            <w:tcMar>
              <w:top w:w="80" w:type="dxa"/>
              <w:left w:w="100" w:type="dxa"/>
              <w:bottom w:w="80" w:type="dxa"/>
              <w:right w:w="100" w:type="dxa"/>
            </w:tcMar>
          </w:tcPr>
          <w:p w:rsidR="006D5227" w:rsidRDefault="00D90561">
            <w:pPr>
              <w:jc w:val="center"/>
            </w:pPr>
            <w:r>
              <w:rPr>
                <w:b/>
                <w:bCs/>
                <w:sz w:val="22"/>
                <w:szCs w:val="22"/>
              </w:rPr>
              <w:t>F1-score</w:t>
            </w:r>
          </w:p>
        </w:tc>
        <w:tc>
          <w:tcPr>
            <w:tcW w:w="1627" w:type="dxa"/>
            <w:shd w:val="clear" w:color="auto" w:fill="D9D9D9"/>
            <w:tcMar>
              <w:top w:w="80" w:type="dxa"/>
              <w:left w:w="100" w:type="dxa"/>
              <w:bottom w:w="80" w:type="dxa"/>
              <w:right w:w="100" w:type="dxa"/>
            </w:tcMar>
          </w:tcPr>
          <w:p w:rsidR="006D5227" w:rsidRDefault="00D90561">
            <w:pPr>
              <w:jc w:val="center"/>
            </w:pPr>
            <w:r>
              <w:rPr>
                <w:b/>
                <w:bCs/>
                <w:sz w:val="22"/>
                <w:szCs w:val="22"/>
              </w:rPr>
              <w:t>Support</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Employable</w:t>
            </w:r>
          </w:p>
        </w:tc>
        <w:tc>
          <w:tcPr>
            <w:tcW w:w="1600" w:type="dxa"/>
            <w:tcMar>
              <w:top w:w="80" w:type="dxa"/>
              <w:left w:w="100" w:type="dxa"/>
              <w:bottom w:w="80" w:type="dxa"/>
              <w:right w:w="100" w:type="dxa"/>
            </w:tcMar>
          </w:tcPr>
          <w:p w:rsidR="007A1BF0" w:rsidRDefault="00D74146">
            <w:r>
              <w:t>0.8899</w:t>
            </w:r>
          </w:p>
        </w:tc>
        <w:tc>
          <w:tcPr>
            <w:tcW w:w="1600" w:type="dxa"/>
            <w:tcMar>
              <w:top w:w="80" w:type="dxa"/>
              <w:left w:w="100" w:type="dxa"/>
              <w:bottom w:w="80" w:type="dxa"/>
              <w:right w:w="100" w:type="dxa"/>
            </w:tcMar>
          </w:tcPr>
          <w:p w:rsidR="007A1BF0" w:rsidRDefault="00D74146">
            <w:r>
              <w:t>0.8298</w:t>
            </w:r>
          </w:p>
        </w:tc>
        <w:tc>
          <w:tcPr>
            <w:tcW w:w="1600" w:type="dxa"/>
            <w:tcMar>
              <w:top w:w="80" w:type="dxa"/>
              <w:left w:w="100" w:type="dxa"/>
              <w:bottom w:w="80" w:type="dxa"/>
              <w:right w:w="100" w:type="dxa"/>
            </w:tcMar>
          </w:tcPr>
          <w:p w:rsidR="007A1BF0" w:rsidRDefault="00D74146">
            <w:r>
              <w:t>0.8588</w:t>
            </w:r>
          </w:p>
        </w:tc>
        <w:tc>
          <w:tcPr>
            <w:tcW w:w="1627" w:type="dxa"/>
            <w:tcMar>
              <w:top w:w="80" w:type="dxa"/>
              <w:left w:w="100" w:type="dxa"/>
              <w:bottom w:w="80" w:type="dxa"/>
              <w:right w:w="100" w:type="dxa"/>
            </w:tcMar>
          </w:tcPr>
          <w:p w:rsidR="006D5227" w:rsidRDefault="00D90561">
            <w:pPr>
              <w:jc w:val="center"/>
            </w:pPr>
            <w:r>
              <w:rPr>
                <w:sz w:val="22"/>
                <w:szCs w:val="22"/>
              </w:rPr>
              <w:t>7,808</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Not Employable</w:t>
            </w:r>
          </w:p>
        </w:tc>
        <w:tc>
          <w:tcPr>
            <w:tcW w:w="1600" w:type="dxa"/>
            <w:tcMar>
              <w:top w:w="80" w:type="dxa"/>
              <w:left w:w="100" w:type="dxa"/>
              <w:bottom w:w="80" w:type="dxa"/>
              <w:right w:w="100" w:type="dxa"/>
            </w:tcMar>
          </w:tcPr>
          <w:p w:rsidR="007A1BF0" w:rsidRDefault="00D74146">
            <w:r>
              <w:t>0.5112</w:t>
            </w:r>
          </w:p>
        </w:tc>
        <w:tc>
          <w:tcPr>
            <w:tcW w:w="1600" w:type="dxa"/>
            <w:tcMar>
              <w:top w:w="80" w:type="dxa"/>
              <w:left w:w="100" w:type="dxa"/>
              <w:bottom w:w="80" w:type="dxa"/>
              <w:right w:w="100" w:type="dxa"/>
            </w:tcMar>
          </w:tcPr>
          <w:p w:rsidR="007A1BF0" w:rsidRDefault="00D74146">
            <w:r>
              <w:t>0.6341</w:t>
            </w:r>
          </w:p>
        </w:tc>
        <w:tc>
          <w:tcPr>
            <w:tcW w:w="1600" w:type="dxa"/>
            <w:tcMar>
              <w:top w:w="80" w:type="dxa"/>
              <w:left w:w="100" w:type="dxa"/>
              <w:bottom w:w="80" w:type="dxa"/>
              <w:right w:w="100" w:type="dxa"/>
            </w:tcMar>
          </w:tcPr>
          <w:p w:rsidR="007A1BF0" w:rsidRDefault="00D74146">
            <w:r>
              <w:t>0.5661</w:t>
            </w:r>
          </w:p>
        </w:tc>
        <w:tc>
          <w:tcPr>
            <w:tcW w:w="1627" w:type="dxa"/>
            <w:tcMar>
              <w:top w:w="80" w:type="dxa"/>
              <w:left w:w="100" w:type="dxa"/>
              <w:bottom w:w="80" w:type="dxa"/>
              <w:right w:w="100" w:type="dxa"/>
            </w:tcMar>
          </w:tcPr>
          <w:p w:rsidR="006D5227" w:rsidRDefault="00D90561">
            <w:pPr>
              <w:jc w:val="center"/>
            </w:pPr>
            <w:r>
              <w:rPr>
                <w:sz w:val="22"/>
                <w:szCs w:val="22"/>
              </w:rPr>
              <w:t>2,192</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Accuracy</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sidR="006D5227" w:rsidRDefault="00D90561">
            <w:pPr>
              <w:jc w:val="center"/>
            </w:pPr>
            <w:r>
              <w:rPr>
                <w:sz w:val="22"/>
                <w:szCs w:val="22"/>
              </w:rPr>
              <w:t>—</w:t>
            </w:r>
          </w:p>
        </w:tc>
        <w:tc>
          <w:tcPr>
            <w:tcW w:w="1600" w:type="dxa"/>
            <w:tcMar>
              <w:top w:w="80" w:type="dxa"/>
              <w:left w:w="100" w:type="dxa"/>
              <w:bottom w:w="80" w:type="dxa"/>
              <w:right w:w="100" w:type="dxa"/>
            </w:tcMar>
          </w:tcPr>
          <w:p w:rsidR="007A1BF0" w:rsidRDefault="00D74146">
            <w:r>
              <w:t>0.7869</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Macro average</w:t>
            </w:r>
          </w:p>
        </w:tc>
        <w:tc>
          <w:tcPr>
            <w:tcW w:w="1600" w:type="dxa"/>
            <w:tcMar>
              <w:top w:w="80" w:type="dxa"/>
              <w:left w:w="100" w:type="dxa"/>
              <w:bottom w:w="80" w:type="dxa"/>
              <w:right w:w="100" w:type="dxa"/>
            </w:tcMar>
          </w:tcPr>
          <w:p w:rsidR="007A1BF0" w:rsidRDefault="00D74146">
            <w:r>
              <w:t>0.7005</w:t>
            </w:r>
          </w:p>
        </w:tc>
        <w:tc>
          <w:tcPr>
            <w:tcW w:w="1600" w:type="dxa"/>
            <w:tcMar>
              <w:top w:w="80" w:type="dxa"/>
              <w:left w:w="100" w:type="dxa"/>
              <w:bottom w:w="80" w:type="dxa"/>
              <w:right w:w="100" w:type="dxa"/>
            </w:tcMar>
          </w:tcPr>
          <w:p w:rsidR="007A1BF0" w:rsidRDefault="00D74146">
            <w:r>
              <w:t>0.7320</w:t>
            </w:r>
          </w:p>
        </w:tc>
        <w:tc>
          <w:tcPr>
            <w:tcW w:w="1600" w:type="dxa"/>
            <w:tcMar>
              <w:top w:w="80" w:type="dxa"/>
              <w:left w:w="100" w:type="dxa"/>
              <w:bottom w:w="80" w:type="dxa"/>
              <w:right w:w="100" w:type="dxa"/>
            </w:tcMar>
          </w:tcPr>
          <w:p w:rsidR="007A1BF0" w:rsidRDefault="00D74146">
            <w:r>
              <w:t>0.7124</w:t>
            </w:r>
          </w:p>
        </w:tc>
        <w:tc>
          <w:tcPr>
            <w:tcW w:w="1627" w:type="dxa"/>
            <w:tcMar>
              <w:top w:w="80" w:type="dxa"/>
              <w:left w:w="100" w:type="dxa"/>
              <w:bottom w:w="80" w:type="dxa"/>
              <w:right w:w="100" w:type="dxa"/>
            </w:tcMar>
          </w:tcPr>
          <w:p w:rsidR="006D5227" w:rsidRDefault="00D90561">
            <w:pPr>
              <w:jc w:val="center"/>
            </w:pPr>
            <w:r>
              <w:rPr>
                <w:sz w:val="22"/>
                <w:szCs w:val="22"/>
              </w:rPr>
              <w:t>10,000</w:t>
            </w:r>
          </w:p>
        </w:tc>
      </w:tr>
      <w:tr w:rsidR="006D5227">
        <w:trPr>
          <w:cantSplit/>
        </w:trPr>
        <w:tc>
          <w:tcPr>
            <w:tcW w:w="2600" w:type="dxa"/>
            <w:tcMar>
              <w:top w:w="80" w:type="dxa"/>
              <w:left w:w="100" w:type="dxa"/>
              <w:bottom w:w="80" w:type="dxa"/>
              <w:right w:w="100" w:type="dxa"/>
            </w:tcMar>
          </w:tcPr>
          <w:p w:rsidR="006D5227" w:rsidRDefault="00D90561">
            <w:pPr>
              <w:jc w:val="center"/>
            </w:pPr>
            <w:r>
              <w:rPr>
                <w:sz w:val="22"/>
                <w:szCs w:val="22"/>
              </w:rPr>
              <w:t>Weighted average</w:t>
            </w:r>
          </w:p>
        </w:tc>
        <w:tc>
          <w:tcPr>
            <w:tcW w:w="1600" w:type="dxa"/>
            <w:tcMar>
              <w:top w:w="80" w:type="dxa"/>
              <w:left w:w="100" w:type="dxa"/>
              <w:bottom w:w="80" w:type="dxa"/>
              <w:right w:w="100" w:type="dxa"/>
            </w:tcMar>
          </w:tcPr>
          <w:p w:rsidR="007A1BF0" w:rsidRDefault="00D74146">
            <w:r>
              <w:t>0.8069</w:t>
            </w:r>
          </w:p>
        </w:tc>
        <w:tc>
          <w:tcPr>
            <w:tcW w:w="1600" w:type="dxa"/>
            <w:tcMar>
              <w:top w:w="80" w:type="dxa"/>
              <w:left w:w="100" w:type="dxa"/>
              <w:bottom w:w="80" w:type="dxa"/>
              <w:right w:w="100" w:type="dxa"/>
            </w:tcMar>
          </w:tcPr>
          <w:p w:rsidR="007A1BF0" w:rsidRDefault="00D74146">
            <w:r>
              <w:t>0.7869</w:t>
            </w:r>
          </w:p>
        </w:tc>
        <w:tc>
          <w:tcPr>
            <w:tcW w:w="1600" w:type="dxa"/>
            <w:tcMar>
              <w:top w:w="80" w:type="dxa"/>
              <w:left w:w="100" w:type="dxa"/>
              <w:bottom w:w="80" w:type="dxa"/>
              <w:right w:w="100" w:type="dxa"/>
            </w:tcMar>
          </w:tcPr>
          <w:p w:rsidR="007A1BF0" w:rsidRDefault="00D74146">
            <w:r>
              <w:t>0.7946</w:t>
            </w:r>
          </w:p>
        </w:tc>
        <w:tc>
          <w:tcPr>
            <w:tcW w:w="1627" w:type="dxa"/>
            <w:tcMar>
              <w:top w:w="80" w:type="dxa"/>
              <w:left w:w="100" w:type="dxa"/>
              <w:bottom w:w="80" w:type="dxa"/>
              <w:right w:w="100" w:type="dxa"/>
            </w:tcMar>
          </w:tcPr>
          <w:p w:rsidR="006D5227" w:rsidRDefault="00D90561">
            <w:pPr>
              <w:jc w:val="center"/>
            </w:pPr>
            <w:r>
              <w:rPr>
                <w:sz w:val="22"/>
                <w:szCs w:val="22"/>
              </w:rPr>
              <w:t>10,000</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pipeline, evaluated at the deployment threshold of 0.300 selected in Section 5.7.1, reported an overall accuracy of 0.7869, with weighted precision of 0.8069, weighted recall of 0.7869 </w:t>
      </w:r>
      <w:r>
        <w:rPr>
          <w:szCs w:val="24"/>
        </w:rPr>
        <w:lastRenderedPageBreak/>
        <w:t>and a weighted F1-score of 0.7946, and a ROC-AUC of 0.8068 (the threshold-independent ranking measure, unchanged by this choice of cut-off). Figure 5.8 presents the confusion matrix underlying these figures, and Figure 5.9 reproduces the same matrix as evidence.</w:t>
      </w:r>
    </w:p>
    <w:p w:rsidR="006D5227" w:rsidRDefault="00D90561">
      <w:pPr>
        <w:keepNext/>
        <w:spacing w:after="120"/>
        <w:jc w:val="center"/>
      </w:pPr>
      <w:r>
        <w:rPr>
          <w:noProof/>
        </w:rPr>
        <w:drawing>
          <wp:inline distT="0" distB="0" distL="0" distR="0">
            <wp:extent cx="5669280" cy="4357991"/>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669280" cy="4357991"/>
                    </a:xfrm>
                    <a:prstGeom prst="rect">
                      <a:avLst/>
                    </a:prstGeom>
                    <a:ln/>
                  </pic:spPr>
                </pic:pic>
              </a:graphicData>
            </a:graphic>
          </wp:inline>
        </w:drawing>
      </w:r>
    </w:p>
    <w:p w:rsidR="006D5227" w:rsidRDefault="00D90561">
      <w:pPr>
        <w:spacing w:after="160"/>
        <w:jc w:val="center"/>
      </w:pPr>
      <w:r>
        <w:rPr>
          <w:b/>
          <w:bCs/>
          <w:i/>
          <w:iCs/>
          <w:szCs w:val="24"/>
        </w:rPr>
        <w:t>Figure 5.8: Confusion matrix for the tuned XGBoost pipeline on the held-out test set (deployment threshold = 0.300, no SMOTE)</w:t>
      </w:r>
    </w:p>
    <w:p w:rsidR="006D5227" w:rsidRDefault="00D90561">
      <w:pPr>
        <w:keepNext/>
        <w:spacing w:after="120"/>
        <w:jc w:val="center"/>
      </w:pPr>
      <w:r>
        <w:rPr>
          <w:noProof/>
        </w:rPr>
        <w:lastRenderedPageBreak/>
        <w:drawing>
          <wp:inline distT="0" distB="0" distL="0" distR="0">
            <wp:extent cx="5669280" cy="4286641"/>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669280" cy="4286641"/>
                    </a:xfrm>
                    <a:prstGeom prst="rect">
                      <a:avLst/>
                    </a:prstGeom>
                    <a:ln/>
                  </pic:spPr>
                </pic:pic>
              </a:graphicData>
            </a:graphic>
          </wp:inline>
        </w:drawing>
      </w:r>
    </w:p>
    <w:p w:rsidR="006D5227" w:rsidRDefault="00D90561">
      <w:pPr>
        <w:spacing w:after="160"/>
        <w:jc w:val="center"/>
      </w:pPr>
      <w:r>
        <w:rPr>
          <w:b/>
          <w:bCs/>
          <w:i/>
          <w:iCs/>
          <w:szCs w:val="24"/>
        </w:rPr>
        <w:t>Figure 5.9: Same confusion matrix, reproduced as source evidence</w:t>
      </w:r>
    </w:p>
    <w:p w:rsidR="006D5227" w:rsidRDefault="00D90561">
      <w:pPr>
        <w:spacing w:after="200" w:line="360" w:lineRule="auto"/>
        <w:jc w:val="both"/>
      </w:pPr>
      <w:r>
        <w:rPr>
          <w:szCs w:val="24"/>
        </w:rPr>
        <w:t>The confusion matrix reconciles exactly with Table 5.5 and is the most informative single result in this chapter. Of the 7,808 genuinely employable graduates, 6,479 were correctly identified and 1,329 were flagged as at risk (a higher false-alarm count than at the default threshold, and the direct cost of moving the cut-off from 0.50 to 0.300). Of the 2,192 graduates who were genuinely not employable, 1,390 were correctly identified and 802 were missed — nearly twice as many correctly flagged as at the default threshold's 779. Overall accuracy follows as (6,479 + 1,390) / 10,000 = 0.7869, reproducing the reported figure precisely; minority-class recall is 1,390 / 2,192 = 0.6341 and minority-class precision is 1,390 / (1,329 + 1,390) = 0.5112, both matching the classification report to two decimal places. Figure 5.10 presents the per-class metrics side by side.</w:t>
      </w:r>
    </w:p>
    <w:p w:rsidR="006D5227" w:rsidRDefault="00D90561">
      <w:pPr>
        <w:keepNext/>
        <w:spacing w:after="120"/>
        <w:jc w:val="center"/>
      </w:pPr>
      <w:r>
        <w:rPr>
          <w:noProof/>
        </w:rPr>
        <w:lastRenderedPageBreak/>
        <w:drawing>
          <wp:inline distT="0" distB="0" distL="0" distR="0">
            <wp:extent cx="4400000" cy="2688889"/>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a:stretch>
                      <a:fillRect/>
                    </a:stretch>
                  </pic:blipFill>
                  <pic:spPr>
                    <a:xfrm>
                      <a:off x="0" y="0"/>
                      <a:ext cx="4400000" cy="2688889"/>
                    </a:xfrm>
                    <a:prstGeom prst="rect">
                      <a:avLst/>
                    </a:prstGeom>
                    <a:ln/>
                  </pic:spPr>
                </pic:pic>
              </a:graphicData>
            </a:graphic>
          </wp:inline>
        </w:drawing>
      </w:r>
    </w:p>
    <w:p w:rsidR="006D5227" w:rsidRDefault="00D90561">
      <w:pPr>
        <w:spacing w:after="160"/>
        <w:jc w:val="center"/>
      </w:pPr>
      <w:r>
        <w:rPr>
          <w:b/>
          <w:bCs/>
          <w:i/>
          <w:iCs/>
          <w:szCs w:val="24"/>
        </w:rPr>
        <w:t>Figure 5.10: Per-class precision, recall and F1-score comparison</w:t>
      </w:r>
    </w:p>
    <w:p w:rsidR="006D5227" w:rsidRPr="00A51993" w:rsidRDefault="00D90561">
      <w:pPr>
        <w:spacing w:after="200" w:line="360" w:lineRule="auto"/>
        <w:jc w:val="both"/>
      </w:pPr>
      <w:r>
        <w:rPr>
          <w:b/>
          <w:bCs/>
          <w:szCs w:val="24"/>
        </w:rPr>
        <w:t xml:space="preserve">Interpretation. </w:t>
      </w:r>
      <w:r w:rsidRPr="00A51993">
        <w:rPr>
          <w:bCs/>
          <w:szCs w:val="24"/>
        </w:rPr>
        <w:t xml:space="preserve">These results must be read against the configuration change documented in Section 5.6, and against the deployment-threshold selection reported above. An earlier configuration applied three imbalance corrections in combination — SMOTE oversampling, scale_pos_weight and a lowered 0.35 threshold — specifically to maximise the recovery of at-risk graduates; that configuration reached 85.3 per cent minority-class recall but pushed overall accuracy to 63.84 per cent, below the 78.08 per cent majority-class baseline of Section 5.4, for a minority-class precision of only 0.36. Removing those three interventions and instead selecting hyperparameters by cross-validated search, with hyperparameters otherwise unchanged, produces the same tuned XGBoost pipeline at two different decision thresholds: at the default threshold of 0.50, accuracy reaches 81.70 per cent and minority-class precision 0.6513, but minority-class recall falls to 0.3554 — the model misses 1,413 of the 2,192 graduates who are genuinely not employable. The deployment threshold of 0.300 adopted in Table 5.5, selected from the full sweep reported above as the value that maximises minority F1-score without accuracy falling below the majority-class baseline, instead achieves 78.69 per cent accuracy and minority-class recall of 0.6341 at precision 0.5112 — missing only 802 of the 2,192 genuinely not-employable graduates, roughly half as many as the default threshold, while still clearing the accuracy floor that the earlier SMOTE-based configuration fell below. All three configurations occupy different points on the same precision–recall trade-off; threshold 0.300 is adopted as this thesis's recommended operating point because it is the point on that trade-off curve that best serves an early-warning objective without surrendering the accuracy floor established in Section 5.4. Section 5.14 returns to the operational cost of this </w:t>
      </w:r>
      <w:r w:rsidRPr="00A51993">
        <w:rPr>
          <w:bCs/>
          <w:szCs w:val="24"/>
        </w:rPr>
        <w:lastRenderedPageBreak/>
        <w:t>choice — a roughly one-in-two false-alarm rate among flagged graduates — when discussing the settings in which the system can responsibly be deployed.</w:t>
      </w:r>
    </w:p>
    <w:p w:rsidR="006D5227" w:rsidRDefault="00D90561">
      <w:pPr>
        <w:spacing w:after="200" w:line="360" w:lineRule="auto"/>
        <w:jc w:val="both"/>
      </w:pPr>
      <w:r>
        <w:rPr>
          <w:szCs w:val="24"/>
        </w:rPr>
        <w:t>The cost of each configuration is equally clear and must be stated plainly. Under the earlier SMOTE-and-threshold configuration, minority-class precision was only 0.36, meaning that of the graduates the system flagged as at risk, roughly two-thirds were in fact employable, and overall accuracy of 63.84 per cent sat approximately 14 percentage points below the 78.08 per cent majority-class baseline established in Section 5.4 — a trivial classifier predicting Employable for everyone would have scored higher on accuracy alone, though it would identify none of the at-risk graduates. Under the tuned configuration reported in Table 5.5, the cost moves to the other side of the trade-off: minority-class recall of 0.3554 means the model now misses the majority — 1,413 of 2,192 — of the graduates who genuinely will not be placed, which is the more serious error for an early-warning system whose purpose is to route students toward support before they reach the job market. Neither figure is simply "better"; Section 5.14 discusses which configuration is appropriate for deployment given this trade-off.</w:t>
      </w:r>
    </w:p>
    <w:p w:rsidR="006D5227" w:rsidRDefault="00D90561">
      <w:pPr>
        <w:spacing w:after="200" w:line="360" w:lineRule="auto"/>
        <w:jc w:val="both"/>
      </w:pPr>
      <w:r>
        <w:rPr>
          <w:szCs w:val="24"/>
        </w:rPr>
        <w:t xml:space="preserve">The mechanism behind the earlier configuration's over-correction is identifiable from the implementation itself. SMOTE rebalanced the training distribution to parity, </w:t>
      </w:r>
      <w:proofErr w:type="spellStart"/>
      <w:r>
        <w:rPr>
          <w:szCs w:val="24"/>
        </w:rPr>
        <w:t>scale_pos_weight</w:t>
      </w:r>
      <w:proofErr w:type="spellEnd"/>
      <w:r>
        <w:rPr>
          <w:szCs w:val="24"/>
        </w:rPr>
        <w:t xml:space="preserve"> then applied a further multiplicative weight of approximately 3.56 to the minority class, and the decision threshold was additionally lowered from 0.50 to 0.35. Each intervention alone is a standard and defensible response to imbalance; applied together they compounded, and the model was pushed considerably further toward predicting the minority class than any one of them would warrant on its own — which is why the tuned configuration in this chapter removes all three rather than adjusting them individually. A systematic ablation that varies each lever independently remains a useful extension and is identified as a priority in Section 6.3.</w:t>
      </w:r>
    </w:p>
    <w:p w:rsidR="006D5227" w:rsidRPr="00A51993" w:rsidRDefault="00D90561">
      <w:pPr>
        <w:spacing w:after="200" w:line="360" w:lineRule="auto"/>
        <w:jc w:val="both"/>
      </w:pPr>
      <w:r>
        <w:rPr>
          <w:b/>
          <w:bCs/>
          <w:szCs w:val="24"/>
        </w:rPr>
        <w:t xml:space="preserve">ROC-AUC. </w:t>
      </w:r>
      <w:r w:rsidRPr="00A51993">
        <w:rPr>
          <w:bCs/>
          <w:szCs w:val="24"/>
        </w:rPr>
        <w:t xml:space="preserve">The tuned pipeline achieves a ROC-AUC of 0.8068 on the held-out test set, a threshold-independent measure of the model's ranking ability that is separate from the 0.300 deployment cut-off used to produce Table 5.5. An AUC of 0.81 indicates that, for a randomly chosen employable/not-employable pair, the model assigns the higher risk score to the genuinely not-employable graduate roughly 81 per cent of the time — a moderate, not a strong, level of discrimination, and consistent with the modest per-feature mutual information reported in Section 5.10. This deployment threshold was itself selected from a full sweep across the 0.200-0.525 range, more informative than a single ROC-AUC figure under this degree of class imbalance, which made the accuracy/precision/recall trade-off explicit at each candidate value </w:t>
      </w:r>
      <w:r w:rsidRPr="00A51993">
        <w:rPr>
          <w:bCs/>
          <w:szCs w:val="24"/>
        </w:rPr>
        <w:lastRenderedPageBreak/>
        <w:t>and identified 0.300 as the threshold that maximises minority F1-score without falling below the majority-class baseline (Section 5.4).</w:t>
      </w:r>
    </w:p>
    <w:p w:rsidR="006D5227" w:rsidRPr="000D4CAF" w:rsidRDefault="00D90561">
      <w:pPr>
        <w:pStyle w:val="Heading3"/>
        <w:spacing w:after="200" w:line="360" w:lineRule="auto"/>
      </w:pPr>
      <w:r>
        <w:rPr>
          <w:b/>
        </w:rPr>
        <w:t>5.7.1 cross-validation and robustness validation</w:t>
      </w:r>
    </w:p>
    <w:p w:rsidR="006D5227" w:rsidRPr="000D4CAF" w:rsidRDefault="00D90561">
      <w:pPr>
        <w:spacing w:after="200" w:line="360" w:lineRule="auto"/>
        <w:jc w:val="both"/>
      </w:pPr>
      <w:r>
        <w:t>The single stratified 80:20 hold-out reported above was additionally stress-tested against three independent robustness checks, none of which altered the reported configuration or headline figures, so as to establish that the result is a stable population-level estimate rather than an artefact of one particular split; all three checks were re-run at the deployment threshold of 0.300 adopted in Table 5.5, consistent with the primary reported configuration. First, stratified 5-fold cross-validation was run on the full 50,000-record dataset for the tuned XGBoost pipeline at threshold 0.300: mean accuracy 0.7851 (standard deviation 0.0040) and mean ROC-AUC 0.8075 (standard deviation 0.0062, unchanged from the threshold-independent measure) across the five folds, both figures comfortably encompassing the single-split test result of 0.7869 accuracy and 0.8068 AUC reported in Table 5.5. In neither case did the single-split test metric fall outside two cross-validation standard deviations of the cross-validation mean, the threshold below which a result would be flagged as an unstable, split-dependent estimate.</w:t>
      </w:r>
    </w:p>
    <w:p w:rsidR="006D5227" w:rsidRPr="000D4CAF" w:rsidRDefault="00D90561">
      <w:pPr>
        <w:spacing w:after="200" w:line="360" w:lineRule="auto"/>
        <w:jc w:val="both"/>
      </w:pPr>
      <w:r>
        <w:t>Second, the tuned pipeline was re-fitted with its existing hyperparameters at four additional random seeds (7, 123 and 2024, alongside the reported seed 42) for the train/test split only, with no re-tuning, and evaluated at threshold 0.300. Test accuracy ranged from 0.7838 to 0.7869 and test ROC-AUC from 0.8041 to 0.8079 across the four seeds — a spread of 0.31 and 0.38 percentage points respectively — confirming the reported result is not sensitive to the particular seed value chosen. Third, the RandomizedSearchCV hyperparameter search itself was re-run with a substantially larger budget (40 candidate combinations against the original 15, same search space and 3-fold cross-validation), evaluated once on the untouched test set after the wider search concluded: test accuracy moved by −0.01 percentage points and test ROC-AUC by +0.06 percentage points relative to the original 15-candidate search, indicating the original search budget was already sufficient and the reported configuration is not meaningfully under-tuned; this check concerns the model's hyperparameters rather than its decision threshold, so it holds regardless of which threshold the final predictions are read at.</w:t>
      </w:r>
    </w:p>
    <w:p w:rsidR="006D5227" w:rsidRPr="000D4CAF" w:rsidRDefault="00D90561">
      <w:pPr>
        <w:spacing w:after="200" w:line="360" w:lineRule="auto"/>
        <w:jc w:val="both"/>
      </w:pPr>
      <w:r>
        <w:t xml:space="preserve">Finally, the gap between training-set and held-out test-set performance was examined directly as a check for overfitting, at threshold 0.300: the tuned XGBoost pipeline scored 0.7895 training accuracy against 0.7869 test accuracy, a gap of 0.3 percentage points, and 0.8172 training ROC-AUC against 0.8068 test ROC-AUC, a gap of 1.0 percentage points (ROC-AUC </w:t>
      </w:r>
      <w:r>
        <w:lastRenderedPageBreak/>
        <w:t>being threshold-independent, this figure is unchanged from the default-threshold check) — both consistent with the cross-validation mean and well short of the gap that would indicate memorisation of the training data. This is not true of every algorithm compared in Table 5.6: the untuned Random Forest baseline, evaluated under the identical protocol, reaches 1.0000 training accuracy and ROC-AUC (a train–test gap of 18.6 and 20.2 percentage points respectively), indicating its individual trees memorise the training partition outright even though its held-out test accuracy (0.8138) remains unremarkable and close to the other models; this caveat is recorded in Table 5.6 and should be read alongside that table's headline comparison. Logistic Regression and Decision Tree show train–test gaps of 0.1 and 0.8 percentage points respectively, both consistent with good generalisation. Taken together, these four checks support treating the reported XGBoost figures as a genuine, reproducible estimate of the pipeline's performance rather than a result contingent on a favourable split, seed or search budget.</w:t>
      </w:r>
    </w:p>
    <w:p w:rsidR="006D5227" w:rsidRDefault="00D90561">
      <w:pPr>
        <w:pStyle w:val="Heading2"/>
        <w:keepNext/>
        <w:keepLines/>
        <w:spacing w:before="240" w:after="160"/>
      </w:pPr>
      <w:r>
        <w:rPr>
          <w:b/>
          <w:bCs/>
          <w:szCs w:val="24"/>
        </w:rPr>
        <w:t xml:space="preserve">5.8 Justification of </w:t>
      </w:r>
      <w:proofErr w:type="spellStart"/>
      <w:r>
        <w:rPr>
          <w:b/>
          <w:bCs/>
          <w:szCs w:val="24"/>
        </w:rPr>
        <w:t>XGBoost</w:t>
      </w:r>
      <w:proofErr w:type="spellEnd"/>
      <w:r>
        <w:rPr>
          <w:b/>
          <w:bCs/>
          <w:szCs w:val="24"/>
        </w:rPr>
        <w:t xml:space="preserve"> and Comparison with Alternative Algorithms</w:t>
      </w:r>
    </w:p>
    <w:p w:rsidR="006D5227" w:rsidRDefault="00D90561">
      <w:pPr>
        <w:spacing w:after="200" w:line="360" w:lineRule="auto"/>
        <w:jc w:val="both"/>
      </w:pPr>
      <w:proofErr w:type="spellStart"/>
      <w:r>
        <w:rPr>
          <w:szCs w:val="24"/>
        </w:rPr>
        <w:t>XGBoost</w:t>
      </w:r>
      <w:proofErr w:type="spellEnd"/>
      <w:r>
        <w:rPr>
          <w:szCs w:val="24"/>
        </w:rPr>
        <w:t xml:space="preserve"> was selected as the modelling algorithm for this study on the basis of the argument developed in Section 2.5.2 and the characteristics of the data described in Sections 5.1 to 5.4. This section sets out that justification in full, compares </w:t>
      </w:r>
      <w:proofErr w:type="spellStart"/>
      <w:r>
        <w:rPr>
          <w:szCs w:val="24"/>
        </w:rPr>
        <w:t>XGBoost</w:t>
      </w:r>
      <w:proofErr w:type="spellEnd"/>
      <w:r>
        <w:rPr>
          <w:szCs w:val="24"/>
        </w:rPr>
        <w:t xml:space="preserve"> against the principal alternative families on the properties that matter for this problem, and states precisely what the present study does and does not establish empirically about that choice.</w:t>
      </w:r>
    </w:p>
    <w:p w:rsidR="006D5227" w:rsidRDefault="00D90561">
      <w:pPr>
        <w:spacing w:after="200" w:line="360" w:lineRule="auto"/>
        <w:jc w:val="both"/>
      </w:pPr>
      <w:r>
        <w:rPr>
          <w:b/>
          <w:bCs/>
          <w:szCs w:val="24"/>
        </w:rPr>
        <w:t xml:space="preserve">Status of the empirical comparison. </w:t>
      </w:r>
      <w:r>
        <w:rPr>
          <w:szCs w:val="24"/>
        </w:rPr>
        <w:t xml:space="preserve">The pipeline executed for this study trains and evaluates Logistic Regression, Decision Tree, Random Forest and </w:t>
      </w:r>
      <w:proofErr w:type="spellStart"/>
      <w:r>
        <w:rPr>
          <w:szCs w:val="24"/>
        </w:rPr>
        <w:t>XGBoost</w:t>
      </w:r>
      <w:proofErr w:type="spellEnd"/>
      <w:r>
        <w:rPr>
          <w:szCs w:val="24"/>
        </w:rPr>
        <w:t xml:space="preserve"> under an identical stratified 80:20 split, the same 18-feature predictor matrix, and the same default 0.50 decision threshold; results are reported in Table 5.6. Support Vector Machine was identified as a candidate comparator in the research design of Section 3.3 but was not run, because kernel-based training scales poorly at n = 50,000 and the training cost was judged disproportionate to the likely benefit given the results obtained from the other four algorithms. The comparison shows the four tested algorithms clustered within two percentage points of each other on accuracy (81.09–81.96 per cent) and within 0.05 on minority-class recall (0.312–0.358): none dominates decisively, and tuned Logistic Regression in fact achieves marginally higher accuracy and AUC than </w:t>
      </w:r>
      <w:proofErr w:type="spellStart"/>
      <w:r>
        <w:rPr>
          <w:szCs w:val="24"/>
        </w:rPr>
        <w:t>XGBoost</w:t>
      </w:r>
      <w:proofErr w:type="spellEnd"/>
      <w:r>
        <w:rPr>
          <w:szCs w:val="24"/>
        </w:rPr>
        <w:t xml:space="preserve"> on this dataset. </w:t>
      </w:r>
      <w:proofErr w:type="spellStart"/>
      <w:r>
        <w:rPr>
          <w:szCs w:val="24"/>
        </w:rPr>
        <w:t>XGBoost</w:t>
      </w:r>
      <w:proofErr w:type="spellEnd"/>
      <w:r>
        <w:rPr>
          <w:szCs w:val="24"/>
        </w:rPr>
        <w:t xml:space="preserve"> is retained as the selected algorithm on the basis of its native feature-importance output (used in Section 5.10) and its capacity to absorb </w:t>
      </w:r>
      <w:r>
        <w:rPr>
          <w:szCs w:val="24"/>
        </w:rPr>
        <w:lastRenderedPageBreak/>
        <w:t>additional non-linear feature engineering without manual specification, rather than on a demonstrated accuracy advantage, and this qualification is carried into Section 5.13.</w:t>
      </w: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6D5227">
      <w:pPr>
        <w:spacing w:after="160"/>
        <w:jc w:val="center"/>
        <w:rPr>
          <w:b/>
          <w:bCs/>
          <w:i/>
          <w:iCs/>
          <w:sz w:val="22"/>
          <w:szCs w:val="22"/>
        </w:rPr>
      </w:pPr>
    </w:p>
    <w:p w:rsidR="006D5227" w:rsidRDefault="00D90561">
      <w:pPr>
        <w:keepNext/>
        <w:spacing w:after="160"/>
        <w:jc w:val="center"/>
      </w:pPr>
      <w:r>
        <w:rPr>
          <w:b/>
          <w:bCs/>
          <w:i/>
          <w:iCs/>
          <w:szCs w:val="24"/>
        </w:rPr>
        <w:t>Table 5.6: Comparison of candidate classification algorithms for this problem</w:t>
      </w:r>
    </w:p>
    <w:tbl>
      <w:tblPr>
        <w:tblStyle w:val="ae"/>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120"/>
        <w:gridCol w:w="1120"/>
        <w:gridCol w:w="1120"/>
        <w:gridCol w:w="2200"/>
        <w:gridCol w:w="1967"/>
      </w:tblGrid>
      <w:tr w:rsidR="006D5227">
        <w:trPr>
          <w:cantSplit/>
          <w:tblHeader/>
        </w:trPr>
        <w:tc>
          <w:tcPr>
            <w:tcW w:w="15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Model</w:t>
            </w:r>
          </w:p>
        </w:tc>
        <w:tc>
          <w:tcPr>
            <w:tcW w:w="112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Accuracy</w:t>
            </w:r>
          </w:p>
        </w:tc>
        <w:tc>
          <w:tcPr>
            <w:tcW w:w="112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Precision</w:t>
            </w:r>
          </w:p>
        </w:tc>
        <w:tc>
          <w:tcPr>
            <w:tcW w:w="112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Recall / F1</w:t>
            </w:r>
          </w:p>
        </w:tc>
        <w:tc>
          <w:tcPr>
            <w:tcW w:w="22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Advantages for this problem</w:t>
            </w:r>
          </w:p>
        </w:tc>
        <w:tc>
          <w:tcPr>
            <w:tcW w:w="1967"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Limitations for this problem</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t>Logistic Regression</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0.8196</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0.80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0.82 / 0.80 (weighted)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Transparent coefficients; fast; a natural baseline against which added complexity must justify itself. Achieved the highest accuracy and AUC of any algorithm tested here.</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Assumes additive, linear log-odds; cannot represent interactions between skill and experience attributes without manual specification; minority-class recall (0.358) is comparable to, not better than, </w:t>
            </w:r>
            <w:proofErr w:type="spellStart"/>
            <w:r w:rsidRPr="00A51993">
              <w:rPr>
                <w:sz w:val="22"/>
                <w:szCs w:val="22"/>
              </w:rPr>
              <w:t>XGBoost</w:t>
            </w:r>
            <w:proofErr w:type="spellEnd"/>
            <w:r w:rsidRPr="00A51993">
              <w:rPr>
                <w:sz w:val="22"/>
                <w:szCs w:val="22"/>
              </w:rPr>
              <w:t>.</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t>Decision Tree</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0.8109</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0.79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 / 0.78 (weighted)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Directly interpretable rules; handles mixed numeric and categorical data natively.</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High variance; a single tree (</w:t>
            </w:r>
            <w:proofErr w:type="spellStart"/>
            <w:r w:rsidRPr="00A51993">
              <w:rPr>
                <w:sz w:val="22"/>
                <w:szCs w:val="22"/>
              </w:rPr>
              <w:t>max_depth</w:t>
            </w:r>
            <w:proofErr w:type="spellEnd"/>
            <w:r w:rsidRPr="00A51993">
              <w:rPr>
                <w:sz w:val="22"/>
                <w:szCs w:val="22"/>
              </w:rPr>
              <w:t>=6) trailed every other algorithm tested on both accuracy and minority-class recall (0.312).</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lastRenderedPageBreak/>
              <w:t>Random Forest</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0.8138</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0.79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 / 0.79 (weighted)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Bagging reduces variance substantially; robust; provides feature </w:t>
            </w:r>
            <w:proofErr w:type="spellStart"/>
            <w:r w:rsidRPr="00A51993">
              <w:rPr>
                <w:sz w:val="22"/>
                <w:szCs w:val="22"/>
              </w:rPr>
              <w:t>importances</w:t>
            </w:r>
            <w:proofErr w:type="spellEnd"/>
            <w:r w:rsidRPr="00A51993">
              <w:rPr>
                <w:sz w:val="22"/>
                <w:szCs w:val="22"/>
              </w:rPr>
              <w:t>.</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Trees are grown independently, so errors are averaged rather than corrected; performed marginally below XGBoost on this dataset. With no depth cap, the fitted Random Forest reaches 100 per cent training accuracy and AUC (a train–test accuracy gap of 18.6 percentage points, confirmed by 5-fold cross-validation), indicating the individual trees memorise the training partition; its held-out test accuracy is nonetheless stable and close to the other models, so this overfitting is a property of the untuned baseline configuration rather than evidence that the reported test metric itself is unreliable.</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r w:rsidRPr="00A51993">
              <w:rPr>
                <w:sz w:val="22"/>
                <w:szCs w:val="22"/>
              </w:rPr>
              <w:t>Support Vector Machine</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Not tested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Not tested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Not tested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Effective margin-based separation in high-dimensional spaces.</w:t>
            </w:r>
          </w:p>
        </w:tc>
        <w:tc>
          <w:tcPr>
            <w:tcW w:w="1967" w:type="dxa"/>
            <w:tcMar>
              <w:top w:w="80" w:type="dxa"/>
              <w:left w:w="100" w:type="dxa"/>
              <w:bottom w:w="80" w:type="dxa"/>
              <w:right w:w="100" w:type="dxa"/>
            </w:tcMar>
          </w:tcPr>
          <w:p w:rsidR="006D5227" w:rsidRPr="00A51993" w:rsidRDefault="00D90561">
            <w:pPr>
              <w:rPr>
                <w:sz w:val="22"/>
                <w:szCs w:val="22"/>
              </w:rPr>
            </w:pPr>
            <w:r w:rsidRPr="00A51993">
              <w:rPr>
                <w:sz w:val="22"/>
                <w:szCs w:val="22"/>
              </w:rPr>
              <w:t>Kernel training scales poorly beyond roughly 10,000 rows, making it costly at n = 50,000; requires scaling; yields no native feature importance. Omitted from the comparison for this reason.</w:t>
            </w:r>
          </w:p>
        </w:tc>
      </w:tr>
      <w:tr w:rsidR="006D5227">
        <w:trPr>
          <w:cantSplit/>
        </w:trPr>
        <w:tc>
          <w:tcPr>
            <w:tcW w:w="15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lastRenderedPageBreak/>
              <w:t>XGBoost</w:t>
            </w:r>
            <w:proofErr w:type="spellEnd"/>
            <w:r w:rsidRPr="00A51993">
              <w:rPr>
                <w:sz w:val="22"/>
                <w:szCs w:val="22"/>
              </w:rPr>
              <w:t xml:space="preserve"> (selected)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0.8170</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0.80 (weighted)</w:t>
            </w:r>
          </w:p>
        </w:tc>
        <w:tc>
          <w:tcPr>
            <w:tcW w:w="1120" w:type="dxa"/>
            <w:tcMar>
              <w:top w:w="80" w:type="dxa"/>
              <w:left w:w="100" w:type="dxa"/>
              <w:bottom w:w="80" w:type="dxa"/>
              <w:right w:w="100" w:type="dxa"/>
            </w:tcMar>
          </w:tcPr>
          <w:p w:rsidR="006D5227" w:rsidRPr="00A51993" w:rsidRDefault="00D90561">
            <w:pPr>
              <w:rPr>
                <w:sz w:val="22"/>
                <w:szCs w:val="22"/>
              </w:rPr>
            </w:pPr>
            <w:r w:rsidRPr="00A51993">
              <w:rPr>
                <w:sz w:val="22"/>
                <w:szCs w:val="22"/>
              </w:rPr>
              <w:t>0.82 / 0.80 (weighted)</w:t>
            </w:r>
          </w:p>
        </w:tc>
        <w:tc>
          <w:tcPr>
            <w:tcW w:w="2200" w:type="dxa"/>
            <w:tcMar>
              <w:top w:w="80" w:type="dxa"/>
              <w:left w:w="100" w:type="dxa"/>
              <w:bottom w:w="80" w:type="dxa"/>
              <w:right w:w="100" w:type="dxa"/>
            </w:tcMar>
          </w:tcPr>
          <w:p w:rsidR="006D5227" w:rsidRPr="00A51993" w:rsidRDefault="00D90561">
            <w:pPr>
              <w:jc w:val="both"/>
              <w:rPr>
                <w:sz w:val="22"/>
                <w:szCs w:val="22"/>
              </w:rPr>
            </w:pPr>
            <w:r w:rsidRPr="00A51993">
              <w:rPr>
                <w:sz w:val="22"/>
                <w:szCs w:val="22"/>
              </w:rPr>
              <w:t xml:space="preserve">Sequential boosting corrects prior errors; captures non-linearity and interactions automatically; L1/L2 </w:t>
            </w:r>
            <w:proofErr w:type="spellStart"/>
            <w:r w:rsidRPr="00A51993">
              <w:rPr>
                <w:sz w:val="22"/>
                <w:szCs w:val="22"/>
              </w:rPr>
              <w:t>regularisation</w:t>
            </w:r>
            <w:proofErr w:type="spellEnd"/>
            <w:r w:rsidRPr="00A51993">
              <w:rPr>
                <w:sz w:val="22"/>
                <w:szCs w:val="22"/>
              </w:rPr>
              <w:t xml:space="preserve"> and depth limits control overfitting; native feature </w:t>
            </w:r>
            <w:proofErr w:type="spellStart"/>
            <w:r w:rsidRPr="00A51993">
              <w:rPr>
                <w:sz w:val="22"/>
                <w:szCs w:val="22"/>
              </w:rPr>
              <w:t>importances</w:t>
            </w:r>
            <w:proofErr w:type="spellEnd"/>
            <w:r w:rsidRPr="00A51993">
              <w:rPr>
                <w:sz w:val="22"/>
                <w:szCs w:val="22"/>
              </w:rPr>
              <w:t xml:space="preserve">; </w:t>
            </w:r>
            <w:proofErr w:type="spellStart"/>
            <w:r w:rsidRPr="00A51993">
              <w:rPr>
                <w:sz w:val="22"/>
                <w:szCs w:val="22"/>
              </w:rPr>
              <w:t>hyperparameters</w:t>
            </w:r>
            <w:proofErr w:type="spellEnd"/>
            <w:r w:rsidRPr="00A51993">
              <w:rPr>
                <w:sz w:val="22"/>
                <w:szCs w:val="22"/>
              </w:rPr>
              <w:t xml:space="preserve"> cross-validated via </w:t>
            </w:r>
            <w:proofErr w:type="spellStart"/>
            <w:r w:rsidRPr="00A51993">
              <w:rPr>
                <w:sz w:val="22"/>
                <w:szCs w:val="22"/>
              </w:rPr>
              <w:t>RandomizedSearchCV</w:t>
            </w:r>
            <w:proofErr w:type="spellEnd"/>
            <w:r w:rsidRPr="00A51993">
              <w:rPr>
                <w:sz w:val="22"/>
                <w:szCs w:val="22"/>
              </w:rPr>
              <w:t>; trained in 0.77 s on 40,000 records.</w:t>
            </w:r>
          </w:p>
        </w:tc>
        <w:tc>
          <w:tcPr>
            <w:tcW w:w="1967" w:type="dxa"/>
            <w:tcMar>
              <w:top w:w="80" w:type="dxa"/>
              <w:left w:w="100" w:type="dxa"/>
              <w:bottom w:w="80" w:type="dxa"/>
              <w:right w:w="100" w:type="dxa"/>
            </w:tcMar>
          </w:tcPr>
          <w:p w:rsidR="006D5227" w:rsidRPr="00A51993" w:rsidRDefault="00D90561">
            <w:pPr>
              <w:jc w:val="both"/>
              <w:rPr>
                <w:sz w:val="22"/>
                <w:szCs w:val="22"/>
              </w:rPr>
            </w:pPr>
            <w:r w:rsidRPr="00A51993">
              <w:rPr>
                <w:sz w:val="22"/>
                <w:szCs w:val="22"/>
              </w:rPr>
              <w:t xml:space="preserve">Less directly interpretable than a single tree; sensitive to </w:t>
            </w:r>
            <w:proofErr w:type="spellStart"/>
            <w:r w:rsidRPr="00A51993">
              <w:rPr>
                <w:sz w:val="22"/>
                <w:szCs w:val="22"/>
              </w:rPr>
              <w:t>hyperparameter</w:t>
            </w:r>
            <w:proofErr w:type="spellEnd"/>
            <w:r w:rsidRPr="00A51993">
              <w:rPr>
                <w:sz w:val="22"/>
                <w:szCs w:val="22"/>
              </w:rPr>
              <w:t xml:space="preserve"> choice; on this dataset, tuned Logistic Regression matched or marginally exceeded it on accuracy and AUC, so the choice of </w:t>
            </w:r>
            <w:proofErr w:type="spellStart"/>
            <w:r w:rsidRPr="00A51993">
              <w:rPr>
                <w:sz w:val="22"/>
                <w:szCs w:val="22"/>
              </w:rPr>
              <w:t>XGBoost</w:t>
            </w:r>
            <w:proofErr w:type="spellEnd"/>
            <w:r w:rsidRPr="00A51993">
              <w:rPr>
                <w:sz w:val="22"/>
                <w:szCs w:val="22"/>
              </w:rPr>
              <w:t xml:space="preserve"> here rests on feature-importance output and headroom for future non-linear feature engineering rather than a clear accuracy advantage.</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technical case for </w:t>
      </w:r>
      <w:proofErr w:type="spellStart"/>
      <w:r>
        <w:rPr>
          <w:szCs w:val="24"/>
        </w:rPr>
        <w:t>XGBoost</w:t>
      </w:r>
      <w:proofErr w:type="spellEnd"/>
      <w:r>
        <w:rPr>
          <w:szCs w:val="24"/>
        </w:rPr>
        <w:t xml:space="preserve"> on this problem rests on six properties. First, predictive performance on structured tabular data: gradient-boosted tree ensembles are the consistent leading family on tabular classification tasks of this size and shape, a pattern reflected across the ensemble studies of Section 2.5.2 (Chen &amp; </w:t>
      </w:r>
      <w:proofErr w:type="spellStart"/>
      <w:r>
        <w:rPr>
          <w:szCs w:val="24"/>
        </w:rPr>
        <w:t>Guestrin</w:t>
      </w:r>
      <w:proofErr w:type="spellEnd"/>
      <w:r>
        <w:rPr>
          <w:szCs w:val="24"/>
        </w:rPr>
        <w:t xml:space="preserve">, 2016; </w:t>
      </w:r>
      <w:proofErr w:type="spellStart"/>
      <w:r>
        <w:rPr>
          <w:szCs w:val="24"/>
        </w:rPr>
        <w:t>Haque</w:t>
      </w:r>
      <w:proofErr w:type="spellEnd"/>
      <w:r>
        <w:rPr>
          <w:szCs w:val="24"/>
        </w:rPr>
        <w:t xml:space="preserve"> et al., 2024; Vo et al., 2023). Second, non-linear relationships: employability is unlikely to respond linearly to its determinants — the marginal value of a first internship plainly exceeds that of a fourth — and tree splits represent such saturating effects without requiring them to be specified in advance. Third, feature interactions: the effect of programming skill is conditional on whether it is evidenced through projects and a public portfolio, and with a maximum depth of 6 each tree can encode interactions of up to six attributes automatically, which a linear model could capture only through manually constructed interaction terms.</w:t>
      </w:r>
    </w:p>
    <w:p w:rsidR="006D5227" w:rsidRDefault="00D90561">
      <w:pPr>
        <w:spacing w:after="200" w:line="360" w:lineRule="auto"/>
        <w:jc w:val="both"/>
      </w:pPr>
      <w:r>
        <w:rPr>
          <w:szCs w:val="24"/>
        </w:rPr>
        <w:t xml:space="preserve">Fourth, the boosting mechanism itself: each successive tree is fitted to the residual errors of the current ensemble, so the model concentrates capacity on the cases it is currently getting wrong. Under class imbalance this is particularly valuable, because minority-class errors are exactly the cases that persist into later rounds. Fifth, </w:t>
      </w:r>
      <w:proofErr w:type="spellStart"/>
      <w:r>
        <w:rPr>
          <w:szCs w:val="24"/>
        </w:rPr>
        <w:t>regularisation</w:t>
      </w:r>
      <w:proofErr w:type="spellEnd"/>
      <w:r>
        <w:rPr>
          <w:szCs w:val="24"/>
        </w:rPr>
        <w:t xml:space="preserve"> and overfitting control: </w:t>
      </w:r>
      <w:proofErr w:type="spellStart"/>
      <w:r>
        <w:rPr>
          <w:szCs w:val="24"/>
        </w:rPr>
        <w:t>XGBoost</w:t>
      </w:r>
      <w:proofErr w:type="spellEnd"/>
      <w:r>
        <w:rPr>
          <w:szCs w:val="24"/>
        </w:rPr>
        <w:t xml:space="preserve"> applies both L1 and L2 penalties to leaf weights in addition to the depth limit and the shrinkage </w:t>
      </w:r>
      <w:r>
        <w:rPr>
          <w:szCs w:val="24"/>
        </w:rPr>
        <w:lastRenderedPageBreak/>
        <w:t xml:space="preserve">supplied by the 0.05 learning rate, giving several independent controls on model complexity — a material advantage over an unpruned decision tree. Sixth, computational efficiency and native interpretability: the 0.77-second training time over 40,000 records makes the periodic retraining pathway of Chapter 4 entirely practical, and the native feature-importance output </w:t>
      </w:r>
      <w:proofErr w:type="spellStart"/>
      <w:r>
        <w:rPr>
          <w:szCs w:val="24"/>
        </w:rPr>
        <w:t>analysed</w:t>
      </w:r>
      <w:proofErr w:type="spellEnd"/>
      <w:r>
        <w:rPr>
          <w:szCs w:val="24"/>
        </w:rPr>
        <w:t xml:space="preserve"> in Section 5.10 supplies the interpretability layer on which the study’s principal substantive finding depends.</w:t>
      </w:r>
    </w:p>
    <w:p w:rsidR="006D5227" w:rsidRDefault="00D90561">
      <w:pPr>
        <w:spacing w:after="200" w:line="360" w:lineRule="auto"/>
        <w:jc w:val="both"/>
      </w:pPr>
      <w:r>
        <w:rPr>
          <w:szCs w:val="24"/>
        </w:rPr>
        <w:t xml:space="preserve">Two qualifications are necessary and are stated deliberately rather than omitted. The first is that these six properties are reasons to expect </w:t>
      </w:r>
      <w:proofErr w:type="spellStart"/>
      <w:r>
        <w:rPr>
          <w:szCs w:val="24"/>
        </w:rPr>
        <w:t>XGBoost</w:t>
      </w:r>
      <w:proofErr w:type="spellEnd"/>
      <w:r>
        <w:rPr>
          <w:szCs w:val="24"/>
        </w:rPr>
        <w:t xml:space="preserve"> to perform well on data of this kind; Section 5.7 confirms this only partially, since tuned Logistic Regression achieved marginally higher accuracy (0.8196 versus 0.8170) and AUC (0.8094 versus 0.8068) on this dataset, and the two most complex algorithms tested — Random Forest and </w:t>
      </w:r>
      <w:proofErr w:type="spellStart"/>
      <w:r>
        <w:rPr>
          <w:szCs w:val="24"/>
        </w:rPr>
        <w:t>XGBoost</w:t>
      </w:r>
      <w:proofErr w:type="spellEnd"/>
      <w:r>
        <w:rPr>
          <w:szCs w:val="24"/>
        </w:rPr>
        <w:t xml:space="preserve"> — did not clearly outperform the simplest one. The second is that this rerunning was necessary at all because the originally reported accuracy of 63.84 per cent, produced under the SMOTE-and-threshold configuration, fell below the 78.08 per cent majority-class floor, so no comparison against that figure could have been meaningful; the comparison in Table 5.6 is instead run against the tuned, threshold-0.50 configuration reported in Section 5.7. The defensible claim, and the one this thesis makes, is narrower than an outright superiority claim: </w:t>
      </w:r>
      <w:proofErr w:type="spellStart"/>
      <w:r>
        <w:rPr>
          <w:szCs w:val="24"/>
        </w:rPr>
        <w:t>XGBoost</w:t>
      </w:r>
      <w:proofErr w:type="spellEnd"/>
      <w:r>
        <w:rPr>
          <w:szCs w:val="24"/>
        </w:rPr>
        <w:t xml:space="preserve"> provides the mechanisms — class weighting, threshold control, native importance ranking — that an early-warning objective requires, its accuracy is statistically indistinguishable from the best alternative tested, and the choice between algorithms in this range should be driven by interpretability requirements and the deployment threshold policy rather than by raw accuracy alone.</w:t>
      </w:r>
    </w:p>
    <w:p w:rsidR="006D5227" w:rsidRDefault="00D90561">
      <w:pPr>
        <w:pStyle w:val="Heading2"/>
        <w:keepNext/>
        <w:keepLines/>
        <w:spacing w:before="240" w:after="160"/>
      </w:pPr>
      <w:r>
        <w:rPr>
          <w:b/>
          <w:bCs/>
          <w:szCs w:val="24"/>
        </w:rPr>
        <w:t>5.9 System Implementation and Output: Prediction via API</w:t>
      </w:r>
    </w:p>
    <w:p w:rsidR="006D5227" w:rsidRDefault="00D90561">
      <w:pPr>
        <w:spacing w:after="200" w:line="360" w:lineRule="auto"/>
        <w:jc w:val="both"/>
      </w:pPr>
      <w:r>
        <w:rPr>
          <w:szCs w:val="24"/>
        </w:rPr>
        <w:t xml:space="preserve">The selected model was made operational as a documented HTTP API so that its predictions could be consumed directly. In addition to the API itself, a local single-page web view (webview.html) was built so that a graduate can submit a profile and read the resulting evaluation without constructing an HTTP request by hand; it is described later in this section. A student’s data is submitted to the trained model through the API — either directly, or via this web view — and the resulting employability evaluation is obtained in the same request, without any account, registration or login. The trained pipeline and the fitted label encoder are persisted with </w:t>
      </w:r>
      <w:proofErr w:type="spellStart"/>
      <w:r>
        <w:rPr>
          <w:szCs w:val="24"/>
        </w:rPr>
        <w:t>joblib</w:t>
      </w:r>
      <w:proofErr w:type="spellEnd"/>
      <w:r>
        <w:rPr>
          <w:szCs w:val="24"/>
        </w:rPr>
        <w:t xml:space="preserve"> as </w:t>
      </w:r>
      <w:proofErr w:type="spellStart"/>
      <w:r>
        <w:rPr>
          <w:szCs w:val="24"/>
        </w:rPr>
        <w:t>best_employability_pipeline.pkl</w:t>
      </w:r>
      <w:proofErr w:type="spellEnd"/>
      <w:r>
        <w:rPr>
          <w:szCs w:val="24"/>
        </w:rPr>
        <w:t xml:space="preserve"> and </w:t>
      </w:r>
      <w:proofErr w:type="spellStart"/>
      <w:r>
        <w:rPr>
          <w:szCs w:val="24"/>
        </w:rPr>
        <w:t>label_encoder.pkl</w:t>
      </w:r>
      <w:proofErr w:type="spellEnd"/>
      <w:r>
        <w:rPr>
          <w:szCs w:val="24"/>
        </w:rPr>
        <w:t xml:space="preserve"> respectively, so the exact fitted artefacts evaluated in Section 5.7 are those served at prediction time. Per-record </w:t>
      </w:r>
      <w:r>
        <w:rPr>
          <w:szCs w:val="24"/>
        </w:rPr>
        <w:lastRenderedPageBreak/>
        <w:t xml:space="preserve">predictions and predicted probabilities for the full test partition are exported as improved_placement_predictions.csv, and the headline metrics as </w:t>
      </w:r>
      <w:proofErr w:type="spellStart"/>
      <w:r>
        <w:rPr>
          <w:szCs w:val="24"/>
        </w:rPr>
        <w:t>improved_final_metrics.json</w:t>
      </w:r>
      <w:proofErr w:type="spellEnd"/>
      <w:r>
        <w:rPr>
          <w:szCs w:val="24"/>
        </w:rPr>
        <w:t>.</w:t>
      </w:r>
    </w:p>
    <w:p w:rsidR="006D5227" w:rsidRDefault="00D90561">
      <w:pPr>
        <w:spacing w:after="200" w:line="360" w:lineRule="auto"/>
        <w:jc w:val="both"/>
      </w:pPr>
      <w:r>
        <w:rPr>
          <w:szCs w:val="24"/>
        </w:rPr>
        <w:t xml:space="preserve">A student provides their academic, technical, experiential, certification, soft-skill and career-preparation attributes as the JSON body of an HTTP request, satisfying FR1 and FR2 (Section 4.3.2). This request is sent to the prediction endpoint; the trained </w:t>
      </w:r>
      <w:proofErr w:type="spellStart"/>
      <w:r>
        <w:rPr>
          <w:szCs w:val="24"/>
        </w:rPr>
        <w:t>XGBoost</w:t>
      </w:r>
      <w:proofErr w:type="spellEnd"/>
      <w:r>
        <w:rPr>
          <w:szCs w:val="24"/>
        </w:rPr>
        <w:t xml:space="preserve"> pipeline scores the submitted data following the workflow of Section 5.6, and the resulting employability evaluation is returned in the same response, satisfying FR3. Figure 5.11 shows an illustrative example of the request body and the corresponding response.</w:t>
      </w:r>
    </w:p>
    <w:p w:rsidR="006D5227" w:rsidRDefault="00D90561">
      <w:pPr>
        <w:keepNext/>
        <w:spacing w:after="120"/>
        <w:jc w:val="center"/>
      </w:pPr>
      <w:r>
        <w:rPr>
          <w:noProof/>
        </w:rPr>
        <w:drawing>
          <wp:inline distT="0" distB="0" distL="0" distR="0">
            <wp:extent cx="5740400" cy="2737485"/>
            <wp:effectExtent l="0" t="0" r="0" b="5715"/>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29" cstate="print">
                      <a:extLst>
                        <a:ext uri="{28A0092B-C50C-407E-A947-70E740481C1C}">
                          <a14:useLocalDpi xmlns:a14="http://schemas.microsoft.com/office/drawing/2010/main" val="0"/>
                        </a:ext>
                      </a:extLst>
                    </a:blip>
                    <a:srcRect t="5894" r="267"/>
                    <a:stretch/>
                  </pic:blipFill>
                  <pic:spPr bwMode="auto">
                    <a:xfrm>
                      <a:off x="0" y="0"/>
                      <a:ext cx="5741022" cy="2737781"/>
                    </a:xfrm>
                    <a:prstGeom prst="rect">
                      <a:avLst/>
                    </a:prstGeom>
                    <a:ln>
                      <a:noFill/>
                    </a:ln>
                    <a:extLst>
                      <a:ext uri="{53640926-AAD7-44D8-BBD7-CCE9431645EC}">
                        <a14:shadowObscured xmlns:a14="http://schemas.microsoft.com/office/drawing/2010/main"/>
                      </a:ext>
                    </a:extLst>
                  </pic:spPr>
                </pic:pic>
              </a:graphicData>
            </a:graphic>
          </wp:inline>
        </w:drawing>
      </w:r>
    </w:p>
    <w:p w:rsidR="006D5227" w:rsidRDefault="00D90561">
      <w:pPr>
        <w:spacing w:after="160"/>
        <w:jc w:val="center"/>
      </w:pPr>
      <w:r>
        <w:rPr>
          <w:b/>
          <w:bCs/>
          <w:i/>
          <w:iCs/>
          <w:szCs w:val="24"/>
        </w:rPr>
        <w:t>Figure 5.11: Illustrative Postman request and response for an employability prediction</w:t>
      </w:r>
    </w:p>
    <w:p w:rsidR="006D5227" w:rsidRPr="000D4CAF" w:rsidRDefault="00D90561">
      <w:pPr>
        <w:spacing w:after="200" w:line="360" w:lineRule="auto"/>
        <w:jc w:val="both"/>
      </w:pPr>
      <w:r>
        <w:rPr>
          <w:b/>
          <w:bCs/>
          <w:szCs w:val="24"/>
        </w:rPr>
        <w:t xml:space="preserve">Note on Figure 5.11. </w:t>
      </w:r>
      <w:r w:rsidRPr="000D4CAF">
        <w:rPr>
          <w:iCs/>
          <w:szCs w:val="24"/>
        </w:rPr>
        <w:t xml:space="preserve">This figure is an illustrative schematic of the request-response contract, not a capture of the deployed endpoint operating on the trained pipeline. Its attribute names and cardinality differ from the 18 features the model actually consumes — it shows eight fields, including </w:t>
      </w:r>
      <w:proofErr w:type="spellStart"/>
      <w:r w:rsidRPr="000D4CAF">
        <w:rPr>
          <w:iCs/>
          <w:szCs w:val="24"/>
        </w:rPr>
        <w:t>soft_skill_rating</w:t>
      </w:r>
      <w:proofErr w:type="spellEnd"/>
      <w:r w:rsidRPr="000D4CAF">
        <w:rPr>
          <w:iCs/>
          <w:szCs w:val="24"/>
        </w:rPr>
        <w:t xml:space="preserve">, </w:t>
      </w:r>
      <w:proofErr w:type="spellStart"/>
      <w:r w:rsidRPr="000D4CAF">
        <w:rPr>
          <w:iCs/>
          <w:szCs w:val="24"/>
        </w:rPr>
        <w:t>applications_submitted</w:t>
      </w:r>
      <w:proofErr w:type="spellEnd"/>
      <w:r w:rsidRPr="000D4CAF">
        <w:rPr>
          <w:iCs/>
          <w:szCs w:val="24"/>
        </w:rPr>
        <w:t xml:space="preserve"> and </w:t>
      </w:r>
      <w:proofErr w:type="spellStart"/>
      <w:r w:rsidRPr="000D4CAF">
        <w:rPr>
          <w:iCs/>
          <w:szCs w:val="24"/>
        </w:rPr>
        <w:t>interviews_attended</w:t>
      </w:r>
      <w:proofErr w:type="spellEnd"/>
      <w:r w:rsidRPr="000D4CAF">
        <w:rPr>
          <w:iCs/>
          <w:szCs w:val="24"/>
        </w:rPr>
        <w:t xml:space="preserve">, which do not correspond to attributes of the dataset documented in Table 5.2 — and the </w:t>
      </w:r>
      <w:proofErr w:type="spellStart"/>
      <w:r w:rsidRPr="000D4CAF">
        <w:rPr>
          <w:iCs/>
          <w:szCs w:val="24"/>
        </w:rPr>
        <w:t>base_rate</w:t>
      </w:r>
      <w:proofErr w:type="spellEnd"/>
      <w:r w:rsidRPr="000D4CAF">
        <w:rPr>
          <w:iCs/>
          <w:szCs w:val="24"/>
        </w:rPr>
        <w:t xml:space="preserve"> of 0.52 shown in the response does not correspond to the 21.92 per cent minority-class base rate established in Section 5.4. The SHAP contributions shown in the response are likewise part of the intended interface specification: SHAP attribution is not computed by the executed pipeline reported in this chapter. Figure 5.11 should therefore be read as documenting the intended API contract, and aligning it with the actual 18-feature schema and computing genuine SHAP values are recorded as outstanding items in Sections 5.15 and 6.3.</w:t>
      </w:r>
    </w:p>
    <w:p w:rsidR="006D5227" w:rsidRDefault="00D90561">
      <w:pPr>
        <w:spacing w:after="200" w:line="360" w:lineRule="auto"/>
        <w:jc w:val="both"/>
      </w:pPr>
      <w:r>
        <w:rPr>
          <w:szCs w:val="24"/>
        </w:rPr>
        <w:lastRenderedPageBreak/>
        <w:t>FR6 and FR7 — aggregate model-performance comparison and administrator-triggered dataset management and retraining — are implemented at the level of the underlying training and evaluation script described in Section 5.6, but are not yet exposed through any user-facing interface; delivering them through an administrator-facing view is identified as future work in Section 6.3. The rendering of attribute contributions as visual charts for non-technical users (FR5, NFR6) is now partially met by the local web view described above, which renders the verdict and gap list visually; a full SHAP-based, per-prediction attribution chart still awaits the dashboard described there.</w:t>
      </w:r>
    </w:p>
    <w:p w:rsidR="006D5227" w:rsidRPr="000D4CAF" w:rsidRDefault="00D90561">
      <w:pPr>
        <w:pStyle w:val="Heading3"/>
        <w:keepNext/>
        <w:keepLines/>
        <w:spacing w:before="240" w:after="160"/>
        <w:rPr>
          <w:b/>
        </w:rPr>
      </w:pPr>
      <w:r w:rsidRPr="000D4CAF">
        <w:rPr>
          <w:b/>
        </w:rPr>
        <w:lastRenderedPageBreak/>
        <w:t>5.9.1 local web view for interactive predictions</w:t>
      </w:r>
    </w:p>
    <w:p w:rsidR="006D5227" w:rsidRPr="000D4CAF" w:rsidRDefault="00D90561" w:rsidP="000D4CAF">
      <w:pPr>
        <w:keepNext/>
        <w:keepLines/>
        <w:spacing w:before="240" w:after="160" w:line="360" w:lineRule="auto"/>
        <w:jc w:val="both"/>
        <w:rPr>
          <w:szCs w:val="24"/>
        </w:rPr>
      </w:pPr>
      <w:r w:rsidRPr="000D4CAF">
        <w:rPr>
          <w:szCs w:val="24"/>
        </w:rPr>
        <w:t xml:space="preserve">To make the API usable without a separate HTTP client, a self-contained local web page (webview.html) was built alongside the </w:t>
      </w:r>
      <w:proofErr w:type="spellStart"/>
      <w:r w:rsidRPr="000D4CAF">
        <w:rPr>
          <w:szCs w:val="24"/>
        </w:rPr>
        <w:t>FastAPI</w:t>
      </w:r>
      <w:proofErr w:type="spellEnd"/>
      <w:r w:rsidRPr="000D4CAF">
        <w:rPr>
          <w:szCs w:val="24"/>
        </w:rPr>
        <w:t xml:space="preserve"> service. The page is opened directly in a browser from the local file system and calls the same /predict endpoint documented above — the </w:t>
      </w:r>
      <w:proofErr w:type="spellStart"/>
      <w:r w:rsidRPr="000D4CAF">
        <w:rPr>
          <w:szCs w:val="24"/>
        </w:rPr>
        <w:t>FastAPI</w:t>
      </w:r>
      <w:proofErr w:type="spellEnd"/>
      <w:r w:rsidRPr="000D4CAF">
        <w:rPr>
          <w:szCs w:val="24"/>
        </w:rPr>
        <w:t xml:space="preserve"> application was extended with permissive CORS middleware specifically so that a page opened via the file:// protocol can call it. The form on the left collects the same profile attributes used for prediction, grouped into Academic, Technical &amp; Portfolio, Experience &amp; Readiness, and Soft Skills sections, plus the six demographic and contextual fields that are accepted by the request schema but excluded from the model itself (Section 5.2); a live status indicator confirms whether the API is reachable before a profile is submitted. Figure 5.11a shows the form in its initial state.</w:t>
      </w:r>
    </w:p>
    <w:p w:rsidR="006D5227" w:rsidRPr="000D4CAF" w:rsidRDefault="00D90561">
      <w:pPr>
        <w:pStyle w:val="Heading2"/>
        <w:keepNext/>
        <w:keepLines/>
        <w:spacing w:before="240" w:after="160"/>
        <w:jc w:val="center"/>
        <w:rPr>
          <w:b/>
          <w:szCs w:val="24"/>
        </w:rPr>
      </w:pPr>
      <w:r w:rsidRPr="000D4CAF">
        <w:rPr>
          <w:b/>
          <w:noProof/>
          <w:szCs w:val="24"/>
        </w:rPr>
        <w:drawing>
          <wp:inline distT="0" distB="0" distL="0" distR="0">
            <wp:extent cx="4206239" cy="5167666"/>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for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06239" cy="5167666"/>
                    </a:xfrm>
                    <a:prstGeom prst="rect">
                      <a:avLst/>
                    </a:prstGeom>
                  </pic:spPr>
                </pic:pic>
              </a:graphicData>
            </a:graphic>
          </wp:inline>
        </w:drawing>
      </w:r>
    </w:p>
    <w:p w:rsidR="006D5227" w:rsidRPr="000D4CAF" w:rsidRDefault="00D90561">
      <w:pPr>
        <w:keepNext/>
        <w:keepLines/>
        <w:spacing w:before="240" w:after="160"/>
        <w:jc w:val="center"/>
        <w:rPr>
          <w:b/>
          <w:i/>
          <w:szCs w:val="24"/>
        </w:rPr>
      </w:pPr>
      <w:r w:rsidRPr="000D4CAF">
        <w:rPr>
          <w:b/>
          <w:i/>
          <w:szCs w:val="24"/>
        </w:rPr>
        <w:t>Figure 5.11a: The local web view's profile-submission form, showing its idle result panel before a check is run</w:t>
      </w:r>
    </w:p>
    <w:p w:rsidR="006D5227" w:rsidRPr="000D4CAF" w:rsidRDefault="00D90561" w:rsidP="000D4CAF">
      <w:pPr>
        <w:keepNext/>
        <w:keepLines/>
        <w:spacing w:before="240" w:after="160" w:line="360" w:lineRule="auto"/>
        <w:jc w:val="both"/>
        <w:rPr>
          <w:szCs w:val="24"/>
        </w:rPr>
      </w:pPr>
      <w:r w:rsidRPr="000D4CAF">
        <w:rPr>
          <w:szCs w:val="24"/>
        </w:rPr>
        <w:lastRenderedPageBreak/>
        <w:t>On submission, the page sends the profile to /predict and renders the response on the right: a verdict badge (Employable or Not Employable), a probability gauge, and, for a Not Employable verdict, the same rule-based gap-analysis list produced by the API (Section 5.9). Figure 5.11b shows this state for a deliberately weak profile — low CGPA, no internships, a below-median interview score — which the trained pipeline scores at 14 per cent employability probability and for which it lists eight concrete gaps. This satisfies FR5 (Table 4.1) in a minimal form: the prediction and a structured explanation of it are presented through an interactive interface rather than a raw JSON response, and NFR6's browser accessibility is met without requiring any server-side rendering framework. It does not fulfil FR4: the gaps shown are the same fixed, rule-based checks already implemented in the API (fixed thresholds on interview score, internships, project count and so on), not a SHAP-based, per-prediction attribution of the model's own decision, which remains the outstanding item recorded in Sections 5.9, 5.15 and 6.3. The administrator-facing aggregate-comparison and retraining views specified by FR6 and FR7 are likewise not part of this page and remain future work.</w:t>
      </w:r>
    </w:p>
    <w:p w:rsidR="006D5227" w:rsidRDefault="00D90561">
      <w:pPr>
        <w:pStyle w:val="Heading2"/>
        <w:keepNext/>
        <w:keepLines/>
        <w:spacing w:before="240" w:after="160"/>
        <w:jc w:val="center"/>
      </w:pPr>
      <w:r>
        <w:rPr>
          <w:noProof/>
        </w:rPr>
        <w:lastRenderedPageBreak/>
        <w:drawing>
          <wp:inline distT="0" distB="0" distL="0" distR="0">
            <wp:extent cx="4206240" cy="5167666"/>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view_screenshot_result.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06240" cy="5167666"/>
                    </a:xfrm>
                    <a:prstGeom prst="rect">
                      <a:avLst/>
                    </a:prstGeom>
                  </pic:spPr>
                </pic:pic>
              </a:graphicData>
            </a:graphic>
          </wp:inline>
        </w:drawing>
      </w:r>
    </w:p>
    <w:p w:rsidR="006D5227" w:rsidRPr="000D4CAF" w:rsidRDefault="00D90561">
      <w:pPr>
        <w:keepNext/>
        <w:keepLines/>
        <w:spacing w:before="240" w:after="160"/>
        <w:jc w:val="center"/>
        <w:rPr>
          <w:b/>
          <w:i/>
          <w:szCs w:val="24"/>
        </w:rPr>
      </w:pPr>
      <w:r w:rsidRPr="000D4CAF">
        <w:rPr>
          <w:b/>
          <w:i/>
          <w:szCs w:val="24"/>
        </w:rPr>
        <w:t>Figure 5.11b: The local web view after a submission, showing the verdict badge, probability gauge and gap-analysis list for a weak profile</w:t>
      </w:r>
    </w:p>
    <w:p w:rsidR="006D5227" w:rsidRDefault="006D5227">
      <w:pPr>
        <w:keepNext/>
        <w:keepLines/>
        <w:spacing w:before="240" w:after="160"/>
      </w:pPr>
    </w:p>
    <w:p w:rsidR="006D5227" w:rsidRDefault="00D90561">
      <w:pPr>
        <w:pStyle w:val="Heading2"/>
        <w:keepNext/>
        <w:keepLines/>
        <w:spacing w:before="240" w:after="160"/>
      </w:pPr>
      <w:r>
        <w:rPr>
          <w:b/>
          <w:bCs/>
          <w:szCs w:val="24"/>
        </w:rPr>
        <w:t>5.10 Model Interpretation: Feature Importance and Feature Priority</w:t>
      </w:r>
    </w:p>
    <w:p w:rsidR="006D5227" w:rsidRDefault="00D90561">
      <w:pPr>
        <w:spacing w:after="200" w:line="360" w:lineRule="auto"/>
        <w:jc w:val="both"/>
      </w:pPr>
      <w:r>
        <w:rPr>
          <w:szCs w:val="24"/>
        </w:rPr>
        <w:t xml:space="preserve">Interpreting the selected model is central to this thesis, because a prediction that cannot be decomposed into its contributing factors cannot be translated into advice about what a student should do differently. Feature importance was obtained from the trained </w:t>
      </w:r>
      <w:proofErr w:type="spellStart"/>
      <w:r>
        <w:rPr>
          <w:szCs w:val="24"/>
        </w:rPr>
        <w:t>XGBoost</w:t>
      </w:r>
      <w:proofErr w:type="spellEnd"/>
      <w:r>
        <w:rPr>
          <w:szCs w:val="24"/>
        </w:rPr>
        <w:t xml:space="preserve"> estimator’s native </w:t>
      </w:r>
      <w:proofErr w:type="spellStart"/>
      <w:r>
        <w:rPr>
          <w:szCs w:val="24"/>
        </w:rPr>
        <w:t>feature_importances</w:t>
      </w:r>
      <w:proofErr w:type="spellEnd"/>
      <w:r>
        <w:rPr>
          <w:szCs w:val="24"/>
        </w:rPr>
        <w:t xml:space="preserve">_ attribute, which scores each split variable by its aggregate contribution to the ensemble’s decisions. Because categorical attributes are one-hot encoded before reaching the classifier, the importance of each encoded indicator column was mapped back to its originating raw attribute and summed, so that a categorical feature is credited with the total contribution of all its categories rather than appearing as several fragmentary entries. The resulting scores were then sorted in descending order. </w:t>
      </w:r>
      <w:proofErr w:type="spellStart"/>
      <w:r>
        <w:rPr>
          <w:szCs w:val="24"/>
        </w:rPr>
        <w:t>Importances</w:t>
      </w:r>
      <w:proofErr w:type="spellEnd"/>
      <w:r>
        <w:rPr>
          <w:szCs w:val="24"/>
        </w:rPr>
        <w:t xml:space="preserve"> are </w:t>
      </w:r>
      <w:proofErr w:type="spellStart"/>
      <w:r>
        <w:rPr>
          <w:szCs w:val="24"/>
        </w:rPr>
        <w:t>normalised</w:t>
      </w:r>
      <w:proofErr w:type="spellEnd"/>
      <w:r>
        <w:rPr>
          <w:szCs w:val="24"/>
        </w:rPr>
        <w:t xml:space="preserve"> to sum </w:t>
      </w:r>
      <w:r>
        <w:rPr>
          <w:szCs w:val="24"/>
        </w:rPr>
        <w:lastRenderedPageBreak/>
        <w:t>to one across the 18 retained features, so each value is directly readable as that feature’s share of total contribution. Figure 5.12 reproduces the plotted ranking as produced by the pipeline.</w:t>
      </w:r>
    </w:p>
    <w:p w:rsidR="006D5227" w:rsidRDefault="00D90561">
      <w:pPr>
        <w:keepNext/>
        <w:spacing w:after="120"/>
        <w:jc w:val="center"/>
      </w:pPr>
      <w:r>
        <w:rPr>
          <w:noProof/>
        </w:rPr>
        <w:drawing>
          <wp:inline distT="0" distB="0" distL="0" distR="0">
            <wp:extent cx="4400000" cy="3500081"/>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4400000" cy="3500081"/>
                    </a:xfrm>
                    <a:prstGeom prst="rect">
                      <a:avLst/>
                    </a:prstGeom>
                    <a:ln/>
                  </pic:spPr>
                </pic:pic>
              </a:graphicData>
            </a:graphic>
          </wp:inline>
        </w:drawing>
      </w:r>
    </w:p>
    <w:p w:rsidR="006D5227" w:rsidRDefault="00D90561">
      <w:pPr>
        <w:spacing w:after="160"/>
        <w:jc w:val="center"/>
      </w:pPr>
      <w:r>
        <w:rPr>
          <w:b/>
          <w:bCs/>
          <w:i/>
          <w:iCs/>
          <w:szCs w:val="24"/>
        </w:rPr>
        <w:t xml:space="preserve">Figure 5.12: </w:t>
      </w:r>
      <w:proofErr w:type="spellStart"/>
      <w:r>
        <w:rPr>
          <w:b/>
          <w:bCs/>
          <w:i/>
          <w:iCs/>
          <w:szCs w:val="24"/>
        </w:rPr>
        <w:t>XGBoost</w:t>
      </w:r>
      <w:proofErr w:type="spellEnd"/>
      <w:r>
        <w:rPr>
          <w:b/>
          <w:bCs/>
          <w:i/>
          <w:iCs/>
          <w:szCs w:val="24"/>
        </w:rPr>
        <w:t xml:space="preserve"> feature importance across the 18 retained features, tuned configuration (</w:t>
      </w:r>
      <w:proofErr w:type="spellStart"/>
      <w:r>
        <w:rPr>
          <w:b/>
          <w:bCs/>
          <w:i/>
          <w:iCs/>
          <w:szCs w:val="24"/>
        </w:rPr>
        <w:t>normalised</w:t>
      </w:r>
      <w:proofErr w:type="spellEnd"/>
      <w:r>
        <w:rPr>
          <w:b/>
          <w:bCs/>
          <w:i/>
          <w:iCs/>
          <w:szCs w:val="24"/>
        </w:rPr>
        <w:t>, mapped back to raw attributes)</w:t>
      </w:r>
    </w:p>
    <w:p w:rsidR="006D5227" w:rsidRDefault="00D90561">
      <w:pPr>
        <w:keepNext/>
        <w:spacing w:after="160"/>
        <w:jc w:val="center"/>
      </w:pPr>
      <w:r>
        <w:rPr>
          <w:b/>
          <w:bCs/>
          <w:i/>
          <w:iCs/>
          <w:szCs w:val="24"/>
        </w:rPr>
        <w:t>Table 5.7: Feature importance ranking and priority tier</w:t>
      </w:r>
    </w:p>
    <w:tbl>
      <w:tblPr>
        <w:tblStyle w:val="af"/>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600"/>
        <w:gridCol w:w="1550"/>
        <w:gridCol w:w="2677"/>
      </w:tblGrid>
      <w:tr w:rsidR="006D5227">
        <w:trPr>
          <w:cantSplit/>
          <w:tblHeader/>
        </w:trPr>
        <w:tc>
          <w:tcPr>
            <w:tcW w:w="700" w:type="dxa"/>
            <w:shd w:val="clear" w:color="auto" w:fill="D9D9D9"/>
            <w:tcMar>
              <w:top w:w="80" w:type="dxa"/>
              <w:left w:w="100" w:type="dxa"/>
              <w:bottom w:w="80" w:type="dxa"/>
              <w:right w:w="100" w:type="dxa"/>
            </w:tcMar>
          </w:tcPr>
          <w:p w:rsidR="006D5227" w:rsidRDefault="00D90561">
            <w:pPr>
              <w:jc w:val="center"/>
            </w:pPr>
            <w:r>
              <w:rPr>
                <w:b/>
                <w:bCs/>
              </w:rPr>
              <w:t>Rank</w:t>
            </w:r>
          </w:p>
        </w:tc>
        <w:tc>
          <w:tcPr>
            <w:tcW w:w="2500" w:type="dxa"/>
            <w:shd w:val="clear" w:color="auto" w:fill="D9D9D9"/>
            <w:tcMar>
              <w:top w:w="80" w:type="dxa"/>
              <w:left w:w="100" w:type="dxa"/>
              <w:bottom w:w="80" w:type="dxa"/>
              <w:right w:w="100" w:type="dxa"/>
            </w:tcMar>
          </w:tcPr>
          <w:p w:rsidR="006D5227" w:rsidRDefault="00D90561">
            <w:pPr>
              <w:jc w:val="center"/>
            </w:pPr>
            <w:r>
              <w:rPr>
                <w:b/>
                <w:bCs/>
              </w:rPr>
              <w:t>Feature</w:t>
            </w:r>
          </w:p>
        </w:tc>
        <w:tc>
          <w:tcPr>
            <w:tcW w:w="1600" w:type="dxa"/>
            <w:shd w:val="clear" w:color="auto" w:fill="D9D9D9"/>
            <w:tcMar>
              <w:top w:w="80" w:type="dxa"/>
              <w:left w:w="100" w:type="dxa"/>
              <w:bottom w:w="80" w:type="dxa"/>
              <w:right w:w="100" w:type="dxa"/>
            </w:tcMar>
          </w:tcPr>
          <w:p w:rsidR="006D5227" w:rsidRDefault="00D90561">
            <w:pPr>
              <w:jc w:val="center"/>
            </w:pPr>
            <w:r>
              <w:rPr>
                <w:b/>
                <w:bCs/>
              </w:rPr>
              <w:t>Importance</w:t>
            </w:r>
          </w:p>
        </w:tc>
        <w:tc>
          <w:tcPr>
            <w:tcW w:w="1550" w:type="dxa"/>
            <w:shd w:val="clear" w:color="auto" w:fill="D9D9D9"/>
            <w:tcMar>
              <w:top w:w="80" w:type="dxa"/>
              <w:left w:w="100" w:type="dxa"/>
              <w:bottom w:w="80" w:type="dxa"/>
              <w:right w:w="100" w:type="dxa"/>
            </w:tcMar>
          </w:tcPr>
          <w:p w:rsidR="006D5227" w:rsidRDefault="00D90561">
            <w:pPr>
              <w:jc w:val="center"/>
            </w:pPr>
            <w:r>
              <w:rPr>
                <w:b/>
                <w:bCs/>
              </w:rPr>
              <w:t>Priority tier</w:t>
            </w:r>
          </w:p>
        </w:tc>
        <w:tc>
          <w:tcPr>
            <w:tcW w:w="2677" w:type="dxa"/>
            <w:shd w:val="clear" w:color="auto" w:fill="D9D9D9"/>
            <w:tcMar>
              <w:top w:w="80" w:type="dxa"/>
              <w:left w:w="100" w:type="dxa"/>
              <w:bottom w:w="80" w:type="dxa"/>
              <w:right w:w="100" w:type="dxa"/>
            </w:tcMar>
          </w:tcPr>
          <w:p w:rsidR="006D5227" w:rsidRDefault="00D90561">
            <w:pPr>
              <w:jc w:val="center"/>
            </w:pPr>
            <w:r>
              <w:rPr>
                <w:b/>
                <w:bCs/>
              </w:rPr>
              <w:t>Employability dimension</w:t>
            </w:r>
          </w:p>
        </w:tc>
      </w:tr>
      <w:tr w:rsidR="006D5227">
        <w:trPr>
          <w:cantSplit/>
        </w:trPr>
        <w:tc>
          <w:tcPr>
            <w:tcW w:w="700" w:type="dxa"/>
            <w:tcMar>
              <w:top w:w="80" w:type="dxa"/>
              <w:left w:w="100" w:type="dxa"/>
              <w:bottom w:w="80" w:type="dxa"/>
              <w:right w:w="100" w:type="dxa"/>
            </w:tcMar>
          </w:tcPr>
          <w:p w:rsidR="006D5227" w:rsidRDefault="00D90561">
            <w:r>
              <w:t>1</w:t>
            </w:r>
          </w:p>
        </w:tc>
        <w:tc>
          <w:tcPr>
            <w:tcW w:w="2500" w:type="dxa"/>
            <w:tcMar>
              <w:top w:w="80" w:type="dxa"/>
              <w:left w:w="100" w:type="dxa"/>
              <w:bottom w:w="80" w:type="dxa"/>
              <w:right w:w="100" w:type="dxa"/>
            </w:tcMar>
          </w:tcPr>
          <w:p w:rsidR="006D5227" w:rsidRDefault="00D90561">
            <w:proofErr w:type="spellStart"/>
            <w:r>
              <w:t>Resume_Score</w:t>
            </w:r>
            <w:proofErr w:type="spellEnd"/>
          </w:p>
        </w:tc>
        <w:tc>
          <w:tcPr>
            <w:tcW w:w="1600" w:type="dxa"/>
            <w:tcMar>
              <w:top w:w="80" w:type="dxa"/>
              <w:left w:w="100" w:type="dxa"/>
              <w:bottom w:w="80" w:type="dxa"/>
              <w:right w:w="100" w:type="dxa"/>
            </w:tcMar>
          </w:tcPr>
          <w:p w:rsidR="006D5227" w:rsidRDefault="00D90561">
            <w:r>
              <w:t>0.333163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2</w:t>
            </w:r>
          </w:p>
        </w:tc>
        <w:tc>
          <w:tcPr>
            <w:tcW w:w="2500" w:type="dxa"/>
            <w:tcMar>
              <w:top w:w="80" w:type="dxa"/>
              <w:left w:w="100" w:type="dxa"/>
              <w:bottom w:w="80" w:type="dxa"/>
              <w:right w:w="100" w:type="dxa"/>
            </w:tcMar>
          </w:tcPr>
          <w:p w:rsidR="006D5227" w:rsidRDefault="00D90561">
            <w:proofErr w:type="spellStart"/>
            <w:r>
              <w:t>Overall_Preparedness_Index</w:t>
            </w:r>
            <w:proofErr w:type="spellEnd"/>
          </w:p>
        </w:tc>
        <w:tc>
          <w:tcPr>
            <w:tcW w:w="1600" w:type="dxa"/>
            <w:tcMar>
              <w:top w:w="80" w:type="dxa"/>
              <w:left w:w="100" w:type="dxa"/>
              <w:bottom w:w="80" w:type="dxa"/>
              <w:right w:w="100" w:type="dxa"/>
            </w:tcMar>
          </w:tcPr>
          <w:p w:rsidR="006D5227" w:rsidRDefault="00D90561">
            <w:r>
              <w:t>0.209152</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Engineered composite</w:t>
            </w:r>
          </w:p>
        </w:tc>
      </w:tr>
      <w:tr w:rsidR="006D5227">
        <w:trPr>
          <w:cantSplit/>
        </w:trPr>
        <w:tc>
          <w:tcPr>
            <w:tcW w:w="700" w:type="dxa"/>
            <w:tcMar>
              <w:top w:w="80" w:type="dxa"/>
              <w:left w:w="100" w:type="dxa"/>
              <w:bottom w:w="80" w:type="dxa"/>
              <w:right w:w="100" w:type="dxa"/>
            </w:tcMar>
          </w:tcPr>
          <w:p w:rsidR="006D5227" w:rsidRDefault="00D90561">
            <w:r>
              <w:t>3</w:t>
            </w:r>
          </w:p>
        </w:tc>
        <w:tc>
          <w:tcPr>
            <w:tcW w:w="2500" w:type="dxa"/>
            <w:tcMar>
              <w:top w:w="80" w:type="dxa"/>
              <w:left w:w="100" w:type="dxa"/>
              <w:bottom w:w="80" w:type="dxa"/>
              <w:right w:w="100" w:type="dxa"/>
            </w:tcMar>
          </w:tcPr>
          <w:p w:rsidR="006D5227" w:rsidRDefault="00D90561">
            <w:proofErr w:type="spellStart"/>
            <w:r>
              <w:t>Programming_Skill</w:t>
            </w:r>
            <w:proofErr w:type="spellEnd"/>
          </w:p>
        </w:tc>
        <w:tc>
          <w:tcPr>
            <w:tcW w:w="1600" w:type="dxa"/>
            <w:tcMar>
              <w:top w:w="80" w:type="dxa"/>
              <w:left w:w="100" w:type="dxa"/>
              <w:bottom w:w="80" w:type="dxa"/>
              <w:right w:w="100" w:type="dxa"/>
            </w:tcMar>
          </w:tcPr>
          <w:p w:rsidR="006D5227" w:rsidRDefault="00D90561">
            <w:r>
              <w:t>0.106000</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Technical proficiency</w:t>
            </w:r>
          </w:p>
        </w:tc>
      </w:tr>
      <w:tr w:rsidR="006D5227">
        <w:trPr>
          <w:cantSplit/>
        </w:trPr>
        <w:tc>
          <w:tcPr>
            <w:tcW w:w="700" w:type="dxa"/>
            <w:tcMar>
              <w:top w:w="80" w:type="dxa"/>
              <w:left w:w="100" w:type="dxa"/>
              <w:bottom w:w="80" w:type="dxa"/>
              <w:right w:w="100" w:type="dxa"/>
            </w:tcMar>
          </w:tcPr>
          <w:p w:rsidR="006D5227" w:rsidRDefault="00D90561">
            <w:r>
              <w:t>4</w:t>
            </w:r>
          </w:p>
        </w:tc>
        <w:tc>
          <w:tcPr>
            <w:tcW w:w="2500" w:type="dxa"/>
            <w:tcMar>
              <w:top w:w="80" w:type="dxa"/>
              <w:left w:w="100" w:type="dxa"/>
              <w:bottom w:w="80" w:type="dxa"/>
              <w:right w:w="100" w:type="dxa"/>
            </w:tcMar>
          </w:tcPr>
          <w:p w:rsidR="006D5227" w:rsidRDefault="00D90561">
            <w:r>
              <w:t>Internships</w:t>
            </w:r>
          </w:p>
        </w:tc>
        <w:tc>
          <w:tcPr>
            <w:tcW w:w="1600" w:type="dxa"/>
            <w:tcMar>
              <w:top w:w="80" w:type="dxa"/>
              <w:left w:w="100" w:type="dxa"/>
              <w:bottom w:w="80" w:type="dxa"/>
              <w:right w:w="100" w:type="dxa"/>
            </w:tcMar>
          </w:tcPr>
          <w:p w:rsidR="006D5227" w:rsidRDefault="00D90561">
            <w:r>
              <w:t>0.098563</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5</w:t>
            </w:r>
          </w:p>
        </w:tc>
        <w:tc>
          <w:tcPr>
            <w:tcW w:w="2500" w:type="dxa"/>
            <w:tcMar>
              <w:top w:w="80" w:type="dxa"/>
              <w:left w:w="100" w:type="dxa"/>
              <w:bottom w:w="80" w:type="dxa"/>
              <w:right w:w="100" w:type="dxa"/>
            </w:tcMar>
          </w:tcPr>
          <w:p w:rsidR="006D5227" w:rsidRDefault="00D90561">
            <w:proofErr w:type="spellStart"/>
            <w:r>
              <w:t>Problem_Solving</w:t>
            </w:r>
            <w:proofErr w:type="spellEnd"/>
          </w:p>
        </w:tc>
        <w:tc>
          <w:tcPr>
            <w:tcW w:w="1600" w:type="dxa"/>
            <w:tcMar>
              <w:top w:w="80" w:type="dxa"/>
              <w:left w:w="100" w:type="dxa"/>
              <w:bottom w:w="80" w:type="dxa"/>
              <w:right w:w="100" w:type="dxa"/>
            </w:tcMar>
          </w:tcPr>
          <w:p w:rsidR="006D5227" w:rsidRDefault="00D90561">
            <w:r>
              <w:t>0.079465</w:t>
            </w:r>
          </w:p>
        </w:tc>
        <w:tc>
          <w:tcPr>
            <w:tcW w:w="1550" w:type="dxa"/>
            <w:tcMar>
              <w:top w:w="80" w:type="dxa"/>
              <w:left w:w="100" w:type="dxa"/>
              <w:bottom w:w="80" w:type="dxa"/>
              <w:right w:w="100" w:type="dxa"/>
            </w:tcMar>
          </w:tcPr>
          <w:p w:rsidR="006D5227" w:rsidRDefault="00D90561">
            <w:r>
              <w:t>High</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6</w:t>
            </w:r>
          </w:p>
        </w:tc>
        <w:tc>
          <w:tcPr>
            <w:tcW w:w="2500" w:type="dxa"/>
            <w:tcMar>
              <w:top w:w="80" w:type="dxa"/>
              <w:left w:w="100" w:type="dxa"/>
              <w:bottom w:w="80" w:type="dxa"/>
              <w:right w:w="100" w:type="dxa"/>
            </w:tcMar>
          </w:tcPr>
          <w:p w:rsidR="006D5227" w:rsidRDefault="00D90561">
            <w:proofErr w:type="spellStart"/>
            <w:r>
              <w:t>English_Proficiency</w:t>
            </w:r>
            <w:proofErr w:type="spellEnd"/>
          </w:p>
        </w:tc>
        <w:tc>
          <w:tcPr>
            <w:tcW w:w="1600" w:type="dxa"/>
            <w:tcMar>
              <w:top w:w="80" w:type="dxa"/>
              <w:left w:w="100" w:type="dxa"/>
              <w:bottom w:w="80" w:type="dxa"/>
              <w:right w:w="100" w:type="dxa"/>
            </w:tcMar>
          </w:tcPr>
          <w:p w:rsidR="006D5227" w:rsidRDefault="00D90561">
            <w:r>
              <w:t>0.042067</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7</w:t>
            </w:r>
          </w:p>
        </w:tc>
        <w:tc>
          <w:tcPr>
            <w:tcW w:w="2500" w:type="dxa"/>
            <w:tcMar>
              <w:top w:w="80" w:type="dxa"/>
              <w:left w:w="100" w:type="dxa"/>
              <w:bottom w:w="80" w:type="dxa"/>
              <w:right w:w="100" w:type="dxa"/>
            </w:tcMar>
          </w:tcPr>
          <w:p w:rsidR="006D5227" w:rsidRDefault="00D90561">
            <w:r>
              <w:t>CGPA</w:t>
            </w:r>
          </w:p>
        </w:tc>
        <w:tc>
          <w:tcPr>
            <w:tcW w:w="1600" w:type="dxa"/>
            <w:tcMar>
              <w:top w:w="80" w:type="dxa"/>
              <w:left w:w="100" w:type="dxa"/>
              <w:bottom w:w="80" w:type="dxa"/>
              <w:right w:w="100" w:type="dxa"/>
            </w:tcMar>
          </w:tcPr>
          <w:p w:rsidR="006D5227" w:rsidRDefault="00D90561">
            <w:r>
              <w:t>0.028521</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8</w:t>
            </w:r>
          </w:p>
        </w:tc>
        <w:tc>
          <w:tcPr>
            <w:tcW w:w="2500" w:type="dxa"/>
            <w:tcMar>
              <w:top w:w="80" w:type="dxa"/>
              <w:left w:w="100" w:type="dxa"/>
              <w:bottom w:w="80" w:type="dxa"/>
              <w:right w:w="100" w:type="dxa"/>
            </w:tcMar>
          </w:tcPr>
          <w:p w:rsidR="006D5227" w:rsidRDefault="00D90561">
            <w:proofErr w:type="spellStart"/>
            <w:r>
              <w:t>Projects_Completed</w:t>
            </w:r>
            <w:proofErr w:type="spellEnd"/>
          </w:p>
        </w:tc>
        <w:tc>
          <w:tcPr>
            <w:tcW w:w="1600" w:type="dxa"/>
            <w:tcMar>
              <w:top w:w="80" w:type="dxa"/>
              <w:left w:w="100" w:type="dxa"/>
              <w:bottom w:w="80" w:type="dxa"/>
              <w:right w:w="100" w:type="dxa"/>
            </w:tcMar>
          </w:tcPr>
          <w:p w:rsidR="006D5227" w:rsidRDefault="00D90561">
            <w:r>
              <w:t>0.023166</w:t>
            </w:r>
          </w:p>
        </w:tc>
        <w:tc>
          <w:tcPr>
            <w:tcW w:w="1550" w:type="dxa"/>
            <w:tcMar>
              <w:top w:w="80" w:type="dxa"/>
              <w:left w:w="100" w:type="dxa"/>
              <w:bottom w:w="80" w:type="dxa"/>
              <w:right w:w="100" w:type="dxa"/>
            </w:tcMar>
          </w:tcPr>
          <w:p w:rsidR="006D5227" w:rsidRDefault="00D90561">
            <w:r>
              <w:t>Medium</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9</w:t>
            </w:r>
          </w:p>
        </w:tc>
        <w:tc>
          <w:tcPr>
            <w:tcW w:w="2500" w:type="dxa"/>
            <w:tcMar>
              <w:top w:w="80" w:type="dxa"/>
              <w:left w:w="100" w:type="dxa"/>
              <w:bottom w:w="80" w:type="dxa"/>
              <w:right w:w="100" w:type="dxa"/>
            </w:tcMar>
          </w:tcPr>
          <w:p w:rsidR="006D5227" w:rsidRDefault="00D90561">
            <w:proofErr w:type="spellStart"/>
            <w:r>
              <w:t>Communication_Skills</w:t>
            </w:r>
            <w:proofErr w:type="spellEnd"/>
          </w:p>
        </w:tc>
        <w:tc>
          <w:tcPr>
            <w:tcW w:w="1600" w:type="dxa"/>
            <w:tcMar>
              <w:top w:w="80" w:type="dxa"/>
              <w:left w:w="100" w:type="dxa"/>
              <w:bottom w:w="80" w:type="dxa"/>
              <w:right w:w="100" w:type="dxa"/>
            </w:tcMar>
          </w:tcPr>
          <w:p w:rsidR="006D5227" w:rsidRDefault="00D90561">
            <w:r>
              <w:t>0.018775</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10</w:t>
            </w:r>
          </w:p>
        </w:tc>
        <w:tc>
          <w:tcPr>
            <w:tcW w:w="2500" w:type="dxa"/>
            <w:tcMar>
              <w:top w:w="80" w:type="dxa"/>
              <w:left w:w="100" w:type="dxa"/>
              <w:bottom w:w="80" w:type="dxa"/>
              <w:right w:w="100" w:type="dxa"/>
            </w:tcMar>
          </w:tcPr>
          <w:p w:rsidR="006D5227" w:rsidRDefault="00D90561">
            <w:proofErr w:type="spellStart"/>
            <w:r>
              <w:t>Interview_Score</w:t>
            </w:r>
            <w:proofErr w:type="spellEnd"/>
          </w:p>
        </w:tc>
        <w:tc>
          <w:tcPr>
            <w:tcW w:w="1600" w:type="dxa"/>
            <w:tcMar>
              <w:top w:w="80" w:type="dxa"/>
              <w:left w:w="100" w:type="dxa"/>
              <w:bottom w:w="80" w:type="dxa"/>
              <w:right w:w="100" w:type="dxa"/>
            </w:tcMar>
          </w:tcPr>
          <w:p w:rsidR="006D5227" w:rsidRDefault="00D90561">
            <w:r>
              <w:t>0.011058</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Career preparation</w:t>
            </w:r>
          </w:p>
        </w:tc>
      </w:tr>
      <w:tr w:rsidR="006D5227">
        <w:trPr>
          <w:cantSplit/>
        </w:trPr>
        <w:tc>
          <w:tcPr>
            <w:tcW w:w="700" w:type="dxa"/>
            <w:tcMar>
              <w:top w:w="80" w:type="dxa"/>
              <w:left w:w="100" w:type="dxa"/>
              <w:bottom w:w="80" w:type="dxa"/>
              <w:right w:w="100" w:type="dxa"/>
            </w:tcMar>
          </w:tcPr>
          <w:p w:rsidR="006D5227" w:rsidRDefault="00D90561">
            <w:r>
              <w:t>11</w:t>
            </w:r>
          </w:p>
        </w:tc>
        <w:tc>
          <w:tcPr>
            <w:tcW w:w="2500" w:type="dxa"/>
            <w:tcMar>
              <w:top w:w="80" w:type="dxa"/>
              <w:left w:w="100" w:type="dxa"/>
              <w:bottom w:w="80" w:type="dxa"/>
              <w:right w:w="100" w:type="dxa"/>
            </w:tcMar>
          </w:tcPr>
          <w:p w:rsidR="006D5227" w:rsidRDefault="00D90561">
            <w:r>
              <w:t>Certifications</w:t>
            </w:r>
          </w:p>
        </w:tc>
        <w:tc>
          <w:tcPr>
            <w:tcW w:w="1600" w:type="dxa"/>
            <w:tcMar>
              <w:top w:w="80" w:type="dxa"/>
              <w:left w:w="100" w:type="dxa"/>
              <w:bottom w:w="80" w:type="dxa"/>
              <w:right w:w="100" w:type="dxa"/>
            </w:tcMar>
          </w:tcPr>
          <w:p w:rsidR="006D5227" w:rsidRDefault="00D90561">
            <w:r>
              <w:t>0.008064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Self-directed learning</w:t>
            </w:r>
          </w:p>
        </w:tc>
      </w:tr>
      <w:tr w:rsidR="006D5227">
        <w:trPr>
          <w:cantSplit/>
        </w:trPr>
        <w:tc>
          <w:tcPr>
            <w:tcW w:w="700" w:type="dxa"/>
            <w:tcMar>
              <w:top w:w="80" w:type="dxa"/>
              <w:left w:w="100" w:type="dxa"/>
              <w:bottom w:w="80" w:type="dxa"/>
              <w:right w:w="100" w:type="dxa"/>
            </w:tcMar>
          </w:tcPr>
          <w:p w:rsidR="006D5227" w:rsidRDefault="00D90561">
            <w:r>
              <w:lastRenderedPageBreak/>
              <w:t>12</w:t>
            </w:r>
          </w:p>
        </w:tc>
        <w:tc>
          <w:tcPr>
            <w:tcW w:w="2500" w:type="dxa"/>
            <w:tcMar>
              <w:top w:w="80" w:type="dxa"/>
              <w:left w:w="100" w:type="dxa"/>
              <w:bottom w:w="80" w:type="dxa"/>
              <w:right w:w="100" w:type="dxa"/>
            </w:tcMar>
          </w:tcPr>
          <w:p w:rsidR="006D5227" w:rsidRDefault="00D90561">
            <w:proofErr w:type="spellStart"/>
            <w:r>
              <w:t>Academic_Performance</w:t>
            </w:r>
            <w:proofErr w:type="spellEnd"/>
          </w:p>
        </w:tc>
        <w:tc>
          <w:tcPr>
            <w:tcW w:w="1600" w:type="dxa"/>
            <w:tcMar>
              <w:top w:w="80" w:type="dxa"/>
              <w:left w:w="100" w:type="dxa"/>
              <w:bottom w:w="80" w:type="dxa"/>
              <w:right w:w="100" w:type="dxa"/>
            </w:tcMar>
          </w:tcPr>
          <w:p w:rsidR="006D5227" w:rsidRDefault="00D90561">
            <w:r>
              <w:t>0.007346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attainment</w:t>
            </w:r>
          </w:p>
        </w:tc>
      </w:tr>
      <w:tr w:rsidR="006D5227">
        <w:trPr>
          <w:cantSplit/>
        </w:trPr>
        <w:tc>
          <w:tcPr>
            <w:tcW w:w="700" w:type="dxa"/>
            <w:tcMar>
              <w:top w:w="80" w:type="dxa"/>
              <w:left w:w="100" w:type="dxa"/>
              <w:bottom w:w="80" w:type="dxa"/>
              <w:right w:w="100" w:type="dxa"/>
            </w:tcMar>
          </w:tcPr>
          <w:p w:rsidR="006D5227" w:rsidRDefault="00D90561">
            <w:r>
              <w:t>13</w:t>
            </w:r>
          </w:p>
        </w:tc>
        <w:tc>
          <w:tcPr>
            <w:tcW w:w="2500" w:type="dxa"/>
            <w:tcMar>
              <w:top w:w="80" w:type="dxa"/>
              <w:left w:w="100" w:type="dxa"/>
              <w:bottom w:w="80" w:type="dxa"/>
              <w:right w:w="100" w:type="dxa"/>
            </w:tcMar>
          </w:tcPr>
          <w:p w:rsidR="006D5227" w:rsidRDefault="00D90561">
            <w:proofErr w:type="spellStart"/>
            <w:r>
              <w:t>Study_Hours_Per_Week</w:t>
            </w:r>
            <w:proofErr w:type="spellEnd"/>
          </w:p>
        </w:tc>
        <w:tc>
          <w:tcPr>
            <w:tcW w:w="1600" w:type="dxa"/>
            <w:tcMar>
              <w:top w:w="80" w:type="dxa"/>
              <w:left w:w="100" w:type="dxa"/>
              <w:bottom w:w="80" w:type="dxa"/>
              <w:right w:w="100" w:type="dxa"/>
            </w:tcMar>
          </w:tcPr>
          <w:p w:rsidR="006D5227" w:rsidRDefault="00D90561">
            <w:r>
              <w:t>0.006980</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Academic effort</w:t>
            </w:r>
          </w:p>
        </w:tc>
      </w:tr>
      <w:tr w:rsidR="006D5227">
        <w:trPr>
          <w:cantSplit/>
        </w:trPr>
        <w:tc>
          <w:tcPr>
            <w:tcW w:w="700" w:type="dxa"/>
            <w:tcMar>
              <w:top w:w="80" w:type="dxa"/>
              <w:left w:w="100" w:type="dxa"/>
              <w:bottom w:w="80" w:type="dxa"/>
              <w:right w:w="100" w:type="dxa"/>
            </w:tcMar>
          </w:tcPr>
          <w:p w:rsidR="006D5227" w:rsidRDefault="00D90561">
            <w:r>
              <w:t>14</w:t>
            </w:r>
          </w:p>
        </w:tc>
        <w:tc>
          <w:tcPr>
            <w:tcW w:w="2500" w:type="dxa"/>
            <w:tcMar>
              <w:top w:w="80" w:type="dxa"/>
              <w:left w:w="100" w:type="dxa"/>
              <w:bottom w:w="80" w:type="dxa"/>
              <w:right w:w="100" w:type="dxa"/>
            </w:tcMar>
          </w:tcPr>
          <w:p w:rsidR="006D5227" w:rsidRDefault="00D90561">
            <w:r>
              <w:t>Teamwork</w:t>
            </w:r>
          </w:p>
        </w:tc>
        <w:tc>
          <w:tcPr>
            <w:tcW w:w="1600" w:type="dxa"/>
            <w:tcMar>
              <w:top w:w="80" w:type="dxa"/>
              <w:left w:w="100" w:type="dxa"/>
              <w:bottom w:w="80" w:type="dxa"/>
              <w:right w:w="100" w:type="dxa"/>
            </w:tcMar>
          </w:tcPr>
          <w:p w:rsidR="006D5227" w:rsidRDefault="00D90561">
            <w:r>
              <w:t>0.006424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Soft skills</w:t>
            </w:r>
          </w:p>
        </w:tc>
      </w:tr>
      <w:tr w:rsidR="006D5227">
        <w:trPr>
          <w:cantSplit/>
        </w:trPr>
        <w:tc>
          <w:tcPr>
            <w:tcW w:w="700" w:type="dxa"/>
            <w:tcMar>
              <w:top w:w="80" w:type="dxa"/>
              <w:left w:w="100" w:type="dxa"/>
              <w:bottom w:w="80" w:type="dxa"/>
              <w:right w:w="100" w:type="dxa"/>
            </w:tcMar>
          </w:tcPr>
          <w:p w:rsidR="006D5227" w:rsidRDefault="00D90561">
            <w:r>
              <w:t>15</w:t>
            </w:r>
          </w:p>
        </w:tc>
        <w:tc>
          <w:tcPr>
            <w:tcW w:w="2500" w:type="dxa"/>
            <w:tcMar>
              <w:top w:w="80" w:type="dxa"/>
              <w:left w:w="100" w:type="dxa"/>
              <w:bottom w:w="80" w:type="dxa"/>
              <w:right w:w="100" w:type="dxa"/>
            </w:tcMar>
          </w:tcPr>
          <w:p w:rsidR="006D5227" w:rsidRDefault="00D90561">
            <w:r>
              <w:t>Hackathons</w:t>
            </w:r>
          </w:p>
        </w:tc>
        <w:tc>
          <w:tcPr>
            <w:tcW w:w="1600" w:type="dxa"/>
            <w:tcMar>
              <w:top w:w="80" w:type="dxa"/>
              <w:left w:w="100" w:type="dxa"/>
              <w:bottom w:w="80" w:type="dxa"/>
              <w:right w:w="100" w:type="dxa"/>
            </w:tcMar>
          </w:tcPr>
          <w:p w:rsidR="006D5227" w:rsidRDefault="00D90561">
            <w:r>
              <w:t>0.006206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Practical experience</w:t>
            </w:r>
          </w:p>
        </w:tc>
      </w:tr>
      <w:tr w:rsidR="006D5227">
        <w:trPr>
          <w:cantSplit/>
        </w:trPr>
        <w:tc>
          <w:tcPr>
            <w:tcW w:w="700" w:type="dxa"/>
            <w:tcMar>
              <w:top w:w="80" w:type="dxa"/>
              <w:left w:w="100" w:type="dxa"/>
              <w:bottom w:w="80" w:type="dxa"/>
              <w:right w:w="100" w:type="dxa"/>
            </w:tcMar>
          </w:tcPr>
          <w:p w:rsidR="006D5227" w:rsidRDefault="00D90561">
            <w:r>
              <w:t>16</w:t>
            </w:r>
          </w:p>
        </w:tc>
        <w:tc>
          <w:tcPr>
            <w:tcW w:w="2500" w:type="dxa"/>
            <w:tcMar>
              <w:top w:w="80" w:type="dxa"/>
              <w:left w:w="100" w:type="dxa"/>
              <w:bottom w:w="80" w:type="dxa"/>
              <w:right w:w="100" w:type="dxa"/>
            </w:tcMar>
          </w:tcPr>
          <w:p w:rsidR="006D5227" w:rsidRDefault="00D90561">
            <w:proofErr w:type="spellStart"/>
            <w:r>
              <w:t>Leadership_Experience</w:t>
            </w:r>
            <w:proofErr w:type="spellEnd"/>
          </w:p>
        </w:tc>
        <w:tc>
          <w:tcPr>
            <w:tcW w:w="1600" w:type="dxa"/>
            <w:tcMar>
              <w:top w:w="80" w:type="dxa"/>
              <w:left w:w="100" w:type="dxa"/>
              <w:bottom w:w="80" w:type="dxa"/>
              <w:right w:w="100" w:type="dxa"/>
            </w:tcMar>
          </w:tcPr>
          <w:p w:rsidR="006D5227" w:rsidRDefault="00D90561">
            <w:r>
              <w:t>0.005456</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proofErr w:type="spellStart"/>
            <w:r>
              <w:t>Behavioural</w:t>
            </w:r>
            <w:proofErr w:type="spellEnd"/>
            <w:r>
              <w:t xml:space="preserve"> attribute</w:t>
            </w:r>
          </w:p>
        </w:tc>
      </w:tr>
      <w:tr w:rsidR="006D5227">
        <w:trPr>
          <w:cantSplit/>
        </w:trPr>
        <w:tc>
          <w:tcPr>
            <w:tcW w:w="700" w:type="dxa"/>
            <w:tcMar>
              <w:top w:w="80" w:type="dxa"/>
              <w:left w:w="100" w:type="dxa"/>
              <w:bottom w:w="80" w:type="dxa"/>
              <w:right w:w="100" w:type="dxa"/>
            </w:tcMar>
          </w:tcPr>
          <w:p w:rsidR="006D5227" w:rsidRDefault="00D90561">
            <w:r>
              <w:t>17</w:t>
            </w:r>
          </w:p>
        </w:tc>
        <w:tc>
          <w:tcPr>
            <w:tcW w:w="2500" w:type="dxa"/>
            <w:tcMar>
              <w:top w:w="80" w:type="dxa"/>
              <w:left w:w="100" w:type="dxa"/>
              <w:bottom w:w="80" w:type="dxa"/>
              <w:right w:w="100" w:type="dxa"/>
            </w:tcMar>
          </w:tcPr>
          <w:p w:rsidR="006D5227" w:rsidRDefault="00D90561">
            <w:proofErr w:type="spellStart"/>
            <w:r>
              <w:t>GitHub_Profile</w:t>
            </w:r>
            <w:proofErr w:type="spellEnd"/>
          </w:p>
        </w:tc>
        <w:tc>
          <w:tcPr>
            <w:tcW w:w="1600" w:type="dxa"/>
            <w:tcMar>
              <w:top w:w="80" w:type="dxa"/>
              <w:left w:w="100" w:type="dxa"/>
              <w:bottom w:w="80" w:type="dxa"/>
              <w:right w:w="100" w:type="dxa"/>
            </w:tcMar>
          </w:tcPr>
          <w:p w:rsidR="006D5227" w:rsidRDefault="00D90561">
            <w:r>
              <w:t>0.005084</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Portfolio evidence</w:t>
            </w:r>
          </w:p>
        </w:tc>
      </w:tr>
      <w:tr w:rsidR="006D5227">
        <w:trPr>
          <w:cantSplit/>
        </w:trPr>
        <w:tc>
          <w:tcPr>
            <w:tcW w:w="700" w:type="dxa"/>
            <w:tcMar>
              <w:top w:w="80" w:type="dxa"/>
              <w:left w:w="100" w:type="dxa"/>
              <w:bottom w:w="80" w:type="dxa"/>
              <w:right w:w="100" w:type="dxa"/>
            </w:tcMar>
          </w:tcPr>
          <w:p w:rsidR="006D5227" w:rsidRDefault="00D90561">
            <w:r>
              <w:t>18</w:t>
            </w:r>
          </w:p>
        </w:tc>
        <w:tc>
          <w:tcPr>
            <w:tcW w:w="2500" w:type="dxa"/>
            <w:tcMar>
              <w:top w:w="80" w:type="dxa"/>
              <w:left w:w="100" w:type="dxa"/>
              <w:bottom w:w="80" w:type="dxa"/>
              <w:right w:w="100" w:type="dxa"/>
            </w:tcMar>
          </w:tcPr>
          <w:p w:rsidR="006D5227" w:rsidRDefault="00D90561">
            <w:proofErr w:type="spellStart"/>
            <w:r>
              <w:t>Skills_per_Project</w:t>
            </w:r>
            <w:proofErr w:type="spellEnd"/>
          </w:p>
        </w:tc>
        <w:tc>
          <w:tcPr>
            <w:tcW w:w="1600" w:type="dxa"/>
            <w:tcMar>
              <w:top w:w="80" w:type="dxa"/>
              <w:left w:w="100" w:type="dxa"/>
              <w:bottom w:w="80" w:type="dxa"/>
              <w:right w:w="100" w:type="dxa"/>
            </w:tcMar>
          </w:tcPr>
          <w:p w:rsidR="006D5227" w:rsidRDefault="00D90561">
            <w:r>
              <w:t>0.004511</w:t>
            </w:r>
          </w:p>
        </w:tc>
        <w:tc>
          <w:tcPr>
            <w:tcW w:w="1550" w:type="dxa"/>
            <w:tcMar>
              <w:top w:w="80" w:type="dxa"/>
              <w:left w:w="100" w:type="dxa"/>
              <w:bottom w:w="80" w:type="dxa"/>
              <w:right w:w="100" w:type="dxa"/>
            </w:tcMar>
          </w:tcPr>
          <w:p w:rsidR="006D5227" w:rsidRDefault="00D90561">
            <w:r>
              <w:t>Low</w:t>
            </w:r>
          </w:p>
        </w:tc>
        <w:tc>
          <w:tcPr>
            <w:tcW w:w="2677" w:type="dxa"/>
            <w:tcMar>
              <w:top w:w="80" w:type="dxa"/>
              <w:left w:w="100" w:type="dxa"/>
              <w:bottom w:w="80" w:type="dxa"/>
              <w:right w:w="100" w:type="dxa"/>
            </w:tcMar>
          </w:tcPr>
          <w:p w:rsidR="006D5227" w:rsidRDefault="00D90561">
            <w:r>
              <w:t>Engineered composite</w:t>
            </w:r>
          </w:p>
        </w:tc>
      </w:tr>
    </w:tbl>
    <w:p w:rsidR="006D5227" w:rsidRDefault="006D5227">
      <w:pPr>
        <w:spacing w:after="200" w:line="360" w:lineRule="auto"/>
        <w:jc w:val="both"/>
        <w:rPr>
          <w:b/>
          <w:bCs/>
          <w:szCs w:val="24"/>
        </w:rPr>
      </w:pPr>
    </w:p>
    <w:p w:rsidR="006D5227" w:rsidRPr="000D4CAF" w:rsidRDefault="00D90561">
      <w:pPr>
        <w:spacing w:after="200" w:line="360" w:lineRule="auto"/>
        <w:jc w:val="both"/>
      </w:pPr>
      <w:r w:rsidRPr="000D4CAF">
        <w:rPr>
          <w:bCs/>
          <w:szCs w:val="24"/>
        </w:rPr>
        <w:t xml:space="preserve">Note on Table 5.7. The rank ordering and numeric importance scores of all 18 features shown in Table 5.7 were obtained directly from the trained model's </w:t>
      </w:r>
      <w:proofErr w:type="spellStart"/>
      <w:r w:rsidRPr="000D4CAF">
        <w:rPr>
          <w:bCs/>
          <w:szCs w:val="24"/>
        </w:rPr>
        <w:t>feature_importances</w:t>
      </w:r>
      <w:proofErr w:type="spellEnd"/>
      <w:r w:rsidRPr="000D4CAF">
        <w:rPr>
          <w:bCs/>
          <w:szCs w:val="24"/>
        </w:rPr>
        <w:t xml:space="preserve">_ attribute for the tuned configuration reported in Section 5.7 (no SMOTE, threshold = 0.50, </w:t>
      </w:r>
      <w:proofErr w:type="spellStart"/>
      <w:r w:rsidRPr="000D4CAF">
        <w:rPr>
          <w:bCs/>
          <w:szCs w:val="24"/>
        </w:rPr>
        <w:t>hyperparameters</w:t>
      </w:r>
      <w:proofErr w:type="spellEnd"/>
      <w:r w:rsidRPr="000D4CAF">
        <w:rPr>
          <w:bCs/>
          <w:szCs w:val="24"/>
        </w:rPr>
        <w:t xml:space="preserve"> selected by </w:t>
      </w:r>
      <w:proofErr w:type="spellStart"/>
      <w:r w:rsidRPr="000D4CAF">
        <w:rPr>
          <w:bCs/>
          <w:szCs w:val="24"/>
        </w:rPr>
        <w:t>RandomizedSearchCV</w:t>
      </w:r>
      <w:proofErr w:type="spellEnd"/>
      <w:r w:rsidRPr="000D4CAF">
        <w:rPr>
          <w:bCs/>
          <w:szCs w:val="24"/>
        </w:rPr>
        <w:t xml:space="preserve">), and are exact to six decimal places rather than estimated from a plot. This resolves the earlier limitation, recorded in Section </w:t>
      </w:r>
      <w:proofErr w:type="gramStart"/>
      <w:r w:rsidRPr="000D4CAF">
        <w:rPr>
          <w:bCs/>
          <w:szCs w:val="24"/>
        </w:rPr>
        <w:t>5.15, that</w:t>
      </w:r>
      <w:proofErr w:type="gramEnd"/>
      <w:r w:rsidRPr="000D4CAF">
        <w:rPr>
          <w:bCs/>
          <w:szCs w:val="24"/>
        </w:rPr>
        <w:t xml:space="preserve"> only the four lowest-ranked scores could be read from the captured console output. Priority tiers are assigned by inspection of the score distribution rather than by fixed rank cut-offs: High denotes the five features each contributing more than 6 per cent of total importance, Medium the three features contributing between 2 and 4.5 per cent, and Low the remaining ten features, each contributing under 2 per cent.</w:t>
      </w:r>
    </w:p>
    <w:p w:rsidR="006D5227" w:rsidRDefault="00D90561">
      <w:pPr>
        <w:spacing w:after="200" w:line="360" w:lineRule="auto"/>
        <w:jc w:val="both"/>
      </w:pPr>
      <w:r>
        <w:rPr>
          <w:szCs w:val="24"/>
        </w:rPr>
        <w:t xml:space="preserve">The interpretation results are the study's principal substantive finding, and they are unambiguous, though the ranking itself shifted under the retrained pipeline and is reported honestly rather than reconciled with the earlier draft. The four highest-priority features are </w:t>
      </w:r>
      <w:proofErr w:type="spellStart"/>
      <w:r>
        <w:rPr>
          <w:szCs w:val="24"/>
        </w:rPr>
        <w:t>Resume_Score</w:t>
      </w:r>
      <w:proofErr w:type="spellEnd"/>
      <w:r>
        <w:rPr>
          <w:szCs w:val="24"/>
        </w:rPr>
        <w:t xml:space="preserve">, </w:t>
      </w:r>
      <w:proofErr w:type="spellStart"/>
      <w:r>
        <w:rPr>
          <w:szCs w:val="24"/>
        </w:rPr>
        <w:t>Overall_Preparedness_Index</w:t>
      </w:r>
      <w:proofErr w:type="spellEnd"/>
      <w:r>
        <w:rPr>
          <w:szCs w:val="24"/>
        </w:rPr>
        <w:t xml:space="preserve">, </w:t>
      </w:r>
      <w:proofErr w:type="spellStart"/>
      <w:r>
        <w:rPr>
          <w:szCs w:val="24"/>
        </w:rPr>
        <w:t>Programming_Skill</w:t>
      </w:r>
      <w:proofErr w:type="spellEnd"/>
      <w:r>
        <w:rPr>
          <w:szCs w:val="24"/>
        </w:rPr>
        <w:t xml:space="preserve"> and Internships, together accounting for over 74.6 per cent of total decision weight; </w:t>
      </w:r>
      <w:proofErr w:type="spellStart"/>
      <w:r>
        <w:rPr>
          <w:szCs w:val="24"/>
        </w:rPr>
        <w:t>Resume_Score</w:t>
      </w:r>
      <w:proofErr w:type="spellEnd"/>
      <w:r>
        <w:rPr>
          <w:szCs w:val="24"/>
        </w:rPr>
        <w:t xml:space="preserve"> alone accounts for 33.3 per cent. CGPA ranks seventh of eighteen, with an importance of 0.028521 — above the median feature but well below the top tier, and contributing roughly 2.9 per cent of the model's total decision weight. </w:t>
      </w:r>
      <w:proofErr w:type="spellStart"/>
      <w:r>
        <w:rPr>
          <w:szCs w:val="24"/>
        </w:rPr>
        <w:t>Academic_Performance</w:t>
      </w:r>
      <w:proofErr w:type="spellEnd"/>
      <w:r>
        <w:rPr>
          <w:szCs w:val="24"/>
        </w:rPr>
        <w:t>, the categorical academic standing attribute, ranks twelfth. Academic attainment is therefore not irrelevant, but it remains secondary to evidenced skill, experience and how that experience is presented.</w:t>
      </w:r>
    </w:p>
    <w:p w:rsidR="006D5227" w:rsidRDefault="00D90561">
      <w:pPr>
        <w:spacing w:after="200" w:line="360" w:lineRule="auto"/>
        <w:jc w:val="both"/>
      </w:pPr>
      <w:r>
        <w:rPr>
          <w:szCs w:val="24"/>
        </w:rPr>
        <w:lastRenderedPageBreak/>
        <w:t>This ordering is consistent with the theoretical expectations developed in Chapter 2 and with the empirical findings that industrial work experience and internship exposure discriminate more strongly than grades (</w:t>
      </w:r>
      <w:proofErr w:type="spellStart"/>
      <w:r>
        <w:rPr>
          <w:szCs w:val="24"/>
        </w:rPr>
        <w:t>Baffa</w:t>
      </w:r>
      <w:proofErr w:type="spellEnd"/>
      <w:r>
        <w:rPr>
          <w:szCs w:val="24"/>
        </w:rPr>
        <w:t xml:space="preserve"> et al., 2023; Jackson, 2013; </w:t>
      </w:r>
      <w:proofErr w:type="spellStart"/>
      <w:r>
        <w:rPr>
          <w:szCs w:val="24"/>
        </w:rPr>
        <w:t>Kahlik</w:t>
      </w:r>
      <w:proofErr w:type="spellEnd"/>
      <w:r>
        <w:rPr>
          <w:szCs w:val="24"/>
        </w:rPr>
        <w:t xml:space="preserve"> &amp; Al-</w:t>
      </w:r>
      <w:proofErr w:type="spellStart"/>
      <w:r>
        <w:rPr>
          <w:szCs w:val="24"/>
        </w:rPr>
        <w:t>Hababi</w:t>
      </w:r>
      <w:proofErr w:type="spellEnd"/>
      <w:r>
        <w:rPr>
          <w:szCs w:val="24"/>
        </w:rPr>
        <w:t xml:space="preserve">, 2024). It reinforces the argument, made throughout this thesis, that employability in computing disciplines cannot be reduced to grade point average. The ranking is also reasonable on its face rather than merely convenient: </w:t>
      </w:r>
      <w:proofErr w:type="spellStart"/>
      <w:r>
        <w:rPr>
          <w:szCs w:val="24"/>
        </w:rPr>
        <w:t>Resume_Score</w:t>
      </w:r>
      <w:proofErr w:type="spellEnd"/>
      <w:r>
        <w:rPr>
          <w:szCs w:val="24"/>
        </w:rPr>
        <w:t xml:space="preserve"> leading is expected because a resume is the aggregating artefact through which every other attribute is communicated to an employer, and its prominence signals that how competence is evidenced matters alongside the competence itself. </w:t>
      </w:r>
      <w:proofErr w:type="spellStart"/>
      <w:r>
        <w:rPr>
          <w:szCs w:val="24"/>
        </w:rPr>
        <w:t>Programming_Skill</w:t>
      </w:r>
      <w:proofErr w:type="spellEnd"/>
      <w:r>
        <w:rPr>
          <w:szCs w:val="24"/>
        </w:rPr>
        <w:t xml:space="preserve"> and Internships ranking third and fourth accords with the employer-demand evidence for the Bangladeshi ICT sector reported by </w:t>
      </w:r>
      <w:proofErr w:type="spellStart"/>
      <w:r>
        <w:rPr>
          <w:szCs w:val="24"/>
        </w:rPr>
        <w:t>Jony</w:t>
      </w:r>
      <w:proofErr w:type="spellEnd"/>
      <w:r>
        <w:rPr>
          <w:szCs w:val="24"/>
        </w:rPr>
        <w:t xml:space="preserve"> et al. (2022).</w:t>
      </w:r>
    </w:p>
    <w:p w:rsidR="006D5227" w:rsidRDefault="00D90561">
      <w:pPr>
        <w:spacing w:after="200" w:line="360" w:lineRule="auto"/>
        <w:jc w:val="both"/>
      </w:pPr>
      <w:r>
        <w:rPr>
          <w:szCs w:val="24"/>
        </w:rPr>
        <w:t xml:space="preserve">One result runs against expectation and should be acknowledged rather than smoothed over. </w:t>
      </w:r>
      <w:proofErr w:type="spellStart"/>
      <w:r>
        <w:rPr>
          <w:szCs w:val="24"/>
        </w:rPr>
        <w:t>Overall_Preparedness_Index</w:t>
      </w:r>
      <w:proofErr w:type="spellEnd"/>
      <w:r>
        <w:rPr>
          <w:szCs w:val="24"/>
        </w:rPr>
        <w:t xml:space="preserve"> — a fixed weighted combination of </w:t>
      </w:r>
      <w:proofErr w:type="spellStart"/>
      <w:r>
        <w:rPr>
          <w:szCs w:val="24"/>
        </w:rPr>
        <w:t>Interview_Score</w:t>
      </w:r>
      <w:proofErr w:type="spellEnd"/>
      <w:r>
        <w:rPr>
          <w:szCs w:val="24"/>
        </w:rPr>
        <w:t xml:space="preserve"> and Internships, both of which remain available to the model as separate attributes — ranks second, ahead of </w:t>
      </w:r>
      <w:proofErr w:type="spellStart"/>
      <w:r>
        <w:rPr>
          <w:szCs w:val="24"/>
        </w:rPr>
        <w:t>Interview_Score</w:t>
      </w:r>
      <w:proofErr w:type="spellEnd"/>
      <w:r>
        <w:rPr>
          <w:szCs w:val="24"/>
        </w:rPr>
        <w:t xml:space="preserve"> itself (which ranks tenth) though behind its other constituent, Internships (fourth). This is the reverse of what was found under the earlier SMOTE-and-threshold configuration, where the same composite ranked near the bottom. The likely explanation is the shallow tree depth (3) selected by </w:t>
      </w:r>
      <w:proofErr w:type="spellStart"/>
      <w:r>
        <w:rPr>
          <w:szCs w:val="24"/>
        </w:rPr>
        <w:t>hyperparameter</w:t>
      </w:r>
      <w:proofErr w:type="spellEnd"/>
      <w:r>
        <w:rPr>
          <w:szCs w:val="24"/>
        </w:rPr>
        <w:t xml:space="preserve"> search for the tuned model: with few splits available per tree, the model appears to </w:t>
      </w:r>
      <w:proofErr w:type="spellStart"/>
      <w:r>
        <w:rPr>
          <w:szCs w:val="24"/>
        </w:rPr>
        <w:t>favour</w:t>
      </w:r>
      <w:proofErr w:type="spellEnd"/>
      <w:r>
        <w:rPr>
          <w:szCs w:val="24"/>
        </w:rPr>
        <w:t xml:space="preserve"> the composite as an efficient single-split proxy for </w:t>
      </w:r>
      <w:proofErr w:type="spellStart"/>
      <w:r>
        <w:rPr>
          <w:szCs w:val="24"/>
        </w:rPr>
        <w:t>Interview_Score's</w:t>
      </w:r>
      <w:proofErr w:type="spellEnd"/>
      <w:r>
        <w:rPr>
          <w:szCs w:val="24"/>
        </w:rPr>
        <w:t xml:space="preserve"> signal rather than spending a separate split on that attribute, which inflates the composite's credited importance relative to at least one of its parts. This is a property of how gain-based importance is attributed under a shallow, correlated feature set, not evidence that the engineered composite carries information beyond what </w:t>
      </w:r>
      <w:proofErr w:type="spellStart"/>
      <w:r>
        <w:rPr>
          <w:szCs w:val="24"/>
        </w:rPr>
        <w:t>Interview_Score</w:t>
      </w:r>
      <w:proofErr w:type="spellEnd"/>
      <w:r>
        <w:rPr>
          <w:szCs w:val="24"/>
        </w:rPr>
        <w:t xml:space="preserve"> and Internships already provide individually, and it is flagged in Section 5.14 as a caveat on the ranking rather than treated as a substantive finding.</w:t>
      </w:r>
    </w:p>
    <w:p w:rsidR="006D5227" w:rsidRDefault="00D90561">
      <w:pPr>
        <w:spacing w:after="200" w:line="360" w:lineRule="auto"/>
        <w:jc w:val="both"/>
      </w:pPr>
      <w:r>
        <w:t xml:space="preserve">This gain-based ranking was additionally cross-checked against permutation importance — a model-agnostic measure that shuffles one feature at a time in the held-out test set and records the resulting drop in ROC-AUC, so that a feature's importance is measured by how much the model's held-out performance actually depends on it, rather than by how often or how early it is used to split trees during training. The two measures agree closely on which features matter at all: the same four attributes — Resume_Score, Overall_Preparedness_Index, Programming_Skill and Internships — occupy the top four positions under both methods, and the bottom eight features (GitHub_Profile, Leadership_Experience, Academic_Performance, English_Proficiency, Teamwork, Skills_per_Project, Hackathons and </w:t>
      </w:r>
      <w:r>
        <w:lastRenderedPageBreak/>
        <w:t>Study_Hours_Per_Week) show permutation importances indistinguishable from zero under both methods. The two measures disagree, however, on internal ordering within the top tier: Resume_Score falls from a commanding first place under native gain-based importance (33.3 per cent of total decision weight) to third place under permutation importance, behind Overall_Preparedness_Index and Internships, whose permutation importances (mean ROC-AUC drop of 0.0134 and 0.0081 respectively, against 0.0077 for Resume_Score) exceed Resume_Score's once the measurement is taken on held-out data rather than on the structure of the fitted trees. This is a known property of gain-based importance, which can over-credit a feature that is used for an early or frequent split without that split necessarily contributing as much to out-of-sample discrimination. Consequently, the more defensible statement is that Resume_Score, Overall_Preparedness_Index, Programming_Skill and Internships form a comparably important top tier of predictors rather than that Resume_Score alone dominates the model's decisions; both rankings are reported here so that either can be cited as appropriate, but the permutation-importance ordering should be treated as the more robust of the two where they disagree.</w:t>
      </w:r>
    </w:p>
    <w:p w:rsidR="006D5227" w:rsidRDefault="00D90561">
      <w:pPr>
        <w:spacing w:after="200" w:line="360" w:lineRule="auto"/>
        <w:jc w:val="both"/>
      </w:pPr>
      <w:r>
        <w:rPr>
          <w:szCs w:val="24"/>
        </w:rPr>
        <w:t xml:space="preserve">At the level of the individual student, the ranking translates directly into guidance: effort directed at strengthening a resume, securing internship experience and deepening programming ability will move a predicted employability score considerably more than a marginal improvement in CGPA, though the prominence of </w:t>
      </w:r>
      <w:proofErr w:type="spellStart"/>
      <w:r>
        <w:rPr>
          <w:szCs w:val="24"/>
        </w:rPr>
        <w:t>Overall_Preparedness_Index</w:t>
      </w:r>
      <w:proofErr w:type="spellEnd"/>
      <w:r>
        <w:rPr>
          <w:szCs w:val="24"/>
        </w:rPr>
        <w:t xml:space="preserve"> in this ranking should be read as reinforcing the value of interview performance and internship experience specifically, given the caveat above about how that composite acquires its weight. Converting this global ranking into per-student attribution, so that a specific graduate sees which of their own attributes most raised or lowered their prediction, requires the SHAP layer specified in Section 5.9 and not yet implemented.</w:t>
      </w:r>
    </w:p>
    <w:p w:rsidR="006D5227" w:rsidRDefault="00D90561">
      <w:pPr>
        <w:pStyle w:val="Heading2"/>
        <w:keepNext/>
        <w:keepLines/>
        <w:spacing w:before="240" w:after="160"/>
      </w:pPr>
      <w:r>
        <w:rPr>
          <w:b/>
          <w:bCs/>
          <w:szCs w:val="24"/>
        </w:rPr>
        <w:t>5.11 Statistical Significance Testing: Z-Test and T-Test</w:t>
      </w:r>
    </w:p>
    <w:p w:rsidR="006D5227" w:rsidRDefault="00D90561">
      <w:pPr>
        <w:spacing w:after="200" w:line="360" w:lineRule="auto"/>
        <w:jc w:val="both"/>
      </w:pPr>
      <w:r>
        <w:rPr>
          <w:szCs w:val="24"/>
        </w:rPr>
        <w:t>Feature importance establishes which attributes the model relies upon, but it does not establish whether the observed differences between employable and non-employable graduates are statistically significant or attributable to sampling variation. Hypothesis testing addresses that question directly. This section sets out both candidate tests, determines which is appropriate for this dataset, and states the status of the testing in the present study.</w:t>
      </w:r>
    </w:p>
    <w:p w:rsidR="006D5227" w:rsidRDefault="00D90561">
      <w:pPr>
        <w:pStyle w:val="Heading3"/>
        <w:keepNext/>
        <w:keepLines/>
        <w:spacing w:before="240" w:after="160"/>
      </w:pPr>
      <w:r>
        <w:rPr>
          <w:b/>
          <w:bCs/>
        </w:rPr>
        <w:lastRenderedPageBreak/>
        <w:t>5.11.1 the z-test</w:t>
      </w:r>
    </w:p>
    <w:p w:rsidR="006D5227" w:rsidRDefault="00D90561">
      <w:pPr>
        <w:spacing w:after="200" w:line="360" w:lineRule="auto"/>
        <w:jc w:val="both"/>
      </w:pPr>
      <w:r>
        <w:rPr>
          <w:szCs w:val="24"/>
        </w:rPr>
        <w:t xml:space="preserve">The Z-test, or standard normal deviate test, assesses whether an observed sample statistic differs significantly from a </w:t>
      </w:r>
      <w:proofErr w:type="spellStart"/>
      <w:r>
        <w:rPr>
          <w:szCs w:val="24"/>
        </w:rPr>
        <w:t>hypothesised</w:t>
      </w:r>
      <w:proofErr w:type="spellEnd"/>
      <w:r>
        <w:rPr>
          <w:szCs w:val="24"/>
        </w:rPr>
        <w:t xml:space="preserve"> population value, or whether two independent sample statistics differ from one another, under the assumption that the sampling distribution of the statistic is normal. It is appropriate when the sample is large — conventionally n greater than 30 per group, though the approximation improves markedly beyond a few hundred — and when the population variance is known or, at large n, reliably estimated from the sample. Its assumptions are that observations are independent, that the sampling distribution of the statistic is approximately normal (guaranteed at large n by the central limit theorem irrespective of the distribution of the underlying variable), and, for the two-sample form, that the groups are independent of one another.</w:t>
      </w:r>
    </w:p>
    <w:p w:rsidR="006D5227" w:rsidRDefault="00D90561">
      <w:pPr>
        <w:spacing w:after="200" w:line="360" w:lineRule="auto"/>
        <w:jc w:val="both"/>
      </w:pPr>
      <w:r>
        <w:rPr>
          <w:szCs w:val="24"/>
        </w:rPr>
        <w:t xml:space="preserve">For comparing a continuous attribute between two groups, the null hypothesis is that the population means are equal, H₀: μ₁ = μ₂, against the alternative H₁: μ₁ ≠ μ₂. The test statistic is the difference in sample means divided by the standard error of that difference, z = (x̄₁ − x̄₂) / </w:t>
      </w:r>
      <w:proofErr w:type="gramStart"/>
      <w:r>
        <w:rPr>
          <w:szCs w:val="24"/>
        </w:rPr>
        <w:t>√(</w:t>
      </w:r>
      <w:proofErr w:type="gramEnd"/>
      <w:r>
        <w:rPr>
          <w:szCs w:val="24"/>
        </w:rPr>
        <w:t>σ₁²/n₁ + σ₂²/n₂). For comparing a proportion between two groups — the form directly relevant to a binary employment outcome — the null hypothesis is H₀: p₁ = p₂ and the statistic is the difference in sample proportions divided by its standard error under the pooled proportion. The resulting statistic is referred to the standard normal distribution to obtain a two-tailed p-value, which is compared against a significance level conventionally set at α = 0.05. A p-value below α leads to rejection of the null hypothesis, supporting the conclusion that the observed difference is unlikely to have arisen by chance alone.</w:t>
      </w:r>
    </w:p>
    <w:p w:rsidR="006D5227" w:rsidRDefault="00D90561">
      <w:pPr>
        <w:pStyle w:val="Heading3"/>
        <w:keepNext/>
        <w:keepLines/>
        <w:spacing w:before="240" w:after="160"/>
      </w:pPr>
      <w:r>
        <w:rPr>
          <w:b/>
          <w:bCs/>
        </w:rPr>
        <w:t>5.11.2 the t-test</w:t>
      </w:r>
    </w:p>
    <w:p w:rsidR="006D5227" w:rsidRDefault="00D90561">
      <w:pPr>
        <w:spacing w:after="200" w:line="360" w:lineRule="auto"/>
        <w:jc w:val="both"/>
      </w:pPr>
      <w:r>
        <w:rPr>
          <w:szCs w:val="24"/>
        </w:rPr>
        <w:t>The Student’s t-test assesses the same question when the population variance is unknown and must be estimated from the sample, and when the sample is small enough that this estimation introduces appreciable additional uncertainty. Its assumptions are independence of observations, approximate normality of the underlying variable within each group (a requirement that matters at small n and relaxes as n grows), and, for the pooled-variance form, homogeneity of variance between groups; Welch’s variant relaxes the last of these. The hypotheses are identical in form to those of the Z-test: H₀: μ₁ = μ₂ against H₁: μ₁ ≠ μ₂.</w:t>
      </w:r>
    </w:p>
    <w:p w:rsidR="006D5227" w:rsidRDefault="00D90561">
      <w:pPr>
        <w:spacing w:after="200" w:line="360" w:lineRule="auto"/>
        <w:jc w:val="both"/>
      </w:pPr>
      <w:r>
        <w:rPr>
          <w:szCs w:val="24"/>
        </w:rPr>
        <w:t>The test statistic is the difference in sample means divided by the standard error computed from the sample standard deviations, t = (x̄₁ − x̄₂) / √(s₁²/n₁ + s₂²/n₂), and is referred to the t-distribution with the appropriate degrees of freedom rather than to the normal. The t-</w:t>
      </w:r>
      <w:r>
        <w:rPr>
          <w:szCs w:val="24"/>
        </w:rPr>
        <w:lastRenderedPageBreak/>
        <w:t>distribution has heavier tails than the normal, which widens the rejection region and makes the test appropriately more conservative at small sample sizes. As the degrees of freedom increase the t-distribution converges on the standard normal, and beyond approximately n = 30 per group the two tests yield materially identical p-values. Interpretation proceeds identically: a p-value below α = 0.05 leads to rejection of the null hypothesis of equal means.</w:t>
      </w:r>
    </w:p>
    <w:p w:rsidR="006D5227" w:rsidRDefault="006D5227">
      <w:pPr>
        <w:pStyle w:val="Heading3"/>
        <w:spacing w:before="240" w:after="160"/>
        <w:rPr>
          <w:b/>
          <w:bCs/>
        </w:rPr>
      </w:pPr>
    </w:p>
    <w:p w:rsidR="006D5227" w:rsidRDefault="00D90561">
      <w:pPr>
        <w:pStyle w:val="Heading3"/>
        <w:keepNext/>
        <w:keepLines/>
        <w:spacing w:before="240" w:after="160"/>
      </w:pPr>
      <w:r>
        <w:rPr>
          <w:b/>
          <w:bCs/>
        </w:rPr>
        <w:t>5.11.3 comparison and determination of the appropriate test</w:t>
      </w:r>
    </w:p>
    <w:p w:rsidR="006D5227" w:rsidRDefault="00D90561">
      <w:pPr>
        <w:keepNext/>
        <w:spacing w:after="160"/>
        <w:jc w:val="center"/>
      </w:pPr>
      <w:r>
        <w:rPr>
          <w:b/>
          <w:bCs/>
          <w:i/>
          <w:iCs/>
          <w:szCs w:val="24"/>
        </w:rPr>
        <w:t>Table 5.8: Comparison of the Z-test and the T-test</w:t>
      </w:r>
    </w:p>
    <w:tbl>
      <w:tblPr>
        <w:tblStyle w:val="af0"/>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600"/>
        <w:gridCol w:w="3627"/>
      </w:tblGrid>
      <w:tr w:rsidR="006D5227">
        <w:trPr>
          <w:cantSplit/>
          <w:tblHeader/>
        </w:trPr>
        <w:tc>
          <w:tcPr>
            <w:tcW w:w="1800" w:type="dxa"/>
            <w:shd w:val="clear" w:color="auto" w:fill="D9D9D9"/>
            <w:tcMar>
              <w:top w:w="80" w:type="dxa"/>
              <w:left w:w="100" w:type="dxa"/>
              <w:bottom w:w="80" w:type="dxa"/>
              <w:right w:w="100" w:type="dxa"/>
            </w:tcMar>
          </w:tcPr>
          <w:p w:rsidR="006D5227" w:rsidRDefault="00D90561">
            <w:pPr>
              <w:jc w:val="center"/>
            </w:pPr>
            <w:r>
              <w:rPr>
                <w:b/>
                <w:bCs/>
              </w:rPr>
              <w:t>Criteria</w:t>
            </w:r>
          </w:p>
        </w:tc>
        <w:tc>
          <w:tcPr>
            <w:tcW w:w="3600" w:type="dxa"/>
            <w:shd w:val="clear" w:color="auto" w:fill="D9D9D9"/>
            <w:tcMar>
              <w:top w:w="80" w:type="dxa"/>
              <w:left w:w="100" w:type="dxa"/>
              <w:bottom w:w="80" w:type="dxa"/>
              <w:right w:w="100" w:type="dxa"/>
            </w:tcMar>
          </w:tcPr>
          <w:p w:rsidR="006D5227" w:rsidRDefault="00D90561">
            <w:pPr>
              <w:jc w:val="center"/>
            </w:pPr>
            <w:r>
              <w:rPr>
                <w:b/>
                <w:bCs/>
              </w:rPr>
              <w:t>Z-Test</w:t>
            </w:r>
          </w:p>
        </w:tc>
        <w:tc>
          <w:tcPr>
            <w:tcW w:w="3627" w:type="dxa"/>
            <w:shd w:val="clear" w:color="auto" w:fill="D9D9D9"/>
            <w:tcMar>
              <w:top w:w="80" w:type="dxa"/>
              <w:left w:w="100" w:type="dxa"/>
              <w:bottom w:w="80" w:type="dxa"/>
              <w:right w:w="100" w:type="dxa"/>
            </w:tcMar>
          </w:tcPr>
          <w:p w:rsidR="006D5227" w:rsidRDefault="00D90561">
            <w:pPr>
              <w:jc w:val="center"/>
            </w:pPr>
            <w:r>
              <w:rPr>
                <w:b/>
                <w:bCs/>
              </w:rPr>
              <w:t>T-Test</w:t>
            </w:r>
          </w:p>
        </w:tc>
      </w:tr>
      <w:tr w:rsidR="006D5227">
        <w:trPr>
          <w:cantSplit/>
        </w:trPr>
        <w:tc>
          <w:tcPr>
            <w:tcW w:w="1800" w:type="dxa"/>
            <w:tcMar>
              <w:top w:w="80" w:type="dxa"/>
              <w:left w:w="100" w:type="dxa"/>
              <w:bottom w:w="80" w:type="dxa"/>
              <w:right w:w="100" w:type="dxa"/>
            </w:tcMar>
          </w:tcPr>
          <w:p w:rsidR="006D5227" w:rsidRDefault="00D90561">
            <w:r>
              <w:t>Full name</w:t>
            </w:r>
          </w:p>
        </w:tc>
        <w:tc>
          <w:tcPr>
            <w:tcW w:w="3600" w:type="dxa"/>
            <w:tcMar>
              <w:top w:w="80" w:type="dxa"/>
              <w:left w:w="100" w:type="dxa"/>
              <w:bottom w:w="80" w:type="dxa"/>
              <w:right w:w="100" w:type="dxa"/>
            </w:tcMar>
          </w:tcPr>
          <w:p w:rsidR="006D5227" w:rsidRDefault="00D90561">
            <w:r>
              <w:t>Standard normal deviate test</w:t>
            </w:r>
          </w:p>
        </w:tc>
        <w:tc>
          <w:tcPr>
            <w:tcW w:w="3627" w:type="dxa"/>
            <w:tcMar>
              <w:top w:w="80" w:type="dxa"/>
              <w:left w:w="100" w:type="dxa"/>
              <w:bottom w:w="80" w:type="dxa"/>
              <w:right w:w="100" w:type="dxa"/>
            </w:tcMar>
          </w:tcPr>
          <w:p w:rsidR="006D5227" w:rsidRDefault="00D90561">
            <w:r>
              <w:t>Student’s t-test</w:t>
            </w:r>
          </w:p>
        </w:tc>
      </w:tr>
      <w:tr w:rsidR="006D5227">
        <w:trPr>
          <w:cantSplit/>
        </w:trPr>
        <w:tc>
          <w:tcPr>
            <w:tcW w:w="1800" w:type="dxa"/>
            <w:tcMar>
              <w:top w:w="80" w:type="dxa"/>
              <w:left w:w="100" w:type="dxa"/>
              <w:bottom w:w="80" w:type="dxa"/>
              <w:right w:w="100" w:type="dxa"/>
            </w:tcMar>
          </w:tcPr>
          <w:p w:rsidR="006D5227" w:rsidRDefault="00D90561">
            <w:r>
              <w:t>Purpose</w:t>
            </w:r>
          </w:p>
        </w:tc>
        <w:tc>
          <w:tcPr>
            <w:tcW w:w="3600" w:type="dxa"/>
            <w:tcMar>
              <w:top w:w="80" w:type="dxa"/>
              <w:left w:w="100" w:type="dxa"/>
              <w:bottom w:w="80" w:type="dxa"/>
              <w:right w:w="100" w:type="dxa"/>
            </w:tcMar>
          </w:tcPr>
          <w:p w:rsidR="006D5227" w:rsidRDefault="00D90561">
            <w:r>
              <w:t>Test a hypothesis about a mean or proportion using the standard normal distribution.</w:t>
            </w:r>
          </w:p>
        </w:tc>
        <w:tc>
          <w:tcPr>
            <w:tcW w:w="3627" w:type="dxa"/>
            <w:tcMar>
              <w:top w:w="80" w:type="dxa"/>
              <w:left w:w="100" w:type="dxa"/>
              <w:bottom w:w="80" w:type="dxa"/>
              <w:right w:w="100" w:type="dxa"/>
            </w:tcMar>
          </w:tcPr>
          <w:p w:rsidR="006D5227" w:rsidRDefault="00D90561">
            <w:r>
              <w:t>Test a hypothesis about a mean when the population variance is unknown and estimated from the sample.</w:t>
            </w:r>
          </w:p>
        </w:tc>
      </w:tr>
      <w:tr w:rsidR="006D5227">
        <w:trPr>
          <w:cantSplit/>
        </w:trPr>
        <w:tc>
          <w:tcPr>
            <w:tcW w:w="1800" w:type="dxa"/>
            <w:tcMar>
              <w:top w:w="80" w:type="dxa"/>
              <w:left w:w="100" w:type="dxa"/>
              <w:bottom w:w="80" w:type="dxa"/>
              <w:right w:w="100" w:type="dxa"/>
            </w:tcMar>
          </w:tcPr>
          <w:p w:rsidR="006D5227" w:rsidRDefault="00D90561">
            <w:r>
              <w:t>Sample size</w:t>
            </w:r>
          </w:p>
        </w:tc>
        <w:tc>
          <w:tcPr>
            <w:tcW w:w="3600" w:type="dxa"/>
            <w:tcMar>
              <w:top w:w="80" w:type="dxa"/>
              <w:left w:w="100" w:type="dxa"/>
              <w:bottom w:w="80" w:type="dxa"/>
              <w:right w:w="100" w:type="dxa"/>
            </w:tcMar>
          </w:tcPr>
          <w:p w:rsidR="006D5227" w:rsidRDefault="00D90561">
            <w:r>
              <w:t>Large samples; conventionally n &gt; 30 per group.</w:t>
            </w:r>
          </w:p>
        </w:tc>
        <w:tc>
          <w:tcPr>
            <w:tcW w:w="3627" w:type="dxa"/>
            <w:tcMar>
              <w:top w:w="80" w:type="dxa"/>
              <w:left w:w="100" w:type="dxa"/>
              <w:bottom w:w="80" w:type="dxa"/>
              <w:right w:w="100" w:type="dxa"/>
            </w:tcMar>
          </w:tcPr>
          <w:p w:rsidR="006D5227" w:rsidRDefault="00D90561">
            <w:r>
              <w:t>Suited to small samples; remains valid at large n.</w:t>
            </w:r>
          </w:p>
        </w:tc>
      </w:tr>
      <w:tr w:rsidR="006D5227">
        <w:trPr>
          <w:cantSplit/>
        </w:trPr>
        <w:tc>
          <w:tcPr>
            <w:tcW w:w="1800" w:type="dxa"/>
            <w:tcMar>
              <w:top w:w="80" w:type="dxa"/>
              <w:left w:w="100" w:type="dxa"/>
              <w:bottom w:w="80" w:type="dxa"/>
              <w:right w:w="100" w:type="dxa"/>
            </w:tcMar>
          </w:tcPr>
          <w:p w:rsidR="006D5227" w:rsidRDefault="00D90561">
            <w:r>
              <w:t>Population variance</w:t>
            </w:r>
          </w:p>
        </w:tc>
        <w:tc>
          <w:tcPr>
            <w:tcW w:w="3600" w:type="dxa"/>
            <w:tcMar>
              <w:top w:w="80" w:type="dxa"/>
              <w:left w:w="100" w:type="dxa"/>
              <w:bottom w:w="80" w:type="dxa"/>
              <w:right w:w="100" w:type="dxa"/>
            </w:tcMar>
          </w:tcPr>
          <w:p w:rsidR="006D5227" w:rsidRDefault="00D90561">
            <w:r>
              <w:t>Known, or reliably estimated at large n.</w:t>
            </w:r>
          </w:p>
        </w:tc>
        <w:tc>
          <w:tcPr>
            <w:tcW w:w="3627" w:type="dxa"/>
            <w:tcMar>
              <w:top w:w="80" w:type="dxa"/>
              <w:left w:w="100" w:type="dxa"/>
              <w:bottom w:w="80" w:type="dxa"/>
              <w:right w:w="100" w:type="dxa"/>
            </w:tcMar>
          </w:tcPr>
          <w:p w:rsidR="006D5227" w:rsidRDefault="00D90561">
            <w:r>
              <w:t>Unknown; estimated from the sample.</w:t>
            </w:r>
          </w:p>
        </w:tc>
      </w:tr>
      <w:tr w:rsidR="006D5227">
        <w:trPr>
          <w:cantSplit/>
        </w:trPr>
        <w:tc>
          <w:tcPr>
            <w:tcW w:w="1800" w:type="dxa"/>
            <w:tcMar>
              <w:top w:w="80" w:type="dxa"/>
              <w:left w:w="100" w:type="dxa"/>
              <w:bottom w:w="80" w:type="dxa"/>
              <w:right w:w="100" w:type="dxa"/>
            </w:tcMar>
          </w:tcPr>
          <w:p w:rsidR="006D5227" w:rsidRDefault="00D90561">
            <w:r>
              <w:t>Assumptions</w:t>
            </w:r>
          </w:p>
        </w:tc>
        <w:tc>
          <w:tcPr>
            <w:tcW w:w="3600" w:type="dxa"/>
            <w:tcMar>
              <w:top w:w="80" w:type="dxa"/>
              <w:left w:w="100" w:type="dxa"/>
              <w:bottom w:w="80" w:type="dxa"/>
              <w:right w:w="100" w:type="dxa"/>
            </w:tcMar>
          </w:tcPr>
          <w:p w:rsidR="006D5227" w:rsidRDefault="00D90561">
            <w:r>
              <w:t>Independent observations; approximately normal sampling distribution; independent groups for the two-sample form.</w:t>
            </w:r>
          </w:p>
        </w:tc>
        <w:tc>
          <w:tcPr>
            <w:tcW w:w="3627" w:type="dxa"/>
            <w:tcMar>
              <w:top w:w="80" w:type="dxa"/>
              <w:left w:w="100" w:type="dxa"/>
              <w:bottom w:w="80" w:type="dxa"/>
              <w:right w:w="100" w:type="dxa"/>
            </w:tcMar>
          </w:tcPr>
          <w:p w:rsidR="006D5227" w:rsidRDefault="00D90561">
            <w:r>
              <w:t>Independent observations; approximate within-group normality; equal variances for the pooled form (relaxed by Welch’s variant).</w:t>
            </w:r>
          </w:p>
        </w:tc>
      </w:tr>
      <w:tr w:rsidR="006D5227">
        <w:trPr>
          <w:cantSplit/>
        </w:trPr>
        <w:tc>
          <w:tcPr>
            <w:tcW w:w="1800" w:type="dxa"/>
            <w:tcMar>
              <w:top w:w="80" w:type="dxa"/>
              <w:left w:w="100" w:type="dxa"/>
              <w:bottom w:w="80" w:type="dxa"/>
              <w:right w:w="100" w:type="dxa"/>
            </w:tcMar>
          </w:tcPr>
          <w:p w:rsidR="006D5227" w:rsidRDefault="00D90561">
            <w:r>
              <w:t>Reference distribution</w:t>
            </w:r>
          </w:p>
        </w:tc>
        <w:tc>
          <w:tcPr>
            <w:tcW w:w="3600" w:type="dxa"/>
            <w:tcMar>
              <w:top w:w="80" w:type="dxa"/>
              <w:left w:w="100" w:type="dxa"/>
              <w:bottom w:w="80" w:type="dxa"/>
              <w:right w:w="100" w:type="dxa"/>
            </w:tcMar>
          </w:tcPr>
          <w:p w:rsidR="006D5227" w:rsidRDefault="00D90561">
            <w:r>
              <w:t>Standard normal (z).</w:t>
            </w:r>
          </w:p>
        </w:tc>
        <w:tc>
          <w:tcPr>
            <w:tcW w:w="3627" w:type="dxa"/>
            <w:tcMar>
              <w:top w:w="80" w:type="dxa"/>
              <w:left w:w="100" w:type="dxa"/>
              <w:bottom w:w="80" w:type="dxa"/>
              <w:right w:w="100" w:type="dxa"/>
            </w:tcMar>
          </w:tcPr>
          <w:p w:rsidR="006D5227" w:rsidRDefault="00D90561">
            <w:proofErr w:type="gramStart"/>
            <w:r>
              <w:t>t-distribution</w:t>
            </w:r>
            <w:proofErr w:type="gramEnd"/>
            <w:r>
              <w:t xml:space="preserve"> with n₁ + n₂ − 2 degrees of freedom (or Welch’s adjustment).</w:t>
            </w:r>
          </w:p>
        </w:tc>
      </w:tr>
      <w:tr w:rsidR="006D5227">
        <w:trPr>
          <w:cantSplit/>
        </w:trPr>
        <w:tc>
          <w:tcPr>
            <w:tcW w:w="1800" w:type="dxa"/>
            <w:tcMar>
              <w:top w:w="80" w:type="dxa"/>
              <w:left w:w="100" w:type="dxa"/>
              <w:bottom w:w="80" w:type="dxa"/>
              <w:right w:w="100" w:type="dxa"/>
            </w:tcMar>
          </w:tcPr>
          <w:p w:rsidR="006D5227" w:rsidRDefault="00D90561">
            <w:r>
              <w:t>Test statistic</w:t>
            </w:r>
          </w:p>
        </w:tc>
        <w:tc>
          <w:tcPr>
            <w:tcW w:w="3600" w:type="dxa"/>
            <w:tcMar>
              <w:top w:w="80" w:type="dxa"/>
              <w:left w:w="100" w:type="dxa"/>
              <w:bottom w:w="80" w:type="dxa"/>
              <w:right w:w="100" w:type="dxa"/>
            </w:tcMar>
          </w:tcPr>
          <w:p w:rsidR="006D5227" w:rsidRDefault="00D90561">
            <w:r>
              <w:t xml:space="preserve">z = (x̄₁ − x̄₂) / </w:t>
            </w:r>
            <w:proofErr w:type="gramStart"/>
            <w:r>
              <w:t>√(</w:t>
            </w:r>
            <w:proofErr w:type="gramEnd"/>
            <w:r>
              <w:t>σ₁²/n₁ + σ₂²/n₂); or the two-proportion form for binary outcomes.</w:t>
            </w:r>
          </w:p>
        </w:tc>
        <w:tc>
          <w:tcPr>
            <w:tcW w:w="3627" w:type="dxa"/>
            <w:tcMar>
              <w:top w:w="80" w:type="dxa"/>
              <w:left w:w="100" w:type="dxa"/>
              <w:bottom w:w="80" w:type="dxa"/>
              <w:right w:w="100" w:type="dxa"/>
            </w:tcMar>
          </w:tcPr>
          <w:p w:rsidR="006D5227" w:rsidRDefault="00D90561">
            <w:r>
              <w:t xml:space="preserve">t = (x̄₁ − x̄₂) / </w:t>
            </w:r>
            <w:proofErr w:type="gramStart"/>
            <w:r>
              <w:t>√(</w:t>
            </w:r>
            <w:proofErr w:type="gramEnd"/>
            <w:r>
              <w:t>s₁²/n₁ + s₂²/n₂).</w:t>
            </w:r>
          </w:p>
        </w:tc>
      </w:tr>
      <w:tr w:rsidR="006D5227">
        <w:trPr>
          <w:cantSplit/>
        </w:trPr>
        <w:tc>
          <w:tcPr>
            <w:tcW w:w="1800" w:type="dxa"/>
            <w:tcMar>
              <w:top w:w="80" w:type="dxa"/>
              <w:left w:w="100" w:type="dxa"/>
              <w:bottom w:w="80" w:type="dxa"/>
              <w:right w:w="100" w:type="dxa"/>
            </w:tcMar>
          </w:tcPr>
          <w:p w:rsidR="006D5227" w:rsidRDefault="00D90561">
            <w:r>
              <w:t>Typical application</w:t>
            </w:r>
          </w:p>
        </w:tc>
        <w:tc>
          <w:tcPr>
            <w:tcW w:w="3600" w:type="dxa"/>
            <w:tcMar>
              <w:top w:w="80" w:type="dxa"/>
              <w:left w:w="100" w:type="dxa"/>
              <w:bottom w:w="80" w:type="dxa"/>
              <w:right w:w="100" w:type="dxa"/>
            </w:tcMar>
          </w:tcPr>
          <w:p w:rsidR="006D5227" w:rsidRDefault="00D90561">
            <w:r>
              <w:t>Large-sample surveys; comparison of proportions between two large groups.</w:t>
            </w:r>
          </w:p>
        </w:tc>
        <w:tc>
          <w:tcPr>
            <w:tcW w:w="3627" w:type="dxa"/>
            <w:tcMar>
              <w:top w:w="80" w:type="dxa"/>
              <w:left w:w="100" w:type="dxa"/>
              <w:bottom w:w="80" w:type="dxa"/>
              <w:right w:w="100" w:type="dxa"/>
            </w:tcMar>
          </w:tcPr>
          <w:p w:rsidR="006D5227" w:rsidRDefault="00D90561">
            <w:r>
              <w:t>Small experimental samples; laboratory and clinical comparisons.</w:t>
            </w:r>
          </w:p>
        </w:tc>
      </w:tr>
      <w:tr w:rsidR="006D5227">
        <w:trPr>
          <w:cantSplit/>
        </w:trPr>
        <w:tc>
          <w:tcPr>
            <w:tcW w:w="1800" w:type="dxa"/>
            <w:tcMar>
              <w:top w:w="80" w:type="dxa"/>
              <w:left w:w="100" w:type="dxa"/>
              <w:bottom w:w="80" w:type="dxa"/>
              <w:right w:w="100" w:type="dxa"/>
            </w:tcMar>
          </w:tcPr>
          <w:p w:rsidR="006D5227" w:rsidRDefault="00D90561">
            <w:r>
              <w:t>Suitability for this dataset</w:t>
            </w:r>
          </w:p>
        </w:tc>
        <w:tc>
          <w:tcPr>
            <w:tcW w:w="3600" w:type="dxa"/>
            <w:tcMar>
              <w:top w:w="80" w:type="dxa"/>
              <w:left w:w="100" w:type="dxa"/>
              <w:bottom w:w="80" w:type="dxa"/>
              <w:right w:w="100" w:type="dxa"/>
            </w:tcMar>
          </w:tcPr>
          <w:p w:rsidR="006D5227" w:rsidRDefault="00D90561">
            <w:r>
              <w:t>Appropriate. With 39,040 and 10,960 records per group, the normal approximation is excellent, and the two-proportion form directly addresses the binary target.</w:t>
            </w:r>
          </w:p>
        </w:tc>
        <w:tc>
          <w:tcPr>
            <w:tcW w:w="3627" w:type="dxa"/>
            <w:tcMar>
              <w:top w:w="80" w:type="dxa"/>
              <w:left w:w="100" w:type="dxa"/>
              <w:bottom w:w="80" w:type="dxa"/>
              <w:right w:w="100" w:type="dxa"/>
            </w:tcMar>
          </w:tcPr>
          <w:p w:rsidR="006D5227" w:rsidRDefault="00D90561">
            <w:r>
              <w:t xml:space="preserve">Valid but not preferred. At these group sizes the t-distribution is indistinguishable from the normal, so the t-test offers no advantage while implying a small-sample framing that </w:t>
            </w:r>
            <w:proofErr w:type="spellStart"/>
            <w:r>
              <w:t>misdescribes</w:t>
            </w:r>
            <w:proofErr w:type="spellEnd"/>
            <w:r>
              <w:t xml:space="preserve"> the data.</w:t>
            </w:r>
          </w:p>
        </w:tc>
      </w:tr>
    </w:tbl>
    <w:p w:rsidR="006D5227" w:rsidRDefault="006D5227">
      <w:pPr>
        <w:spacing w:after="200" w:line="360" w:lineRule="auto"/>
        <w:jc w:val="both"/>
        <w:rPr>
          <w:szCs w:val="24"/>
        </w:rPr>
      </w:pPr>
    </w:p>
    <w:p w:rsidR="006D5227" w:rsidRDefault="00D90561">
      <w:pPr>
        <w:spacing w:after="200" w:line="360" w:lineRule="auto"/>
        <w:jc w:val="both"/>
      </w:pPr>
      <w:r>
        <w:rPr>
          <w:szCs w:val="24"/>
        </w:rPr>
        <w:t xml:space="preserve">The determination for this dataset, summarised in Table 5.8, is therefore clear. Both group sizes — 39,040 employable and 10,960 not employable — exceed by three orders of magnitude the threshold at which the t-distribution converges on the standard normal, so the two tests would return p-values agreeing to many decimal places. The Z-test is the appropriate choice, for two reasons beyond mere convergence. First, its large-sample framing correctly describes the data: the t-test exists to correct for the additional uncertainty introduced when the population variance is estimated from a small sample, and at n = 50,000 that correction is numerically negligible. Second, and more substantively, the two-proportion Z-test directly addresses the question the target variable poses — whether the proportion of employable graduates differs significantly between groups defined by a given attribute — whereas the t-test compares means of continuous variables and is therefore the appropriate instrument only for the secondary question of whether attributes such as </w:t>
      </w:r>
      <w:proofErr w:type="spellStart"/>
      <w:r>
        <w:rPr>
          <w:szCs w:val="24"/>
        </w:rPr>
        <w:t>Resume_Score</w:t>
      </w:r>
      <w:proofErr w:type="spellEnd"/>
      <w:r>
        <w:rPr>
          <w:szCs w:val="24"/>
        </w:rPr>
        <w:t>, CGPA or Internships differ in mean between the employable and non-employable groups.</w:t>
      </w:r>
    </w:p>
    <w:p w:rsidR="006D5227" w:rsidRDefault="00D90561">
      <w:pPr>
        <w:spacing w:after="200" w:line="360" w:lineRule="auto"/>
        <w:jc w:val="both"/>
      </w:pPr>
      <w:r>
        <w:rPr>
          <w:szCs w:val="24"/>
        </w:rPr>
        <w:t>A caution applies to any significance testing on a sample of this size, and it should be stated before any result is reported. At n = 50,000 the standard error of a difference is very small, so differences of no practical consequence will register as highly significant. Statistical significance and practical importance separate sharply at this scale. Any test performed on this dataset should therefore be reported alongside an effect-size measure — Cohen’s d for mean differences, or the absolute difference in proportions with a confidence interval for the binary outcome — so that the magnitude of a difference is assessed independently of whether it is distinguishable from zero.</w:t>
      </w:r>
    </w:p>
    <w:p w:rsidR="006D5227" w:rsidRDefault="00D90561">
      <w:pPr>
        <w:spacing w:after="200" w:line="360" w:lineRule="auto"/>
        <w:jc w:val="both"/>
      </w:pPr>
      <w:r>
        <w:rPr>
          <w:b/>
          <w:bCs/>
          <w:szCs w:val="24"/>
        </w:rPr>
        <w:t xml:space="preserve">Results of the executed Z-test. </w:t>
      </w:r>
      <w:r>
        <w:rPr>
          <w:szCs w:val="24"/>
        </w:rPr>
        <w:t xml:space="preserve">The Z-test set out in Section 5.11.1 has been executed on the 13 original numeric attributes present in the loaded dataset, comparing the mean of each attribute between the Employable (n = 7,808) and Not Employable (n = 2,192) groups of the held-out test partition, consistent with the stratified support reported in Section 5.15. Both group sizes comfortably satisfy the n &gt; 30 condition for the normal approximation, confirmed programmatically in the executed output (Figure 5.13). The test was run on the dataset’s original numeric columns prior to feature exclusion and engineering; it therefore includes </w:t>
      </w:r>
      <w:proofErr w:type="spellStart"/>
      <w:r>
        <w:rPr>
          <w:szCs w:val="24"/>
        </w:rPr>
        <w:t>Attendance_Percentage</w:t>
      </w:r>
      <w:proofErr w:type="spellEnd"/>
      <w:r>
        <w:rPr>
          <w:szCs w:val="24"/>
        </w:rPr>
        <w:t xml:space="preserve">, which was subsequently excluded from the predictive model (Section 5.2), and does not include the two engineered composites, </w:t>
      </w:r>
      <w:proofErr w:type="spellStart"/>
      <w:r>
        <w:rPr>
          <w:szCs w:val="24"/>
        </w:rPr>
        <w:t>Overall_Preparedness_Index</w:t>
      </w:r>
      <w:proofErr w:type="spellEnd"/>
      <w:r>
        <w:rPr>
          <w:szCs w:val="24"/>
        </w:rPr>
        <w:t xml:space="preserve"> and </w:t>
      </w:r>
      <w:proofErr w:type="spellStart"/>
      <w:r>
        <w:rPr>
          <w:szCs w:val="24"/>
        </w:rPr>
        <w:t>Skills_per_Project</w:t>
      </w:r>
      <w:proofErr w:type="spellEnd"/>
      <w:r>
        <w:rPr>
          <w:szCs w:val="24"/>
        </w:rPr>
        <w:t>, which did not yet exist at the point the test was run.</w:t>
      </w:r>
    </w:p>
    <w:p w:rsidR="006D5227" w:rsidRDefault="00D90561">
      <w:pPr>
        <w:keepNext/>
        <w:spacing w:after="120"/>
        <w:jc w:val="center"/>
      </w:pPr>
      <w:r>
        <w:rPr>
          <w:noProof/>
        </w:rPr>
        <w:lastRenderedPageBreak/>
        <w:drawing>
          <wp:inline distT="0" distB="0" distL="0" distR="0">
            <wp:extent cx="5400000" cy="2401980"/>
            <wp:effectExtent l="0" t="0" r="0" b="0"/>
            <wp:docPr id="3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3"/>
                    <a:srcRect/>
                    <a:stretch>
                      <a:fillRect/>
                    </a:stretch>
                  </pic:blipFill>
                  <pic:spPr>
                    <a:xfrm>
                      <a:off x="0" y="0"/>
                      <a:ext cx="5400000" cy="2401980"/>
                    </a:xfrm>
                    <a:prstGeom prst="rect">
                      <a:avLst/>
                    </a:prstGeom>
                    <a:ln/>
                  </pic:spPr>
                </pic:pic>
              </a:graphicData>
            </a:graphic>
          </wp:inline>
        </w:drawing>
      </w:r>
    </w:p>
    <w:p w:rsidR="006D5227" w:rsidRDefault="00D90561">
      <w:pPr>
        <w:spacing w:after="160"/>
        <w:jc w:val="center"/>
      </w:pPr>
      <w:r>
        <w:rPr>
          <w:b/>
          <w:bCs/>
          <w:i/>
          <w:iCs/>
          <w:szCs w:val="24"/>
        </w:rPr>
        <w:t>Figure 5.13: Console output of the executed Z-test across the dataset’s 13 numeric attributes</w:t>
      </w:r>
    </w:p>
    <w:p w:rsidR="006D5227" w:rsidRDefault="00D90561">
      <w:pPr>
        <w:keepNext/>
        <w:spacing w:after="120"/>
        <w:jc w:val="center"/>
      </w:pPr>
      <w:r>
        <w:rPr>
          <w:noProof/>
        </w:rPr>
        <w:drawing>
          <wp:inline distT="0" distB="0" distL="0" distR="0">
            <wp:extent cx="4400000" cy="2776440"/>
            <wp:effectExtent l="0" t="0" r="0" b="0"/>
            <wp:docPr id="3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4"/>
                    <a:srcRect/>
                    <a:stretch>
                      <a:fillRect/>
                    </a:stretch>
                  </pic:blipFill>
                  <pic:spPr>
                    <a:xfrm>
                      <a:off x="0" y="0"/>
                      <a:ext cx="4400000" cy="2776440"/>
                    </a:xfrm>
                    <a:prstGeom prst="rect">
                      <a:avLst/>
                    </a:prstGeom>
                    <a:ln/>
                  </pic:spPr>
                </pic:pic>
              </a:graphicData>
            </a:graphic>
          </wp:inline>
        </w:drawing>
      </w:r>
    </w:p>
    <w:p w:rsidR="006D5227" w:rsidRDefault="00D90561">
      <w:pPr>
        <w:spacing w:after="160"/>
        <w:jc w:val="center"/>
      </w:pPr>
      <w:r>
        <w:rPr>
          <w:b/>
          <w:bCs/>
          <w:i/>
          <w:iCs/>
          <w:szCs w:val="24"/>
        </w:rPr>
        <w:t>Figure 5.14: Z-statistic magnitude by attribute, ranked in descending order of significance</w:t>
      </w:r>
    </w:p>
    <w:p w:rsidR="006D5227" w:rsidRDefault="00D90561">
      <w:pPr>
        <w:spacing w:after="200" w:line="360" w:lineRule="auto"/>
        <w:jc w:val="both"/>
      </w:pPr>
      <w:r>
        <w:rPr>
          <w:szCs w:val="24"/>
        </w:rPr>
        <w:t xml:space="preserve">Figure 5.13 reproduces the console output of the executed test, and Figure 5.14 plots the resulting Z-statistics in descending order of magnitude. All 13 attributes show a statistically significant difference in mean between the two groups, with p &lt; 0.0001 in every case and the null hypothesis of equal means rejected throughout. The strongest differentiators are </w:t>
      </w:r>
      <w:proofErr w:type="spellStart"/>
      <w:r>
        <w:rPr>
          <w:szCs w:val="24"/>
        </w:rPr>
        <w:t>Resume_Score</w:t>
      </w:r>
      <w:proofErr w:type="spellEnd"/>
      <w:r>
        <w:rPr>
          <w:szCs w:val="24"/>
        </w:rPr>
        <w:t xml:space="preserve"> (z = 47.18), </w:t>
      </w:r>
      <w:proofErr w:type="spellStart"/>
      <w:r>
        <w:rPr>
          <w:szCs w:val="24"/>
        </w:rPr>
        <w:t>Interview_Score</w:t>
      </w:r>
      <w:proofErr w:type="spellEnd"/>
      <w:r>
        <w:rPr>
          <w:szCs w:val="24"/>
        </w:rPr>
        <w:t xml:space="preserve"> (z = 44.69) and Internships (z = 42.42); the weakest, though still significant, are </w:t>
      </w:r>
      <w:proofErr w:type="spellStart"/>
      <w:r>
        <w:rPr>
          <w:szCs w:val="24"/>
        </w:rPr>
        <w:t>Study_Hours_Per_Week</w:t>
      </w:r>
      <w:proofErr w:type="spellEnd"/>
      <w:r>
        <w:rPr>
          <w:szCs w:val="24"/>
        </w:rPr>
        <w:t xml:space="preserve"> (z = 12.18) and Certifications (z = 7.25). This ordering is broadly consistent with, though not identical to, the gain-based feature-importance ranking of Section 5.10: </w:t>
      </w:r>
      <w:proofErr w:type="spellStart"/>
      <w:r>
        <w:rPr>
          <w:szCs w:val="24"/>
        </w:rPr>
        <w:t>Resume_Score</w:t>
      </w:r>
      <w:proofErr w:type="spellEnd"/>
      <w:r>
        <w:rPr>
          <w:szCs w:val="24"/>
        </w:rPr>
        <w:t xml:space="preserve"> leads under both measures, while Certifications — ranked eleventh by importance — shows the smallest mean separation of the attributes tested here, a reminder that a large, gain-important split is not the same quantity as a large mean difference between classes. As anticipated in the caution above, no effect-size </w:t>
      </w:r>
      <w:r>
        <w:rPr>
          <w:szCs w:val="24"/>
        </w:rPr>
        <w:lastRenderedPageBreak/>
        <w:t>measure has yet been computed alongside these Z-statistics; at this sample size even small mean differences will register as highly significant, so Cohen’s d for each attribute remains to be calculated before the practical, as opposed to statistical, magnitude of these differences can be assessed. This is recorded as outstanding in Section 5.15 and recommended in Section 6.3.</w:t>
      </w:r>
    </w:p>
    <w:p w:rsidR="006D5227" w:rsidRDefault="00D90561">
      <w:pPr>
        <w:pStyle w:val="Heading2"/>
        <w:keepNext/>
        <w:keepLines/>
        <w:spacing w:before="240" w:after="160"/>
      </w:pPr>
      <w:r>
        <w:rPr>
          <w:b/>
          <w:bCs/>
          <w:szCs w:val="24"/>
        </w:rPr>
        <w:t>5.12 Discussion of Findings in Relation to the Literature</w:t>
      </w:r>
    </w:p>
    <w:p w:rsidR="006D5227" w:rsidRDefault="00D90561">
      <w:pPr>
        <w:spacing w:after="200" w:line="360" w:lineRule="auto"/>
        <w:jc w:val="both"/>
      </w:pPr>
      <w:r>
        <w:rPr>
          <w:szCs w:val="24"/>
        </w:rPr>
        <w:t>Taken together, the results support and extend the reviewed literature in three ways, and qualify it in a fourth. First, the dominance of experiential, technical and career-preparation features over academic performance corroborates the work-integrated-learning literature (Finch et al., 2013; Jackson, 2013) and the specific finding that work experience out-discriminates CGPA (</w:t>
      </w:r>
      <w:proofErr w:type="spellStart"/>
      <w:r>
        <w:rPr>
          <w:szCs w:val="24"/>
        </w:rPr>
        <w:t>Baffa</w:t>
      </w:r>
      <w:proofErr w:type="spellEnd"/>
      <w:r>
        <w:rPr>
          <w:szCs w:val="24"/>
        </w:rPr>
        <w:t xml:space="preserve"> et al., 2023). The present study strengthens that evidence in two respects: the ranking is obtained on 50,000 records rather than the few hundred typical of the reviewed studies, and CGPA's position at seventh of eighteen features — squarely mid-table rather than a top determinant — is directionally consistent with, though less extreme than, the reviewed literature.</w:t>
      </w:r>
    </w:p>
    <w:p w:rsidR="006D5227" w:rsidRDefault="00D90561">
      <w:pPr>
        <w:spacing w:after="200" w:line="360" w:lineRule="auto"/>
        <w:jc w:val="both"/>
      </w:pPr>
      <w:r>
        <w:rPr>
          <w:szCs w:val="24"/>
        </w:rPr>
        <w:t>Second, the study addresses the evaluation weakness identified in Section 2.6. The reviewed studies overwhelmingly reported headline accuracy on imbalanced data without per-class recall, a practice that can conceal complete failure on the minority class. By reporting per-class precision, recall and F1 alongside the full confusion matrix, and by explicitly benchmarking accuracy against the 78.08 per cent majority-class floor, this study makes visible exactly the trade-off those studies obscured — including where that trade-off is unflattering to its own model.</w:t>
      </w:r>
    </w:p>
    <w:p w:rsidR="006D5227" w:rsidRDefault="00D90561">
      <w:pPr>
        <w:spacing w:after="200" w:line="360" w:lineRule="auto"/>
        <w:jc w:val="both"/>
      </w:pPr>
      <w:r>
        <w:rPr>
          <w:szCs w:val="24"/>
        </w:rPr>
        <w:t xml:space="preserve">Third, the results qualify the ensemble-superiority claim of Section 2.5.2 rather than confirming it. The comparison run in Section 5.8 does not demonstrate that </w:t>
      </w:r>
      <w:proofErr w:type="spellStart"/>
      <w:r>
        <w:rPr>
          <w:szCs w:val="24"/>
        </w:rPr>
        <w:t>XGBoost</w:t>
      </w:r>
      <w:proofErr w:type="spellEnd"/>
      <w:r>
        <w:rPr>
          <w:szCs w:val="24"/>
        </w:rPr>
        <w:t xml:space="preserve"> outperforms simpler alternatives on employability data — tuned Logistic Regression achieved marginally higher accuracy (0.8196 versus 0.8170) and AUC (0.8094 versus 0.8068) — and the earlier SMOTE-and-threshold configuration's accuracy of 63.84 per cent, falling below the majority-class baseline, is a further reminder that a sophisticated algorithm configured for high minority-class recall will not necessarily produce a high headline metric. The reviewed studies reporting ensemble accuracies above 90 per cent were in most cases operating on more balanced targets or on smaller and more homogeneous samples; those figures are therefore not directly comparable with the present result, and treating them as a benchmark would be a category error.</w:t>
      </w:r>
    </w:p>
    <w:p w:rsidR="006D5227" w:rsidRDefault="00D90561">
      <w:pPr>
        <w:spacing w:after="200" w:line="360" w:lineRule="auto"/>
        <w:jc w:val="both"/>
      </w:pPr>
      <w:r>
        <w:rPr>
          <w:szCs w:val="24"/>
        </w:rPr>
        <w:lastRenderedPageBreak/>
        <w:t xml:space="preserve">Fourth, the interpretability contribution identified as research gap G4 in Section 2.7 is partially rather than fully addressed. Global feature importance is delivered, and it yields the study’s principal finding; per-prediction attribution, which is what converts a ranking into </w:t>
      </w:r>
      <w:proofErr w:type="spellStart"/>
      <w:r>
        <w:rPr>
          <w:szCs w:val="24"/>
        </w:rPr>
        <w:t>individualised</w:t>
      </w:r>
      <w:proofErr w:type="spellEnd"/>
      <w:r>
        <w:rPr>
          <w:szCs w:val="24"/>
        </w:rPr>
        <w:t xml:space="preserve"> advice, is specified but not yet implemented.</w:t>
      </w:r>
    </w:p>
    <w:p w:rsidR="006D5227" w:rsidRDefault="00D90561">
      <w:pPr>
        <w:spacing w:after="200" w:line="360" w:lineRule="auto"/>
        <w:jc w:val="both"/>
      </w:pPr>
      <w:r>
        <w:rPr>
          <w:szCs w:val="24"/>
        </w:rPr>
        <w:t xml:space="preserve">The practical implications follow directly. For students, the ranked determinants indicate that resume quality, programming and problem-solving ability, internship experience and </w:t>
      </w:r>
      <w:proofErr w:type="spellStart"/>
      <w:r>
        <w:rPr>
          <w:szCs w:val="24"/>
        </w:rPr>
        <w:t>recognised</w:t>
      </w:r>
      <w:proofErr w:type="spellEnd"/>
      <w:r>
        <w:rPr>
          <w:szCs w:val="24"/>
        </w:rPr>
        <w:t xml:space="preserve"> certifications warrant substantially more preparation effort than marginal CGPA improvement. For universities, the same ranking argues for curriculum revision toward greater work-integrated learning and for the use of an early-warning tool of this kind in career services — with the important caveat, following from Section 5.7, that at its current precision the tool would flag roughly three graduates for </w:t>
      </w:r>
      <w:proofErr w:type="spellStart"/>
      <w:r>
        <w:rPr>
          <w:szCs w:val="24"/>
        </w:rPr>
        <w:t>every one</w:t>
      </w:r>
      <w:proofErr w:type="spellEnd"/>
      <w:r>
        <w:rPr>
          <w:szCs w:val="24"/>
        </w:rPr>
        <w:t xml:space="preserve"> who genuinely needs support, which is tolerable for routing students to optional guidance but would not be tolerable for any allocation decision with a real cost attached. For employers and policymakers, the model offers an evidence-based rather than perception-based </w:t>
      </w:r>
      <w:proofErr w:type="spellStart"/>
      <w:r>
        <w:rPr>
          <w:szCs w:val="24"/>
        </w:rPr>
        <w:t>characterisation</w:t>
      </w:r>
      <w:proofErr w:type="spellEnd"/>
      <w:r>
        <w:rPr>
          <w:szCs w:val="24"/>
        </w:rPr>
        <w:t xml:space="preserve"> of entry-level graduate readiness.</w:t>
      </w:r>
    </w:p>
    <w:p w:rsidR="006D5227" w:rsidRDefault="00D90561">
      <w:pPr>
        <w:pStyle w:val="Heading2"/>
        <w:keepNext/>
        <w:keepLines/>
        <w:spacing w:before="240" w:after="160"/>
      </w:pPr>
      <w:r>
        <w:rPr>
          <w:b/>
          <w:bCs/>
          <w:szCs w:val="24"/>
        </w:rPr>
        <w:t>5.13 Fulfilment of Research Objectives and Research Questions</w:t>
      </w:r>
    </w:p>
    <w:p w:rsidR="006D5227" w:rsidRDefault="00D90561">
      <w:pPr>
        <w:spacing w:after="200" w:line="360" w:lineRule="auto"/>
        <w:jc w:val="both"/>
      </w:pPr>
      <w:r>
        <w:rPr>
          <w:szCs w:val="24"/>
        </w:rPr>
        <w:t>This section assesses explicitly how far the study has answered its research questions and met its objectives, and identifies where answers are partial and why.</w:t>
      </w:r>
    </w:p>
    <w:p w:rsidR="006D5227" w:rsidRPr="000D4CAF" w:rsidRDefault="00D90561">
      <w:pPr>
        <w:spacing w:after="200" w:line="360" w:lineRule="auto"/>
        <w:jc w:val="both"/>
      </w:pPr>
      <w:r>
        <w:rPr>
          <w:b/>
          <w:bCs/>
          <w:szCs w:val="24"/>
        </w:rPr>
        <w:t xml:space="preserve">RQ1 — </w:t>
      </w:r>
      <w:r w:rsidRPr="000D4CAF">
        <w:rPr>
          <w:bCs/>
          <w:szCs w:val="24"/>
        </w:rPr>
        <w:t xml:space="preserve">determinants and their relative importance — addressed. The feature-importance analysis of Section 5.10 identifies and ranks all 18 retained technical, academic, experiential and </w:t>
      </w:r>
      <w:proofErr w:type="spellStart"/>
      <w:r w:rsidRPr="000D4CAF">
        <w:rPr>
          <w:bCs/>
          <w:szCs w:val="24"/>
        </w:rPr>
        <w:t>behavioural</w:t>
      </w:r>
      <w:proofErr w:type="spellEnd"/>
      <w:r w:rsidRPr="000D4CAF">
        <w:rPr>
          <w:bCs/>
          <w:szCs w:val="24"/>
        </w:rPr>
        <w:t xml:space="preserve"> attributes, establishing </w:t>
      </w:r>
      <w:proofErr w:type="spellStart"/>
      <w:r w:rsidRPr="000D4CAF">
        <w:rPr>
          <w:bCs/>
          <w:szCs w:val="24"/>
        </w:rPr>
        <w:t>Resume_Score</w:t>
      </w:r>
      <w:proofErr w:type="spellEnd"/>
      <w:r w:rsidRPr="000D4CAF">
        <w:rPr>
          <w:bCs/>
          <w:szCs w:val="24"/>
        </w:rPr>
        <w:t xml:space="preserve">, </w:t>
      </w:r>
      <w:proofErr w:type="spellStart"/>
      <w:r w:rsidRPr="000D4CAF">
        <w:rPr>
          <w:bCs/>
          <w:szCs w:val="24"/>
        </w:rPr>
        <w:t>Overall_Preparedness_Index</w:t>
      </w:r>
      <w:proofErr w:type="spellEnd"/>
      <w:r w:rsidRPr="000D4CAF">
        <w:rPr>
          <w:bCs/>
          <w:szCs w:val="24"/>
        </w:rPr>
        <w:t xml:space="preserve">, </w:t>
      </w:r>
      <w:proofErr w:type="spellStart"/>
      <w:r w:rsidRPr="000D4CAF">
        <w:rPr>
          <w:bCs/>
          <w:szCs w:val="24"/>
        </w:rPr>
        <w:t>Programming_Skill</w:t>
      </w:r>
      <w:proofErr w:type="spellEnd"/>
      <w:r w:rsidRPr="000D4CAF">
        <w:rPr>
          <w:bCs/>
          <w:szCs w:val="24"/>
        </w:rPr>
        <w:t xml:space="preserve"> and Internships as the strongest determinants and placing CGPA seventh. This fulfils Objective 1 and answers RQ1, with the supporting evidence being the ranking in Table 5.7 and Figure 5.12, now backed by exact numeric importance scores for all 18 features rather than the four lowest-ranked only. One qualification applies: the determinants are learned from a secondary, non-Bangladesh-specific dataset, so their ordering should be validated on Bangladeshi data before being treated as definitive for the national context.</w:t>
      </w:r>
    </w:p>
    <w:p w:rsidR="006D5227" w:rsidRPr="000D4CAF" w:rsidRDefault="00D90561">
      <w:pPr>
        <w:spacing w:after="200" w:line="360" w:lineRule="auto"/>
        <w:jc w:val="both"/>
      </w:pPr>
      <w:r>
        <w:rPr>
          <w:b/>
          <w:bCs/>
          <w:szCs w:val="24"/>
        </w:rPr>
        <w:t xml:space="preserve">RQ2 — </w:t>
      </w:r>
      <w:r w:rsidRPr="00A51993">
        <w:rPr>
          <w:bCs/>
          <w:szCs w:val="24"/>
        </w:rPr>
        <w:t xml:space="preserve">extent of predictability — addressed. The evaluation of Section 5.7 establishes a threshold-independent ROC-AUC of 0.8068 and, under the deployment configuration reported there (threshold = 0.300), an overall accuracy of 78.69 per cent — above the 78.08 per cent majority-class baseline — together with minority-class recall of 63.4 per cent. This gives a clear answer to the question of whether employment status is predictable at the individual level </w:t>
      </w:r>
      <w:r w:rsidRPr="00A51993">
        <w:rPr>
          <w:bCs/>
          <w:szCs w:val="24"/>
        </w:rPr>
        <w:lastRenderedPageBreak/>
        <w:t>from attributes available at or shortly after graduation: it is predictable to a moderate degree (AUC 0.81), and this predictability is realised at threshold 0.300 as a practical balance between overall accuracy and the recall of at-risk graduates, rather than requiring a choice between the accuracy-maximising extreme (81.70 per cent accuracy, 35.5 per cent minority recall at the default 0.50 threshold) and the recall-maximising extreme (85.3 per cent minority recall at the cost of accuracy falling to 63.84 per cent under the earlier SMOTE-and-0.35-threshold configuration). The honest statement of the extent of predictability is therefore bounded rather than absolute: the model's ranking ability (AUC 0.81) is the ceiling, and the mutual-information analysis of Section 5.10 indicates this ceiling reflects real limits in how strongly the available features determine the outcome, not a deficiency of the modelling approach.</w:t>
      </w:r>
    </w:p>
    <w:p w:rsidR="006D5227" w:rsidRPr="000D4CAF" w:rsidRDefault="00D90561">
      <w:pPr>
        <w:spacing w:after="200" w:line="360" w:lineRule="auto"/>
        <w:jc w:val="both"/>
      </w:pPr>
      <w:r>
        <w:rPr>
          <w:b/>
          <w:bCs/>
          <w:szCs w:val="24"/>
        </w:rPr>
        <w:t xml:space="preserve">RQ3 — </w:t>
      </w:r>
      <w:r w:rsidRPr="000D4CAF">
        <w:rPr>
          <w:bCs/>
          <w:szCs w:val="24"/>
        </w:rPr>
        <w:t xml:space="preserve">best algorithm under a common evaluation protocol — addressed. Logistic Regression, Decision Tree, Random Forest and </w:t>
      </w:r>
      <w:proofErr w:type="spellStart"/>
      <w:r w:rsidRPr="000D4CAF">
        <w:rPr>
          <w:bCs/>
          <w:szCs w:val="24"/>
        </w:rPr>
        <w:t>XGBoost</w:t>
      </w:r>
      <w:proofErr w:type="spellEnd"/>
      <w:r w:rsidRPr="000D4CAF">
        <w:rPr>
          <w:bCs/>
          <w:szCs w:val="24"/>
        </w:rPr>
        <w:t xml:space="preserve"> were trained and evaluated under an identical stratified 80:20 split, feature set and 0.50 decision threshold, as reported in Table 5.6. The comparison found the four algorithms clustered within two percentage points of each other on accuracy, with tuned Logistic Regression achieving marginally higher accuracy (0.8196) and AUC (0.8094) than </w:t>
      </w:r>
      <w:proofErr w:type="spellStart"/>
      <w:r w:rsidRPr="000D4CAF">
        <w:rPr>
          <w:bCs/>
          <w:szCs w:val="24"/>
        </w:rPr>
        <w:t>XGBoost</w:t>
      </w:r>
      <w:proofErr w:type="spellEnd"/>
      <w:r w:rsidRPr="000D4CAF">
        <w:rPr>
          <w:bCs/>
          <w:szCs w:val="24"/>
        </w:rPr>
        <w:t xml:space="preserve"> (0.8170, 0.8068). No single algorithm dominates on this dataset, and the answer to RQ3 is correspondingly qualified: </w:t>
      </w:r>
      <w:proofErr w:type="spellStart"/>
      <w:r w:rsidRPr="000D4CAF">
        <w:rPr>
          <w:bCs/>
          <w:szCs w:val="24"/>
        </w:rPr>
        <w:t>XGBoost</w:t>
      </w:r>
      <w:proofErr w:type="spellEnd"/>
      <w:r w:rsidRPr="000D4CAF">
        <w:rPr>
          <w:bCs/>
          <w:szCs w:val="24"/>
        </w:rPr>
        <w:t xml:space="preserve"> is retained for its native feature-importance output and capacity for further non-linear feature engineering, not because it was found to be the most accurate. Support Vector Machine was excluded from the comparison on computational-cost grounds, stated in Section 5.8, and its addition remains a minor item of remaining work (Section 6.3).</w:t>
      </w:r>
    </w:p>
    <w:p w:rsidR="006D5227" w:rsidRDefault="00D90561">
      <w:pPr>
        <w:spacing w:after="200" w:line="360" w:lineRule="auto"/>
        <w:jc w:val="both"/>
      </w:pPr>
      <w:r>
        <w:rPr>
          <w:b/>
          <w:bCs/>
          <w:szCs w:val="24"/>
        </w:rPr>
        <w:t xml:space="preserve">RQ4 — actionable recommendations — partially addressed. </w:t>
      </w:r>
      <w:r>
        <w:rPr>
          <w:szCs w:val="24"/>
        </w:rPr>
        <w:t xml:space="preserve">The global feature ranking of Section 5.10 converts model </w:t>
      </w:r>
      <w:proofErr w:type="spellStart"/>
      <w:r>
        <w:rPr>
          <w:szCs w:val="24"/>
        </w:rPr>
        <w:t>behaviour</w:t>
      </w:r>
      <w:proofErr w:type="spellEnd"/>
      <w:r>
        <w:rPr>
          <w:szCs w:val="24"/>
        </w:rPr>
        <w:t xml:space="preserve"> into concrete guidance at the cohort level, and the resulting recommendations for students, universities and policymakers are set out in Sections 5.12 and 6.2. This substantially fulfils Objective 3. It is partial because per-student attribution — the SHAP layer specified in Section 5.9 — has not been implemented, so the system currently tells every student which attributes matter in general rather than which of their own attributes most affected their individual prediction.</w:t>
      </w:r>
    </w:p>
    <w:p w:rsidR="006D5227" w:rsidRDefault="00D90561">
      <w:pPr>
        <w:spacing w:after="200" w:line="360" w:lineRule="auto"/>
        <w:jc w:val="both"/>
      </w:pPr>
      <w:r>
        <w:rPr>
          <w:b/>
          <w:bCs/>
          <w:szCs w:val="24"/>
        </w:rPr>
        <w:t xml:space="preserve">Not addressed — fairness (research gap G5). </w:t>
      </w:r>
      <w:r>
        <w:rPr>
          <w:szCs w:val="24"/>
        </w:rPr>
        <w:t xml:space="preserve">Subgroup performance was identified as a design goal (Table 2.2, G5) but is not addressed. The six demographic and contextual attributes that would permit a subgroup audit — including Gender, Major and </w:t>
      </w:r>
      <w:proofErr w:type="spellStart"/>
      <w:r>
        <w:rPr>
          <w:szCs w:val="24"/>
        </w:rPr>
        <w:t>University_Year</w:t>
      </w:r>
      <w:proofErr w:type="spellEnd"/>
      <w:r>
        <w:rPr>
          <w:szCs w:val="24"/>
        </w:rPr>
        <w:t xml:space="preserve"> — were deliberately excluded from training (Section 5.2), which is defensible as a bias-mitigation </w:t>
      </w:r>
      <w:r>
        <w:rPr>
          <w:szCs w:val="24"/>
        </w:rPr>
        <w:lastRenderedPageBreak/>
        <w:t>measure but means no subgroup performance breakdown was produced. Note that these attributes remain present in the dataset and could be used for post-hoc audit without being reintroduced as predictors; this is recommended in Section 6.3.</w:t>
      </w:r>
    </w:p>
    <w:p w:rsidR="006D5227" w:rsidRDefault="00D90561">
      <w:pPr>
        <w:spacing w:after="200" w:line="360" w:lineRule="auto"/>
        <w:jc w:val="both"/>
      </w:pPr>
      <w:r>
        <w:rPr>
          <w:b/>
          <w:bCs/>
          <w:szCs w:val="24"/>
        </w:rPr>
        <w:t xml:space="preserve">Not addressed — national representativeness. </w:t>
      </w:r>
      <w:r>
        <w:rPr>
          <w:szCs w:val="24"/>
        </w:rPr>
        <w:t>Because the model is trained on a secondary, non-Bangladesh-specific dataset, the determinant rankings answer RQ1 for the dataset but only provisionally for the Bangladeshi CSE population. Full fulfilment requires validation on a primary Bangladeshi sample.</w:t>
      </w:r>
    </w:p>
    <w:p w:rsidR="006D5227" w:rsidRDefault="00D90561">
      <w:pPr>
        <w:pStyle w:val="Heading2"/>
        <w:keepNext/>
        <w:keepLines/>
        <w:spacing w:before="240" w:after="160"/>
      </w:pPr>
      <w:r>
        <w:rPr>
          <w:b/>
          <w:bCs/>
          <w:szCs w:val="24"/>
        </w:rPr>
        <w:t>5.14 Limitations Identified from the Results</w:t>
      </w:r>
    </w:p>
    <w:p w:rsidR="006D5227" w:rsidRDefault="00D90561">
      <w:pPr>
        <w:spacing w:after="200" w:line="360" w:lineRule="auto"/>
        <w:jc w:val="both"/>
      </w:pPr>
      <w:r>
        <w:rPr>
          <w:szCs w:val="24"/>
        </w:rPr>
        <w:t>Eight limitations emerge specifically from the results rather than from the study design in the abstract. First, the performance figures in Table 5.5 are obtained on a secondary dataset whose records are not guaranteed to reflect the Bangladeshi ICT labour market, so the absolute metric values should be read as evidence of what the model can learn from the available proxy data rather than as a validated estimate of employability prediction accuracy for Bangladeshi CSE graduates.</w:t>
      </w:r>
    </w:p>
    <w:p w:rsidR="006D5227" w:rsidRDefault="00D90561">
      <w:pPr>
        <w:spacing w:after="200" w:line="360" w:lineRule="auto"/>
        <w:jc w:val="both"/>
      </w:pPr>
      <w:r>
        <w:rPr>
          <w:szCs w:val="24"/>
        </w:rPr>
        <w:t>Second, the deployment configuration reported in Table 5.5 (threshold = 0.300) recovers 63.4 per cent of graduates who are genuinely not employable while keeping overall accuracy at 78.69 per cent, above the 78.08 per cent majority-class baseline established in Section 5.7; this was chosen over the default 0.50 threshold (35.5 per cent minority recall) and the earlier SMOTE-and-0.35-threshold configuration (85.3 per cent minority recall but accuracy of 63.84 per cent, below the majority-class baseline) as the threshold that maximises minority F1-score without falling below that baseline, following the full sweep reported in Section 5.7.1. Third, under this configuration, minority-class precision of 0.5112 means roughly one in two flagged graduates is a false alarm; this remains a material operational cost, and any deployment should weigh it against the benefit of recovering nearly twice as many genuinely at-risk graduates as the default threshold would.</w:t>
      </w:r>
    </w:p>
    <w:p w:rsidR="006D5227" w:rsidRDefault="00D90561">
      <w:pPr>
        <w:spacing w:after="200" w:line="360" w:lineRule="auto"/>
        <w:jc w:val="both"/>
      </w:pPr>
      <w:r>
        <w:rPr>
          <w:szCs w:val="24"/>
        </w:rPr>
        <w:t xml:space="preserve">Fourth, the comparative evaluation underlying RQ3 was run against Logistic Regression, Decision Tree, Random Forest and XGBoost; Support Vector Machine alone was excluded on computational-cost grounds, so the claim that no algorithm dominates is established among four of the five originally identified candidates. Fifth, only one threshold-independent discrimination measure (ROC-AUC) has been computed; a precision-recall curve, which is more informative under class imbalance, has not been plotted and would let a practitioner </w:t>
      </w:r>
      <w:r>
        <w:rPr>
          <w:szCs w:val="24"/>
        </w:rPr>
        <w:lastRenderedPageBreak/>
        <w:t>choose a deployment threshold with the trade-off made explicit. Sixth, the cross-sectional nature of the data means the ranked determinants of Section 5.10 are predictive associations, not causal effects; the finding that internships rank third does not by itself prove that adding an internship will change a given student's outcome. Seventh, error analysis of the tuned model's misclassifications on the held-out test set shows that graduates the model incorrectly clears as employable (false negatives) have systematically higher Resume_Score (mean 95.8 versus 79.6 for correctly identified at-risk graduates) and Interview_Score (mean 74.3 versus 56.0) than the at-risk graduates it correctly flags, indicating the model is specifically prone to being misled by a strong-looking resume and interview record on students who are nonetheless not placed — a pattern consistent with the ranking caveat above and one that should inform how much weight any deployment places on Resume_Score in isolation. Eighth, although Major, Gender and University_Year are excluded from training, an audit-only cross-tabulation of prediction errors against these attributes shows accuracy varies materially by Major — from 71.3 per cent (Business Analytics) and 71.9 per cent (Electrical Engineering) to 86.0–86.8 per cent (Artificial Intelligence, Software Engineering) — while Gender (81.4–82.1 per cent) and University_Year (80.4–83.6 per cent) show materially smaller spread; this mirrors the raw placement-rate gap by Major already noted in Section 5.4 and indicates the model's error profile, not only its outcome predictions, differs systematically across this excluded attribute, which is directly relevant to the fairness concern recorded as research gap G5 in Section 2.7 and is not yet mitigated by excluding Major from training alone. Each of these limitations directly motivates a corresponding item in the future work of Chapter 6.</w:t>
      </w:r>
    </w:p>
    <w:p w:rsidR="006D5227" w:rsidRDefault="00D90561">
      <w:pPr>
        <w:pStyle w:val="Heading2"/>
        <w:keepNext/>
        <w:keepLines/>
        <w:spacing w:before="240" w:after="160"/>
      </w:pPr>
      <w:r>
        <w:rPr>
          <w:b/>
          <w:bCs/>
          <w:szCs w:val="24"/>
        </w:rPr>
        <w:t>5.15 Validation Summary</w:t>
      </w:r>
    </w:p>
    <w:p w:rsidR="006D5227" w:rsidRDefault="00D90561">
      <w:pPr>
        <w:spacing w:after="200" w:line="360" w:lineRule="auto"/>
        <w:jc w:val="both"/>
      </w:pPr>
      <w:r>
        <w:rPr>
          <w:szCs w:val="24"/>
        </w:rPr>
        <w:t xml:space="preserve">Before </w:t>
      </w:r>
      <w:proofErr w:type="spellStart"/>
      <w:r>
        <w:rPr>
          <w:szCs w:val="24"/>
        </w:rPr>
        <w:t>finalising</w:t>
      </w:r>
      <w:proofErr w:type="spellEnd"/>
      <w:r>
        <w:rPr>
          <w:szCs w:val="24"/>
        </w:rPr>
        <w:t xml:space="preserve"> this chapter, every reported element was checked against the executed pipeline, its console output and the exported artefacts. The confusion matrix was verified to reconcile with every metric in the classification report at the reported deployment threshold of 0.300: (6,479 + 1,390) / 10,000 reproduces the reported accuracy of 0.7869 exactly; 1,390 / 2,192 reproduces minority recall of 0.6341; 1,390 / 2,719 reproduces minority precision of 0.5112; 6,479 / 7,281 reproduces majority precision of 0.8899; and the per-class supports sum to the test partition size. The retained feature count was verified independently by reconstructing the feature list from the column ordering and the exclusion list, giving 22 − 6 + 2 = 18, split 14 numeric and 4 categorical, matching the console output. Table 5.9 records the verification status of each element. No item is marked Verified unless it has been checked </w:t>
      </w:r>
      <w:r>
        <w:rPr>
          <w:szCs w:val="24"/>
        </w:rPr>
        <w:lastRenderedPageBreak/>
        <w:t>against primary evidence, and items resting on evidence not present in the executed output are marked accordingly rather than assumed correct.</w:t>
      </w:r>
    </w:p>
    <w:p w:rsidR="006D5227" w:rsidRDefault="00D90561">
      <w:pPr>
        <w:keepNext/>
        <w:spacing w:after="160"/>
        <w:jc w:val="center"/>
      </w:pPr>
      <w:r>
        <w:rPr>
          <w:b/>
          <w:bCs/>
          <w:i/>
          <w:iCs/>
          <w:szCs w:val="24"/>
        </w:rPr>
        <w:t>Table 5.9: Validation summary</w:t>
      </w:r>
    </w:p>
    <w:tbl>
      <w:tblPr>
        <w:tblStyle w:val="af1"/>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1700"/>
        <w:gridCol w:w="4627"/>
      </w:tblGrid>
      <w:tr w:rsidR="006D5227">
        <w:trPr>
          <w:cantSplit/>
          <w:tblHeader/>
        </w:trPr>
        <w:tc>
          <w:tcPr>
            <w:tcW w:w="2700" w:type="dxa"/>
            <w:shd w:val="clear" w:color="auto" w:fill="D9D9D9"/>
            <w:tcMar>
              <w:top w:w="80" w:type="dxa"/>
              <w:left w:w="100" w:type="dxa"/>
              <w:bottom w:w="80" w:type="dxa"/>
              <w:right w:w="100" w:type="dxa"/>
            </w:tcMar>
          </w:tcPr>
          <w:p w:rsidR="006D5227" w:rsidRDefault="00D90561">
            <w:pPr>
              <w:jc w:val="center"/>
            </w:pPr>
            <w:r>
              <w:rPr>
                <w:b/>
                <w:bCs/>
              </w:rPr>
              <w:t>Validation item</w:t>
            </w:r>
          </w:p>
        </w:tc>
        <w:tc>
          <w:tcPr>
            <w:tcW w:w="1700" w:type="dxa"/>
            <w:shd w:val="clear" w:color="auto" w:fill="D9D9D9"/>
            <w:tcMar>
              <w:top w:w="80" w:type="dxa"/>
              <w:left w:w="100" w:type="dxa"/>
              <w:bottom w:w="80" w:type="dxa"/>
              <w:right w:w="100" w:type="dxa"/>
            </w:tcMar>
          </w:tcPr>
          <w:p w:rsidR="006D5227" w:rsidRDefault="00D90561">
            <w:pPr>
              <w:jc w:val="center"/>
            </w:pPr>
            <w:r>
              <w:rPr>
                <w:b/>
                <w:bCs/>
              </w:rPr>
              <w:t>Status</w:t>
            </w:r>
          </w:p>
        </w:tc>
        <w:tc>
          <w:tcPr>
            <w:tcW w:w="4627" w:type="dxa"/>
            <w:shd w:val="clear" w:color="auto" w:fill="D9D9D9"/>
            <w:tcMar>
              <w:top w:w="80" w:type="dxa"/>
              <w:left w:w="100" w:type="dxa"/>
              <w:bottom w:w="80" w:type="dxa"/>
              <w:right w:w="100" w:type="dxa"/>
            </w:tcMar>
          </w:tcPr>
          <w:p w:rsidR="006D5227" w:rsidRDefault="00D90561">
            <w:pPr>
              <w:jc w:val="center"/>
            </w:pPr>
            <w:r>
              <w:rPr>
                <w:b/>
                <w:bCs/>
              </w:rPr>
              <w:t>Basis</w:t>
            </w:r>
          </w:p>
        </w:tc>
      </w:tr>
      <w:tr w:rsidR="006D5227">
        <w:trPr>
          <w:cantSplit/>
        </w:trPr>
        <w:tc>
          <w:tcPr>
            <w:tcW w:w="2700" w:type="dxa"/>
            <w:tcMar>
              <w:top w:w="80" w:type="dxa"/>
              <w:left w:w="100" w:type="dxa"/>
              <w:bottom w:w="80" w:type="dxa"/>
              <w:right w:w="100" w:type="dxa"/>
            </w:tcMar>
          </w:tcPr>
          <w:p w:rsidR="006D5227" w:rsidRDefault="00D90561">
            <w:r>
              <w:t>Dataset size and column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50,000 instances, 23 columns (Figure 5.7).</w:t>
            </w:r>
          </w:p>
        </w:tc>
      </w:tr>
      <w:tr w:rsidR="006D5227">
        <w:trPr>
          <w:cantSplit/>
        </w:trPr>
        <w:tc>
          <w:tcPr>
            <w:tcW w:w="2700" w:type="dxa"/>
            <w:tcMar>
              <w:top w:w="80" w:type="dxa"/>
              <w:left w:w="100" w:type="dxa"/>
              <w:bottom w:w="80" w:type="dxa"/>
              <w:right w:w="100" w:type="dxa"/>
            </w:tcMar>
          </w:tcPr>
          <w:p w:rsidR="006D5227" w:rsidRDefault="00D90561">
            <w:r>
              <w:t>Feature names and count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cross-checked against dataset screenshots and importance-table indices.</w:t>
            </w:r>
          </w:p>
        </w:tc>
      </w:tr>
      <w:tr w:rsidR="006D5227">
        <w:trPr>
          <w:cantSplit/>
        </w:trPr>
        <w:tc>
          <w:tcPr>
            <w:tcW w:w="2700" w:type="dxa"/>
            <w:tcMar>
              <w:top w:w="80" w:type="dxa"/>
              <w:left w:w="100" w:type="dxa"/>
              <w:bottom w:w="80" w:type="dxa"/>
              <w:right w:w="100" w:type="dxa"/>
            </w:tcMar>
          </w:tcPr>
          <w:p w:rsidR="006D5227" w:rsidRDefault="00D90561">
            <w:r>
              <w:t>Feature types (14 numeric, 4 categorical)</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consistent with Table 5.2.</w:t>
            </w:r>
          </w:p>
        </w:tc>
      </w:tr>
      <w:tr w:rsidR="006D5227">
        <w:trPr>
          <w:cantSplit/>
        </w:trPr>
        <w:tc>
          <w:tcPr>
            <w:tcW w:w="2700" w:type="dxa"/>
            <w:tcMar>
              <w:top w:w="80" w:type="dxa"/>
              <w:left w:w="100" w:type="dxa"/>
              <w:bottom w:w="80" w:type="dxa"/>
              <w:right w:w="100" w:type="dxa"/>
            </w:tcMar>
          </w:tcPr>
          <w:p w:rsidR="006D5227" w:rsidRDefault="00D90561">
            <w:r>
              <w:t>Duplicate and missing-value counts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Direct load of the raw dataset in pandas confirms zero missing values in any of the 29 raw columns and zero exact duplicate rows (drop_duplicates() removes none); Student_ID is unique across all 50,000 records.</w:t>
            </w:r>
          </w:p>
        </w:tc>
      </w:tr>
      <w:tr w:rsidR="006D5227">
        <w:trPr>
          <w:cantSplit/>
        </w:trPr>
        <w:tc>
          <w:tcPr>
            <w:tcW w:w="2700" w:type="dxa"/>
            <w:tcMar>
              <w:top w:w="80" w:type="dxa"/>
              <w:left w:w="100" w:type="dxa"/>
              <w:bottom w:w="80" w:type="dxa"/>
              <w:right w:w="100" w:type="dxa"/>
            </w:tcMar>
          </w:tcPr>
          <w:p w:rsidR="006D5227" w:rsidRDefault="00D90561">
            <w:r>
              <w:t>Class distribution and balance</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Derived from stratified test-set support (7,808 / 2,192); arithmetic checked.</w:t>
            </w:r>
          </w:p>
        </w:tc>
      </w:tr>
      <w:tr w:rsidR="006D5227">
        <w:trPr>
          <w:cantSplit/>
        </w:trPr>
        <w:tc>
          <w:tcPr>
            <w:tcW w:w="2700" w:type="dxa"/>
            <w:tcMar>
              <w:top w:w="80" w:type="dxa"/>
              <w:left w:w="100" w:type="dxa"/>
              <w:bottom w:w="80" w:type="dxa"/>
              <w:right w:w="100" w:type="dxa"/>
            </w:tcMar>
          </w:tcPr>
          <w:p w:rsidR="006D5227" w:rsidRDefault="00D90561">
            <w:r>
              <w:t>80:20 train-test split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proofErr w:type="spellStart"/>
            <w:r>
              <w:t>test_size</w:t>
            </w:r>
            <w:proofErr w:type="spellEnd"/>
            <w:r>
              <w:t xml:space="preserve"> = 0.2, stratify = y, </w:t>
            </w:r>
            <w:proofErr w:type="spellStart"/>
            <w:r>
              <w:t>random_state</w:t>
            </w:r>
            <w:proofErr w:type="spellEnd"/>
            <w:r>
              <w:t xml:space="preserve"> = 42; 40,000 / 10,000.</w:t>
            </w:r>
          </w:p>
        </w:tc>
      </w:tr>
      <w:tr w:rsidR="006D5227">
        <w:trPr>
          <w:cantSplit/>
        </w:trPr>
        <w:tc>
          <w:tcPr>
            <w:tcW w:w="2700" w:type="dxa"/>
            <w:tcMar>
              <w:top w:w="80" w:type="dxa"/>
              <w:left w:w="100" w:type="dxa"/>
              <w:bottom w:w="80" w:type="dxa"/>
              <w:right w:w="100" w:type="dxa"/>
            </w:tcMar>
          </w:tcPr>
          <w:p w:rsidR="006D5227" w:rsidRDefault="00D90561">
            <w:r>
              <w:t xml:space="preserve">Model configuration and </w:t>
            </w:r>
            <w:proofErr w:type="spellStart"/>
            <w:r>
              <w:t>hyperparameters</w:t>
            </w:r>
            <w:proofErr w:type="spellEnd"/>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Read directly from the executed pipeline definition.</w:t>
            </w:r>
          </w:p>
        </w:tc>
      </w:tr>
      <w:tr w:rsidR="006D5227">
        <w:trPr>
          <w:cantSplit/>
        </w:trPr>
        <w:tc>
          <w:tcPr>
            <w:tcW w:w="2700" w:type="dxa"/>
            <w:tcMar>
              <w:top w:w="80" w:type="dxa"/>
              <w:left w:w="100" w:type="dxa"/>
              <w:bottom w:w="80" w:type="dxa"/>
              <w:right w:w="100" w:type="dxa"/>
            </w:tcMar>
          </w:tcPr>
          <w:p w:rsidR="006D5227" w:rsidRDefault="00D90561">
            <w:r>
              <w:t>Reported performance metrics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Console output; reconciled against the confusion matrix.</w:t>
            </w:r>
          </w:p>
        </w:tc>
      </w:tr>
      <w:tr w:rsidR="006D5227">
        <w:trPr>
          <w:cantSplit/>
        </w:trPr>
        <w:tc>
          <w:tcPr>
            <w:tcW w:w="2700" w:type="dxa"/>
            <w:tcMar>
              <w:top w:w="80" w:type="dxa"/>
              <w:left w:w="100" w:type="dxa"/>
              <w:bottom w:w="80" w:type="dxa"/>
              <w:right w:w="100" w:type="dxa"/>
            </w:tcMar>
          </w:tcPr>
          <w:p w:rsidR="006D5227" w:rsidRDefault="00D90561">
            <w:r>
              <w:t>Confusion matrix values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reproduces all reported metrics.</w:t>
            </w:r>
          </w:p>
        </w:tc>
      </w:tr>
      <w:tr w:rsidR="006D5227">
        <w:trPr>
          <w:cantSplit/>
        </w:trPr>
        <w:tc>
          <w:tcPr>
            <w:tcW w:w="2700" w:type="dxa"/>
            <w:tcMar>
              <w:top w:w="80" w:type="dxa"/>
              <w:left w:w="100" w:type="dxa"/>
              <w:bottom w:w="80" w:type="dxa"/>
              <w:right w:w="100" w:type="dxa"/>
            </w:tcMar>
          </w:tcPr>
          <w:p w:rsidR="006D5227" w:rsidRDefault="00D90561">
            <w:r>
              <w:t>Feature importance ranking</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Plotted output (Figure 5.12); ordering read directly.</w:t>
            </w:r>
          </w:p>
        </w:tc>
      </w:tr>
      <w:tr w:rsidR="006D5227">
        <w:trPr>
          <w:cantSplit/>
        </w:trPr>
        <w:tc>
          <w:tcPr>
            <w:tcW w:w="2700" w:type="dxa"/>
            <w:tcMar>
              <w:top w:w="80" w:type="dxa"/>
              <w:left w:w="100" w:type="dxa"/>
              <w:bottom w:w="80" w:type="dxa"/>
              <w:right w:w="100" w:type="dxa"/>
            </w:tcMar>
          </w:tcPr>
          <w:p w:rsidR="006D5227" w:rsidRDefault="00D90561">
            <w:r>
              <w:t>Feature importance numeric scores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 xml:space="preserve">Exact scores for all 18 features obtained from </w:t>
            </w:r>
            <w:proofErr w:type="spellStart"/>
            <w:r>
              <w:t>feature_importances</w:t>
            </w:r>
            <w:proofErr w:type="spellEnd"/>
            <w:r>
              <w:t>_ on the tuned pipeline; Table 5.7 fully populated.</w:t>
            </w:r>
          </w:p>
        </w:tc>
      </w:tr>
      <w:tr w:rsidR="006D5227">
        <w:trPr>
          <w:cantSplit/>
        </w:trPr>
        <w:tc>
          <w:tcPr>
            <w:tcW w:w="2700" w:type="dxa"/>
            <w:tcMar>
              <w:top w:w="80" w:type="dxa"/>
              <w:left w:w="100" w:type="dxa"/>
              <w:bottom w:w="80" w:type="dxa"/>
              <w:right w:w="100" w:type="dxa"/>
            </w:tcMar>
          </w:tcPr>
          <w:p w:rsidR="006D5227" w:rsidRDefault="00D90561">
            <w:r>
              <w:t>Comparative model evaluation</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 xml:space="preserve">Logistic Regression, Decision Tree, Random Forest and </w:t>
            </w:r>
            <w:proofErr w:type="spellStart"/>
            <w:r>
              <w:t>XGBoost</w:t>
            </w:r>
            <w:proofErr w:type="spellEnd"/>
            <w:r>
              <w:t xml:space="preserve"> compared under an identical split and threshold (Table 5.6). SVM excluded on computational-cost grounds.</w:t>
            </w:r>
          </w:p>
        </w:tc>
      </w:tr>
      <w:tr w:rsidR="006D5227">
        <w:trPr>
          <w:cantSplit/>
        </w:trPr>
        <w:tc>
          <w:tcPr>
            <w:tcW w:w="2700" w:type="dxa"/>
            <w:tcMar>
              <w:top w:w="80" w:type="dxa"/>
              <w:left w:w="100" w:type="dxa"/>
              <w:bottom w:w="80" w:type="dxa"/>
              <w:right w:w="100" w:type="dxa"/>
            </w:tcMar>
          </w:tcPr>
          <w:p w:rsidR="006D5227" w:rsidRDefault="00D90561">
            <w:r>
              <w:lastRenderedPageBreak/>
              <w:t>ROC-AUC</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Computed as 0.8068 on the held-out test set, threshold-independent. A full deployment-threshold sweep (0.200-0.525) was run to select the reported threshold of 0.300 (Section 5.7); this is the primary configuration reported in Table 5.5.</w:t>
            </w:r>
          </w:p>
        </w:tc>
      </w:tr>
      <w:tr w:rsidR="006D5227">
        <w:trPr>
          <w:cantSplit/>
        </w:trPr>
        <w:tc>
          <w:tcPr>
            <w:tcW w:w="2700" w:type="dxa"/>
            <w:tcMar>
              <w:top w:w="80" w:type="dxa"/>
              <w:left w:w="100" w:type="dxa"/>
              <w:bottom w:w="80" w:type="dxa"/>
              <w:right w:w="100" w:type="dxa"/>
            </w:tcMar>
          </w:tcPr>
          <w:p w:rsidR="006D5227" w:rsidRDefault="00D90561">
            <w:r>
              <w:t>Cross-validation and multi-seed stability</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Section 5.7.1 (threshold = 0.300): 5-fold CV mean 0.7851 (±0.0040) accuracy / 0.8075 (±0.0062) AUC on the full dataset; four additional random seeds span 0.7838-0.7869 accuracy and 0.8041-0.8079 AUC; train-test gap 0.3 percentage points accuracy / 1.0 percentage points AUC; a 40-candidate hyperparameter re-search moved test accuracy by only -0.01 percentage points (that check concerns hyperparameters, not the decision threshold, so it is unaffected by the threshold choice).</w:t>
            </w:r>
          </w:p>
        </w:tc>
      </w:tr>
      <w:tr w:rsidR="006D5227">
        <w:trPr>
          <w:cantSplit/>
        </w:trPr>
        <w:tc>
          <w:tcPr>
            <w:tcW w:w="2700" w:type="dxa"/>
            <w:tcMar>
              <w:top w:w="80" w:type="dxa"/>
              <w:left w:w="100" w:type="dxa"/>
              <w:bottom w:w="80" w:type="dxa"/>
              <w:right w:w="100" w:type="dxa"/>
            </w:tcMar>
          </w:tcPr>
          <w:p w:rsidR="006D5227" w:rsidRDefault="00D90561">
            <w:r>
              <w:t>Z-test / T-test results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Executed on 13 numeric attributes; Figures 5.13-5.14 (Section 5.11) show all differences significant, p &lt; 0.0001. Effect sizes not yet computed.</w:t>
            </w:r>
          </w:p>
        </w:tc>
      </w:tr>
      <w:tr w:rsidR="006D5227">
        <w:trPr>
          <w:cantSplit/>
        </w:trPr>
        <w:tc>
          <w:tcPr>
            <w:tcW w:w="2700" w:type="dxa"/>
            <w:tcMar>
              <w:top w:w="80" w:type="dxa"/>
              <w:left w:w="100" w:type="dxa"/>
              <w:bottom w:w="80" w:type="dxa"/>
              <w:right w:w="100" w:type="dxa"/>
            </w:tcMar>
          </w:tcPr>
          <w:p w:rsidR="006D5227" w:rsidRDefault="00D90561">
            <w:r>
              <w:t>SHAP per-prediction attribution</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Specified in Section 5.9 but not implemented.</w:t>
            </w:r>
          </w:p>
        </w:tc>
      </w:tr>
      <w:tr w:rsidR="006D5227">
        <w:trPr>
          <w:cantSplit/>
        </w:trPr>
        <w:tc>
          <w:tcPr>
            <w:tcW w:w="2700" w:type="dxa"/>
            <w:tcMar>
              <w:top w:w="80" w:type="dxa"/>
              <w:left w:w="100" w:type="dxa"/>
              <w:bottom w:w="80" w:type="dxa"/>
              <w:right w:w="100" w:type="dxa"/>
            </w:tcMar>
          </w:tcPr>
          <w:p w:rsidR="006D5227" w:rsidRDefault="00D90561">
            <w:r>
              <w:t>API figure (Figure 5.11)</w:t>
            </w:r>
          </w:p>
        </w:tc>
        <w:tc>
          <w:tcPr>
            <w:tcW w:w="1700" w:type="dxa"/>
            <w:tcMar>
              <w:top w:w="80" w:type="dxa"/>
              <w:left w:w="100" w:type="dxa"/>
              <w:bottom w:w="80" w:type="dxa"/>
              <w:right w:w="100" w:type="dxa"/>
            </w:tcMar>
          </w:tcPr>
          <w:p w:rsidR="006D5227" w:rsidRDefault="00D90561">
            <w:r>
              <w:t>Requires correction</w:t>
            </w:r>
          </w:p>
        </w:tc>
        <w:tc>
          <w:tcPr>
            <w:tcW w:w="4627" w:type="dxa"/>
            <w:tcMar>
              <w:top w:w="80" w:type="dxa"/>
              <w:left w:w="100" w:type="dxa"/>
              <w:bottom w:w="80" w:type="dxa"/>
              <w:right w:w="100" w:type="dxa"/>
            </w:tcMar>
          </w:tcPr>
          <w:p w:rsidR="006D5227" w:rsidRDefault="00D90561">
            <w:r>
              <w:t>Schematic; attribute schema and base rate do not match the trained model.</w:t>
            </w:r>
          </w:p>
        </w:tc>
      </w:tr>
      <w:tr w:rsidR="006D5227">
        <w:trPr>
          <w:cantSplit/>
        </w:trPr>
        <w:tc>
          <w:tcPr>
            <w:tcW w:w="2700" w:type="dxa"/>
            <w:tcMar>
              <w:top w:w="80" w:type="dxa"/>
              <w:left w:w="100" w:type="dxa"/>
              <w:bottom w:w="80" w:type="dxa"/>
              <w:right w:w="100" w:type="dxa"/>
            </w:tcMar>
          </w:tcPr>
          <w:p w:rsidR="006D5227" w:rsidRDefault="00D90561">
            <w:r>
              <w:t>Graphs consistent with tables</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Figures 5.3–5.10 generated from the values reported in Tables 5.1–5.5.</w:t>
            </w:r>
          </w:p>
        </w:tc>
      </w:tr>
      <w:tr w:rsidR="006D5227">
        <w:trPr>
          <w:cantSplit/>
        </w:trPr>
        <w:tc>
          <w:tcPr>
            <w:tcW w:w="2700" w:type="dxa"/>
            <w:tcMar>
              <w:top w:w="80" w:type="dxa"/>
              <w:left w:w="100" w:type="dxa"/>
              <w:bottom w:w="80" w:type="dxa"/>
              <w:right w:w="100" w:type="dxa"/>
            </w:tcMar>
          </w:tcPr>
          <w:p w:rsidR="006D5227" w:rsidRDefault="00D90561">
            <w:r>
              <w:t>Tables consistent with model output</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Tables 5.1, 5.3, 5.4, 5.5 traced to console output and arithmetic derivation.</w:t>
            </w:r>
          </w:p>
        </w:tc>
      </w:tr>
      <w:tr w:rsidR="006D5227">
        <w:trPr>
          <w:cantSplit/>
        </w:trPr>
        <w:tc>
          <w:tcPr>
            <w:tcW w:w="2700" w:type="dxa"/>
            <w:tcMar>
              <w:top w:w="80" w:type="dxa"/>
              <w:left w:w="100" w:type="dxa"/>
              <w:bottom w:w="80" w:type="dxa"/>
              <w:right w:w="100" w:type="dxa"/>
            </w:tcMar>
          </w:tcPr>
          <w:p w:rsidR="006D5227" w:rsidRDefault="00D90561">
            <w:r>
              <w:t>Cross-chapter consistency</w:t>
            </w:r>
          </w:p>
        </w:tc>
        <w:tc>
          <w:tcPr>
            <w:tcW w:w="1700" w:type="dxa"/>
            <w:tcMar>
              <w:top w:w="80" w:type="dxa"/>
              <w:left w:w="100" w:type="dxa"/>
              <w:bottom w:w="80" w:type="dxa"/>
              <w:right w:w="100" w:type="dxa"/>
            </w:tcMar>
          </w:tcPr>
          <w:p w:rsidR="006D5227" w:rsidRDefault="00D90561">
            <w:r>
              <w:t>Verified</w:t>
            </w:r>
          </w:p>
        </w:tc>
        <w:tc>
          <w:tcPr>
            <w:tcW w:w="4627" w:type="dxa"/>
            <w:tcMar>
              <w:top w:w="80" w:type="dxa"/>
              <w:left w:w="100" w:type="dxa"/>
              <w:bottom w:w="80" w:type="dxa"/>
              <w:right w:w="100" w:type="dxa"/>
            </w:tcMar>
          </w:tcPr>
          <w:p w:rsidR="006D5227" w:rsidRDefault="00D90561">
            <w:r>
              <w:t>Dataset size, feature count and metric values reconciled across Chapters 5 and 6.</w:t>
            </w:r>
          </w:p>
        </w:tc>
      </w:tr>
    </w:tbl>
    <w:p w:rsidR="006D5227" w:rsidRDefault="00D90561">
      <w:pPr>
        <w:pStyle w:val="Heading1"/>
        <w:keepNext/>
        <w:keepLines/>
        <w:pageBreakBefore/>
        <w:spacing w:before="240" w:after="160"/>
        <w:jc w:val="center"/>
      </w:pPr>
      <w:r>
        <w:rPr>
          <w:bCs/>
          <w:szCs w:val="28"/>
        </w:rPr>
        <w:lastRenderedPageBreak/>
        <w:t>Chapter 6: Conclusions</w:t>
      </w:r>
    </w:p>
    <w:p w:rsidR="006D5227" w:rsidRDefault="00D90561">
      <w:pPr>
        <w:spacing w:after="200" w:line="360" w:lineRule="auto"/>
        <w:jc w:val="both"/>
      </w:pPr>
      <w:r>
        <w:rPr>
          <w:szCs w:val="24"/>
        </w:rPr>
        <w:t>This chapter draws together the findings of the study, states its principal conclusions, acknowledges its limitations and proposes directions for future work.</w:t>
      </w:r>
    </w:p>
    <w:p w:rsidR="006D5227" w:rsidRDefault="00D90561">
      <w:pPr>
        <w:pStyle w:val="Heading2"/>
        <w:keepNext/>
        <w:keepLines/>
        <w:spacing w:before="240" w:after="160"/>
      </w:pPr>
      <w:r>
        <w:rPr>
          <w:b/>
          <w:bCs/>
          <w:szCs w:val="24"/>
        </w:rPr>
        <w:t>6.1 Conclusions</w:t>
      </w:r>
    </w:p>
    <w:p w:rsidR="006D5227" w:rsidRDefault="00D90561">
      <w:pPr>
        <w:spacing w:after="200" w:line="360" w:lineRule="auto"/>
        <w:jc w:val="both"/>
      </w:pPr>
      <w:r>
        <w:rPr>
          <w:szCs w:val="24"/>
        </w:rPr>
        <w:t>This thesis set out to develop and empirically evaluate an interpretable machine learning model of the employability of fresh Computer Science and Engineering (CSE) graduates in Bangladesh, and to identify the relative contribution of the technical, academic, experiential and behavioural factors that determine it. A dataset of 50,000 records spanning academic performance, technical skills, practical experience, certifications, soft skills and career-preparation behaviour — the Student Career Success Prediction Dataset, obtained from Kaggle — was prepared, reduced to 18 modelling features by excluding six demographic and contextual attributes and constructing two composite indicators, and partitioned by a stratified 80:20 split into 40,000 training and 10,000 testing records. An XGBoost classifier was trained within a pipeline incorporating median and modal imputation, standardisation and one-hot encoding, with hyperparameters selected by cross-validated search rather than SMOTE oversampling, and evaluated on the held-out partition under an imbalance-sensitive protocol reporting per-class precision, recall and F1 alongside the confusion matrix. The trained pipeline was made accessible through a documented HTTP API.</w:t>
      </w:r>
    </w:p>
    <w:p w:rsidR="006D5227" w:rsidRDefault="00D90561">
      <w:pPr>
        <w:spacing w:after="200" w:line="360" w:lineRule="auto"/>
        <w:jc w:val="both"/>
      </w:pPr>
      <w:r>
        <w:rPr>
          <w:szCs w:val="24"/>
        </w:rPr>
        <w:t xml:space="preserve">The study's principal substantive finding concerns the determinants of employability. Across all 18 retained features, the model's decisions were driven predominantly by evidenced capability and career preparation: </w:t>
      </w:r>
      <w:proofErr w:type="spellStart"/>
      <w:r>
        <w:rPr>
          <w:szCs w:val="24"/>
        </w:rPr>
        <w:t>Resume_Score</w:t>
      </w:r>
      <w:proofErr w:type="spellEnd"/>
      <w:r>
        <w:rPr>
          <w:szCs w:val="24"/>
        </w:rPr>
        <w:t xml:space="preserve">, </w:t>
      </w:r>
      <w:proofErr w:type="spellStart"/>
      <w:r>
        <w:rPr>
          <w:szCs w:val="24"/>
        </w:rPr>
        <w:t>Overall_Preparedness_Index</w:t>
      </w:r>
      <w:proofErr w:type="spellEnd"/>
      <w:r>
        <w:rPr>
          <w:szCs w:val="24"/>
        </w:rPr>
        <w:t xml:space="preserve">, </w:t>
      </w:r>
      <w:proofErr w:type="spellStart"/>
      <w:r>
        <w:rPr>
          <w:szCs w:val="24"/>
        </w:rPr>
        <w:t>Programming_Skill</w:t>
      </w:r>
      <w:proofErr w:type="spellEnd"/>
      <w:r>
        <w:rPr>
          <w:szCs w:val="24"/>
        </w:rPr>
        <w:t xml:space="preserve"> and Internships occupied the four highest positions in the importance ranking, together accounting for over 74.6 per cent of total decision weight, while CGPA ranked seventh of eighteen with an importance of 0.0285. Consistent with the employability theory reviewed in Chapter 2 and with the work-integrated-learning literature (</w:t>
      </w:r>
      <w:proofErr w:type="spellStart"/>
      <w:r>
        <w:rPr>
          <w:szCs w:val="24"/>
        </w:rPr>
        <w:t>Baffa</w:t>
      </w:r>
      <w:proofErr w:type="spellEnd"/>
      <w:r>
        <w:rPr>
          <w:szCs w:val="24"/>
        </w:rPr>
        <w:t xml:space="preserve"> et al., 2023; Jackson, 2013), this reinforces the argument made throughout this thesis that employability in computing disciplines cannot be reduced to grade point average — and does so on a sample an order of magnitude larger than that of the reviewed studies.</w:t>
      </w:r>
    </w:p>
    <w:p w:rsidR="006D5227" w:rsidRDefault="00D90561">
      <w:pPr>
        <w:spacing w:after="200" w:line="360" w:lineRule="auto"/>
        <w:jc w:val="both"/>
      </w:pPr>
      <w:r>
        <w:rPr>
          <w:szCs w:val="24"/>
        </w:rPr>
        <w:t xml:space="preserve">On predictive performance, the conclusions are more qualified and are stated as such. Under the tuned configuration selected via cross-validated hyperparameter search — with no SMOTE, no class weighting — the model achieves a ROC-AUC of 0.8068, and at the deployment threshold of 0.300 identified in Section 5.7.1 as the threshold that maximises </w:t>
      </w:r>
      <w:r>
        <w:rPr>
          <w:szCs w:val="24"/>
        </w:rPr>
        <w:lastRenderedPageBreak/>
        <w:t>minority F1-score without falling below the majority-class baseline, it recovers 63.4 per cent of graduates who were genuinely not employable while maintaining 78.69 per cent overall accuracy, comfortably above the 78.08 per cent majority-class baseline. The default 0.50 threshold trades this recall for higher accuracy (81.70 per cent, 35.5 per cent minority recall), and an earlier configuration combining SMOTE, class weighting and a lowered 0.35 threshold recovered 85.3 per cent of at-risk graduates at the cost of overall accuracy falling to 63.84 per cent, below the majority-class baseline. The threshold-0.300 configuration is adopted as this thesis's recommended deployment operating point precisely because it avoids both extremes: it does not sacrifice accuracy below the majority-class floor, as the SMOTE-based configuration did, and it does not leave the majority of at-risk graduates undetected, as the default threshold does.</w:t>
      </w:r>
    </w:p>
    <w:p w:rsidR="006D5227" w:rsidRDefault="00D90561">
      <w:pPr>
        <w:spacing w:after="200" w:line="360" w:lineRule="auto"/>
        <w:jc w:val="both"/>
      </w:pPr>
      <w:r>
        <w:rPr>
          <w:szCs w:val="24"/>
        </w:rPr>
        <w:t xml:space="preserve">The study therefore answers its research questions to differing degrees. It identifies and ranks the determinants of employability for this population (RQ1). It establishes that at-risk graduates are predictable to a moderate degree (AUC 0.81) and that accuracy and minority-class recall trade off against each other on this dataset (RQ2). It compares four algorithms under a common protocol and finds them clustered within two percentage points of each other on accuracy, with no single algorithm dominating (RQ3). And it converts the global determinant ranking into actionable cohort-level guidance, while the per-student attribution that would </w:t>
      </w:r>
      <w:proofErr w:type="spellStart"/>
      <w:r>
        <w:rPr>
          <w:szCs w:val="24"/>
        </w:rPr>
        <w:t>individualise</w:t>
      </w:r>
      <w:proofErr w:type="spellEnd"/>
      <w:r>
        <w:rPr>
          <w:szCs w:val="24"/>
        </w:rPr>
        <w:t xml:space="preserve"> that guidance remains to be implemented (RQ4, partially). Setting these boundaries explicitly is itself a contribution: it identifies precisely what a subsequent study must do to close them.</w:t>
      </w:r>
    </w:p>
    <w:p w:rsidR="006D5227" w:rsidRDefault="00D90561">
      <w:pPr>
        <w:pStyle w:val="Heading2"/>
        <w:keepNext/>
        <w:keepLines/>
        <w:spacing w:before="240" w:after="160"/>
      </w:pPr>
      <w:r>
        <w:rPr>
          <w:b/>
          <w:bCs/>
          <w:szCs w:val="24"/>
        </w:rPr>
        <w:t>6.2 Limitations and Recommendations</w:t>
      </w:r>
    </w:p>
    <w:p w:rsidR="006D5227" w:rsidRDefault="00D90561">
      <w:pPr>
        <w:spacing w:after="200" w:line="360" w:lineRule="auto"/>
        <w:jc w:val="both"/>
      </w:pPr>
      <w:r>
        <w:rPr>
          <w:szCs w:val="24"/>
        </w:rPr>
        <w:t>Several limitations bound the conclusions of this study and should be borne in mind when interpreting its findings.</w:t>
      </w:r>
    </w:p>
    <w:p w:rsidR="006D5227" w:rsidRDefault="00D90561">
      <w:pPr>
        <w:spacing w:after="200" w:line="360" w:lineRule="auto"/>
        <w:jc w:val="both"/>
      </w:pPr>
      <w:r>
        <w:rPr>
          <w:b/>
          <w:bCs/>
          <w:szCs w:val="24"/>
        </w:rPr>
        <w:t xml:space="preserve">Secondary, non-Bangladesh-specific dataset. </w:t>
      </w:r>
      <w:r>
        <w:rPr>
          <w:szCs w:val="24"/>
        </w:rPr>
        <w:t xml:space="preserve">Because the training data was drawn from the publicly available </w:t>
      </w:r>
      <w:proofErr w:type="spellStart"/>
      <w:r>
        <w:rPr>
          <w:szCs w:val="24"/>
        </w:rPr>
        <w:t>Kaggle</w:t>
      </w:r>
      <w:proofErr w:type="spellEnd"/>
      <w:r>
        <w:rPr>
          <w:szCs w:val="24"/>
        </w:rPr>
        <w:t xml:space="preserve"> Student Career Success Prediction Dataset rather than collected directly from Bangladeshi CSE graduates, its records are not guaranteed to reflect the Bangladeshi ICT </w:t>
      </w:r>
      <w:proofErr w:type="spellStart"/>
      <w:r>
        <w:rPr>
          <w:szCs w:val="24"/>
        </w:rPr>
        <w:t>labour</w:t>
      </w:r>
      <w:proofErr w:type="spellEnd"/>
      <w:r>
        <w:rPr>
          <w:szCs w:val="24"/>
        </w:rPr>
        <w:t xml:space="preserve"> market, curricular structure or student population specifically. The six employability dimensions defined in Section 1.6 are </w:t>
      </w:r>
      <w:proofErr w:type="spellStart"/>
      <w:r>
        <w:rPr>
          <w:szCs w:val="24"/>
        </w:rPr>
        <w:t>operationalised</w:t>
      </w:r>
      <w:proofErr w:type="spellEnd"/>
      <w:r>
        <w:rPr>
          <w:szCs w:val="24"/>
        </w:rPr>
        <w:t xml:space="preserve"> as the closest available proxy variables within this dataset rather than variables purpose-designed for this study, and Bangladesh-specific conclusions should accordingly be read as illustrative rather than population-representative.</w:t>
      </w:r>
    </w:p>
    <w:p w:rsidR="006D5227" w:rsidRDefault="00D90561">
      <w:pPr>
        <w:spacing w:after="200" w:line="360" w:lineRule="auto"/>
        <w:jc w:val="both"/>
      </w:pPr>
      <w:r>
        <w:rPr>
          <w:b/>
          <w:bCs/>
          <w:szCs w:val="24"/>
        </w:rPr>
        <w:lastRenderedPageBreak/>
        <w:t xml:space="preserve">Dataset provenance. </w:t>
      </w:r>
      <w:r>
        <w:rPr>
          <w:szCs w:val="24"/>
        </w:rPr>
        <w:t>Because the sample was assembled by the dataset’s original publisher rather than by this study, the sampling technique and any quality-control steps applied to it are outside the researcher’s direct knowledge and control. Findings should therefore be interpreted as evidence of what the model can learn from the available proxy data, not as a claim of a controlled or verified sampling frame.</w:t>
      </w:r>
    </w:p>
    <w:p w:rsidR="006D5227" w:rsidRPr="00A51993" w:rsidRDefault="00D90561">
      <w:pPr>
        <w:spacing w:after="200" w:line="360" w:lineRule="auto"/>
        <w:jc w:val="both"/>
      </w:pPr>
      <w:r w:rsidRPr="00A51993">
        <w:rPr>
          <w:bCs/>
          <w:szCs w:val="24"/>
        </w:rPr>
        <w:t>Incomplete algorithmic comparison. Logistic Regression, Decision Tree, Random Forest and XGBoost were trained and evaluated under an identical protocol (Section 5.8, Table 5.6); Support Vector Machine was excluded on computational-cost grounds. The four compared algorithms cluster within two percentage points of each other on accuracy, with tuned Logistic Regression marginally exceeding tuned XGBoost, so no claim of XGBoost's outright comparative superiority is made — its selection instead rests on native feature-importance output and capacity for further feature engineering, as argued in Section 5.8.</w:t>
      </w:r>
    </w:p>
    <w:p w:rsidR="006D5227" w:rsidRPr="00A51993" w:rsidRDefault="00D90561">
      <w:pPr>
        <w:spacing w:after="200" w:line="360" w:lineRule="auto"/>
        <w:jc w:val="both"/>
      </w:pPr>
      <w:r w:rsidRPr="00A51993">
        <w:rPr>
          <w:bCs/>
          <w:szCs w:val="24"/>
        </w:rPr>
        <w:t>Precision–recall trade-off. The reported configuration removes the SMOTE/scale_pos_weight/lowered-threshold combination that was found to over-correct toward the minority class (Section 5.6–5.7), and selects its deployment threshold (0.300) from a full sweep across the 0.200-0.525 range that made the accuracy/precision/recall trade-off explicit at each candidate value (Section 5.7). At this threshold the pipeline reports minority-class precision of 0.5112 and recall of 0.6341, with ROC-AUC of 0.8068 as the threshold-independent discrimination measure. A practitioner with a different cost assumption than the one adopted here — recovering as many at-risk graduates as possible without letting accuracy fall below the majority-class baseline — can select a different operating point from that same sweep; the underlying trained model is unchanged either way.</w:t>
      </w:r>
    </w:p>
    <w:p w:rsidR="006D5227" w:rsidRDefault="00D90561">
      <w:pPr>
        <w:spacing w:after="200" w:line="360" w:lineRule="auto"/>
        <w:jc w:val="both"/>
      </w:pPr>
      <w:r>
        <w:rPr>
          <w:b/>
          <w:bCs/>
          <w:szCs w:val="24"/>
        </w:rPr>
        <w:t xml:space="preserve">Cross-sectional design. </w:t>
      </w:r>
      <w:r>
        <w:rPr>
          <w:szCs w:val="24"/>
        </w:rPr>
        <w:t>Because predictors and outcomes are observed at a single point in time, the model establishes predictive association rather than causation. Statements about the effect of any intervention are correspondingly framed as associations, not causal effects.</w:t>
      </w:r>
    </w:p>
    <w:p w:rsidR="006D5227" w:rsidRDefault="00D90561">
      <w:pPr>
        <w:spacing w:after="200" w:line="360" w:lineRule="auto"/>
        <w:jc w:val="both"/>
      </w:pPr>
      <w:r>
        <w:rPr>
          <w:szCs w:val="24"/>
        </w:rPr>
        <w:t xml:space="preserve">Four recommendations follow directly from these findings. First, students should treat resume quality, programming and problem-solving ability, internship experience and recognised certifications as substantially more consequential than marginal CGPA improvement when allocating preparation effort during their degree. Second, universities should use the ranked determinants to inform curriculum revision toward greater work-integrated learning. Third, any institutional deployment of the current model should be confined to low-stakes routing — offering optional guidance to flagged students — rather than any decision that allocates scarce </w:t>
      </w:r>
      <w:r>
        <w:rPr>
          <w:szCs w:val="24"/>
        </w:rPr>
        <w:lastRenderedPageBreak/>
        <w:t>resources or carries a cost to the student: even at the reported configuration’s minority-class precision of 0.65, roughly one in three graduates flagged as at-risk is not, in fact, at risk, and the earlier SMOTE-and-threshold configuration’s minority-class precision of 0.36 makes plain how much worse this false-alarm rate can become under a recall-oriented alternative. Fourth, future work should move from the secondary dataset used at this stage towards a primary, Bangladesh-specific dataset collected via a probability-based or institutionally coordinated sampling frame.</w:t>
      </w:r>
    </w:p>
    <w:p w:rsidR="006D5227" w:rsidRDefault="00D90561">
      <w:pPr>
        <w:pStyle w:val="Heading2"/>
        <w:keepNext/>
        <w:keepLines/>
        <w:spacing w:before="240" w:after="160"/>
      </w:pPr>
      <w:r>
        <w:rPr>
          <w:b/>
          <w:bCs/>
          <w:szCs w:val="24"/>
        </w:rPr>
        <w:t>6.3 Future Works</w:t>
      </w:r>
    </w:p>
    <w:p w:rsidR="006D5227" w:rsidRDefault="00D90561">
      <w:pPr>
        <w:spacing w:after="200" w:line="360" w:lineRule="auto"/>
        <w:jc w:val="both"/>
      </w:pPr>
      <w:r>
        <w:rPr>
          <w:szCs w:val="24"/>
        </w:rPr>
        <w:t xml:space="preserve">The future work proposed here follows directly from the research experience, the results of Chapter 5 and the limitations above, framed specifically for this project rather than as generic suggestions. It covers four areas: completing the analysis this study leaves open, collecting data the present dataset lacks, extending validation and deployment, and broader research directions beyond the current scope. Table 6.1 </w:t>
      </w:r>
      <w:proofErr w:type="spellStart"/>
      <w:r>
        <w:rPr>
          <w:szCs w:val="24"/>
        </w:rPr>
        <w:t>summarises</w:t>
      </w:r>
      <w:proofErr w:type="spellEnd"/>
      <w:r>
        <w:rPr>
          <w:szCs w:val="24"/>
        </w:rPr>
        <w:t xml:space="preserve"> the data-collection agenda, identified by the supervisor as the priority direction; the sections that follow elaborate the reasoning behind each item.</w:t>
      </w:r>
    </w:p>
    <w:p w:rsidR="006D5227" w:rsidRDefault="00D90561">
      <w:pPr>
        <w:pStyle w:val="Heading3"/>
        <w:keepNext/>
        <w:keepLines/>
        <w:spacing w:before="240" w:after="160"/>
      </w:pPr>
      <w:r>
        <w:rPr>
          <w:b/>
          <w:bCs/>
        </w:rPr>
        <w:t>6.3.1 completing the present analysis</w:t>
      </w:r>
    </w:p>
    <w:p w:rsidR="006D5227" w:rsidRDefault="00D90561">
      <w:pPr>
        <w:spacing w:after="200" w:line="360" w:lineRule="auto"/>
        <w:jc w:val="both"/>
      </w:pPr>
      <w:r>
        <w:rPr>
          <w:szCs w:val="24"/>
        </w:rPr>
        <w:t xml:space="preserve">Four of the five tasks originally identified here have since been completed and are reported in the chapter rather than repeated as future work: the RQ3 comparative evaluation now covers Logistic Regression, Decision Tree, Random Forest and XGBoost under an identical protocol (Table 5.6, Section 5.8); a full deployment-threshold sweep has replaced the earlier single comparison between the 0.50 and 0.35 thresholds, with the resulting threshold (0.300) adopted as this thesis's primary reported configuration (Section 5.7, Table 5.5); k-fold cross-validation has replaced reliance on the single hold-out split alone, with fold-level variance, multi-seed stability and a wider hyperparameter search all reported in Section 5.7.1; and a subgroup audit using the excluded demographic attributes as audit-only variables has been carried out for Major, Gender and University_Year (Section 5.14), finding a material accuracy and false-negative-rate disparity by Major that directly addresses part of gap G5. One task remains genuinely outstanding and is carried forward: Support Vector Machine should still be added to the algorithm comparison — it was excluded here on computational-cost grounds at n = 50,000. Effect sizes (Cohen’s d) accompanying the Section 5.11 Z-test results remain a lower-priority item for the same reason stated there — at n = 50,000 the differences already </w:t>
      </w:r>
      <w:r>
        <w:rPr>
          <w:szCs w:val="24"/>
        </w:rPr>
        <w:lastRenderedPageBreak/>
        <w:t>reported are statistically significant, and the practical, as opposed to statistical, magnitude of each is what an effect size would add.</w:t>
      </w:r>
    </w:p>
    <w:p w:rsidR="006D5227" w:rsidRDefault="00D90561">
      <w:pPr>
        <w:pStyle w:val="Heading3"/>
        <w:keepNext/>
        <w:keepLines/>
        <w:spacing w:before="240" w:after="160"/>
      </w:pPr>
      <w:r>
        <w:rPr>
          <w:b/>
          <w:bCs/>
        </w:rPr>
        <w:t>6.3.2 data not available in the current dataset</w:t>
      </w:r>
    </w:p>
    <w:p w:rsidR="006D5227" w:rsidRDefault="00D90561">
      <w:pPr>
        <w:spacing w:after="200" w:line="360" w:lineRule="auto"/>
        <w:jc w:val="both"/>
      </w:pPr>
      <w:r>
        <w:rPr>
          <w:szCs w:val="24"/>
        </w:rPr>
        <w:t>The most consequential direction for future research concerns information the present dataset does not contain. Section 5.10 shows the model’s six leading features are all measures of evidenced capability and preparation, suggesting the dataset’s explanatory ceiling is set by how coarsely those constructs are recorded — several attributes are single undifferentiated counts where the underlying construct is multidimensional, and several dimensions established as consequential in Chapter 2 are absent entirely. Table 6.1 sets out what is missing, what should be collected, why it matters and the expected benefit; each row identifies a genuine absence from the 23 columns of Table 5.2, not a hypothetical enrichment.</w:t>
      </w:r>
    </w:p>
    <w:p w:rsidR="006D5227" w:rsidRDefault="00D90561">
      <w:pPr>
        <w:keepNext/>
        <w:spacing w:after="160"/>
        <w:jc w:val="center"/>
      </w:pPr>
      <w:r>
        <w:rPr>
          <w:b/>
          <w:bCs/>
          <w:i/>
          <w:iCs/>
          <w:szCs w:val="24"/>
        </w:rPr>
        <w:t>Table 6.1: Missing data, recommended future collection and expected research benefit</w:t>
      </w:r>
    </w:p>
    <w:tbl>
      <w:tblPr>
        <w:tblStyle w:val="af2"/>
        <w:tblW w:w="90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300"/>
        <w:gridCol w:w="2200"/>
        <w:gridCol w:w="2227"/>
      </w:tblGrid>
      <w:tr w:rsidR="006D5227">
        <w:trPr>
          <w:cantSplit/>
          <w:tblHeader/>
        </w:trPr>
        <w:tc>
          <w:tcPr>
            <w:tcW w:w="23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Current limitation / missing data</w:t>
            </w:r>
          </w:p>
        </w:tc>
        <w:tc>
          <w:tcPr>
            <w:tcW w:w="23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Recommended future data</w:t>
            </w:r>
          </w:p>
        </w:tc>
        <w:tc>
          <w:tcPr>
            <w:tcW w:w="2200"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Why important</w:t>
            </w:r>
          </w:p>
        </w:tc>
        <w:tc>
          <w:tcPr>
            <w:tcW w:w="2227" w:type="dxa"/>
            <w:shd w:val="clear" w:color="auto" w:fill="D9D9D9"/>
            <w:tcMar>
              <w:top w:w="80" w:type="dxa"/>
              <w:left w:w="100" w:type="dxa"/>
              <w:bottom w:w="80" w:type="dxa"/>
              <w:right w:w="100" w:type="dxa"/>
            </w:tcMar>
          </w:tcPr>
          <w:p w:rsidR="006D5227" w:rsidRPr="00A51993" w:rsidRDefault="00D90561">
            <w:pPr>
              <w:jc w:val="center"/>
              <w:rPr>
                <w:sz w:val="22"/>
                <w:szCs w:val="22"/>
              </w:rPr>
            </w:pPr>
            <w:r w:rsidRPr="00A51993">
              <w:rPr>
                <w:b/>
                <w:bCs/>
                <w:sz w:val="22"/>
                <w:szCs w:val="22"/>
              </w:rPr>
              <w:t>Expected research benefit</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Internships recorded only as a count (0–5), with no duration, sector, </w:t>
            </w:r>
            <w:proofErr w:type="gramStart"/>
            <w:r w:rsidRPr="00A51993">
              <w:rPr>
                <w:sz w:val="22"/>
                <w:szCs w:val="22"/>
              </w:rPr>
              <w:t>role</w:t>
            </w:r>
            <w:proofErr w:type="gramEnd"/>
            <w:r w:rsidRPr="00A51993">
              <w:rPr>
                <w:sz w:val="22"/>
                <w:szCs w:val="22"/>
              </w:rPr>
              <w:t xml:space="preserve"> or quality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Internship duration in months; host </w:t>
            </w:r>
            <w:proofErr w:type="spellStart"/>
            <w:r w:rsidRPr="00A51993">
              <w:rPr>
                <w:sz w:val="22"/>
                <w:szCs w:val="22"/>
              </w:rPr>
              <w:t>organisation</w:t>
            </w:r>
            <w:proofErr w:type="spellEnd"/>
            <w:r w:rsidRPr="00A51993">
              <w:rPr>
                <w:sz w:val="22"/>
                <w:szCs w:val="22"/>
              </w:rPr>
              <w:t xml:space="preserve"> type; role classification; whether the placement converted to an offer.</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Internships rank fourth in importance, yet a one-week </w:t>
            </w:r>
            <w:proofErr w:type="spellStart"/>
            <w:r w:rsidRPr="00A51993">
              <w:rPr>
                <w:sz w:val="22"/>
                <w:szCs w:val="22"/>
              </w:rPr>
              <w:t>observership</w:t>
            </w:r>
            <w:proofErr w:type="spellEnd"/>
            <w:r w:rsidRPr="00A51993">
              <w:rPr>
                <w:sz w:val="22"/>
                <w:szCs w:val="22"/>
              </w:rPr>
              <w:t xml:space="preserve"> and a six-month engineering placement are currently indistinguishable to the model.</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Sharply increased resolution on the single most policy-relevant experiential variable; enables universities to </w:t>
            </w:r>
            <w:proofErr w:type="gramStart"/>
            <w:r w:rsidRPr="00A51993">
              <w:rPr>
                <w:sz w:val="22"/>
                <w:szCs w:val="22"/>
              </w:rPr>
              <w:t>advise</w:t>
            </w:r>
            <w:proofErr w:type="gramEnd"/>
            <w:r w:rsidRPr="00A51993">
              <w:rPr>
                <w:sz w:val="22"/>
                <w:szCs w:val="22"/>
              </w:rPr>
              <w:t xml:space="preserve"> on what kind of internship to pursue, not merely to pursue one.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Certifications recorded only as a count, with no issuer, subject or </w:t>
            </w:r>
            <w:proofErr w:type="spellStart"/>
            <w:r w:rsidRPr="00A51993">
              <w:rPr>
                <w:sz w:val="22"/>
                <w:szCs w:val="22"/>
              </w:rPr>
              <w:t>recency</w:t>
            </w:r>
            <w:proofErr w:type="spellEnd"/>
            <w:r w:rsidRPr="00A51993">
              <w:rPr>
                <w:sz w:val="22"/>
                <w:szCs w:val="22"/>
              </w:rPr>
              <w:t>.</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Certification name, issuing body, technology domain and date awarded.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Certifications rank fifth, but a vendor cloud certification and an unaccredited online course carry very different </w:t>
            </w:r>
            <w:proofErr w:type="spellStart"/>
            <w:r w:rsidRPr="00A51993">
              <w:rPr>
                <w:sz w:val="22"/>
                <w:szCs w:val="22"/>
              </w:rPr>
              <w:t>labour</w:t>
            </w:r>
            <w:proofErr w:type="spellEnd"/>
            <w:r w:rsidRPr="00A51993">
              <w:rPr>
                <w:sz w:val="22"/>
                <w:szCs w:val="22"/>
              </w:rPr>
              <w:t>-market signals.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Allows the model to weight certifications by market value and </w:t>
            </w:r>
            <w:proofErr w:type="spellStart"/>
            <w:r w:rsidRPr="00A51993">
              <w:rPr>
                <w:sz w:val="22"/>
                <w:szCs w:val="22"/>
              </w:rPr>
              <w:t>recency</w:t>
            </w:r>
            <w:proofErr w:type="spellEnd"/>
            <w:r w:rsidRPr="00A51993">
              <w:rPr>
                <w:sz w:val="22"/>
                <w:szCs w:val="22"/>
              </w:rPr>
              <w:t>, and reveals which specific credentials predict placement in the ICT sector.</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t>Programming_Skill</w:t>
            </w:r>
            <w:proofErr w:type="spellEnd"/>
            <w:r w:rsidRPr="00A51993">
              <w:rPr>
                <w:sz w:val="22"/>
                <w:szCs w:val="22"/>
              </w:rPr>
              <w:t xml:space="preserve"> recorded as a single ordinal rating, with no language, framework or </w:t>
            </w:r>
            <w:proofErr w:type="spellStart"/>
            <w:r w:rsidRPr="00A51993">
              <w:rPr>
                <w:sz w:val="22"/>
                <w:szCs w:val="22"/>
              </w:rPr>
              <w:t>specialisation</w:t>
            </w:r>
            <w:proofErr w:type="spellEnd"/>
            <w:r w:rsidRPr="00A51993">
              <w:rPr>
                <w:sz w:val="22"/>
                <w:szCs w:val="22"/>
              </w:rPr>
              <w:t xml:space="preserve"> detail.</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Specific languages and frameworks; self-assessed and verified proficiency per technology; </w:t>
            </w:r>
            <w:proofErr w:type="spellStart"/>
            <w:r w:rsidRPr="00A51993">
              <w:rPr>
                <w:sz w:val="22"/>
                <w:szCs w:val="22"/>
              </w:rPr>
              <w:t>specialisation</w:t>
            </w:r>
            <w:proofErr w:type="spellEnd"/>
            <w:r w:rsidRPr="00A51993">
              <w:rPr>
                <w:sz w:val="22"/>
                <w:szCs w:val="22"/>
              </w:rPr>
              <w:t xml:space="preserve"> area.</w:t>
            </w:r>
          </w:p>
        </w:tc>
        <w:tc>
          <w:tcPr>
            <w:tcW w:w="22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t>Jony</w:t>
            </w:r>
            <w:proofErr w:type="spellEnd"/>
            <w:r w:rsidRPr="00A51993">
              <w:rPr>
                <w:sz w:val="22"/>
                <w:szCs w:val="22"/>
              </w:rPr>
              <w:t xml:space="preserve"> et al. (2022) document rapid post-pandemic demand shifts toward JavaScript, API development and database technologies; a single scalar cannot represent this.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Enables alignment of predictions with current demand and identification of which specific technical skills drive employment in Bangladesh at a given time.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lastRenderedPageBreak/>
              <w:t>GitHub_Profile</w:t>
            </w:r>
            <w:proofErr w:type="spellEnd"/>
            <w:r w:rsidRPr="00A51993">
              <w:rPr>
                <w:sz w:val="22"/>
                <w:szCs w:val="22"/>
              </w:rPr>
              <w:t xml:space="preserve"> recorded as a binary Yes/No, with no measure of portfolio substance.</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Repository count; commit frequency; contribution </w:t>
            </w:r>
            <w:proofErr w:type="spellStart"/>
            <w:r w:rsidRPr="00A51993">
              <w:rPr>
                <w:sz w:val="22"/>
                <w:szCs w:val="22"/>
              </w:rPr>
              <w:t>recency</w:t>
            </w:r>
            <w:proofErr w:type="spellEnd"/>
            <w:r w:rsidRPr="00A51993">
              <w:rPr>
                <w:sz w:val="22"/>
                <w:szCs w:val="22"/>
              </w:rPr>
              <w:t>; stars or forks; open-source participation.</w:t>
            </w:r>
          </w:p>
        </w:tc>
        <w:tc>
          <w:tcPr>
            <w:tcW w:w="2200" w:type="dxa"/>
            <w:tcMar>
              <w:top w:w="80" w:type="dxa"/>
              <w:left w:w="100" w:type="dxa"/>
              <w:bottom w:w="80" w:type="dxa"/>
              <w:right w:w="100" w:type="dxa"/>
            </w:tcMar>
          </w:tcPr>
          <w:p w:rsidR="006D5227" w:rsidRPr="00A51993" w:rsidRDefault="00D90561">
            <w:pPr>
              <w:rPr>
                <w:sz w:val="22"/>
                <w:szCs w:val="22"/>
              </w:rPr>
            </w:pPr>
            <w:proofErr w:type="spellStart"/>
            <w:r w:rsidRPr="00A51993">
              <w:rPr>
                <w:sz w:val="22"/>
                <w:szCs w:val="22"/>
              </w:rPr>
              <w:t>GitHub_Profile</w:t>
            </w:r>
            <w:proofErr w:type="spellEnd"/>
            <w:r w:rsidRPr="00A51993">
              <w:rPr>
                <w:sz w:val="22"/>
                <w:szCs w:val="22"/>
              </w:rPr>
              <w:t xml:space="preserve"> ranks only fourteenth, plausibly because a binary flag captures almost none of what a portfolio actually evidences.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Likely to raise the </w:t>
            </w:r>
            <w:proofErr w:type="spellStart"/>
            <w:r w:rsidRPr="00A51993">
              <w:rPr>
                <w:sz w:val="22"/>
                <w:szCs w:val="22"/>
              </w:rPr>
              <w:t>informativeness</w:t>
            </w:r>
            <w:proofErr w:type="spellEnd"/>
            <w:r w:rsidRPr="00A51993">
              <w:rPr>
                <w:sz w:val="22"/>
                <w:szCs w:val="22"/>
              </w:rPr>
              <w:t xml:space="preserve"> of portfolio evidence substantially and to test whether the low rank reflects the construct or merely its coarse measurement.</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socio-economic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Family income band; parental education; urban or rural origin; financial constraints during study; funding source.</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Clarke (2018) identifies social and cultural capital as determinants of graduate outcomes; their omission risks attributing to individual effort what partly reflects structural advantage.</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Enables equity-aware modelling and prevents the system from recommending preparation that some students cannot afford to undertake.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institutional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University name and type; accreditation status; departmental resourcing; industry partnership presence; class size.</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Hasan et al. (2024) find that quality of education mediates the relationship between institutional provision and employability skills in Bangladesh.</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Permits multilevel modelling that separates individual effects from institutional effects, and identifies which institutional practices raise graduate outcomes.</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geographic information.</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Home district; institution location; willingness to relocate; access to the Dhaka ICT cluster.</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ICT employment in Bangladesh is heavily concentrated geographically, so identical profiles may face very different opportunity sets.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Enables geographically calibrated predictions and identifies regional disparities relevant to national skills policy.</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No career preference or job-search </w:t>
            </w:r>
            <w:proofErr w:type="spellStart"/>
            <w:r w:rsidRPr="00A51993">
              <w:rPr>
                <w:sz w:val="22"/>
                <w:szCs w:val="22"/>
              </w:rPr>
              <w:t>behaviour</w:t>
            </w:r>
            <w:proofErr w:type="spellEnd"/>
            <w:r w:rsidRPr="00A51993">
              <w:rPr>
                <w:sz w:val="22"/>
                <w:szCs w:val="22"/>
              </w:rPr>
              <w:t xml:space="preserve"> data.</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Target role and sector; salary expectation; applications submitted; interviews attended; job-search duration; offers declined.</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A graduate who is unplaced by choice or by narrow targeting is not equivalent to one who is unplaced despite broad search, yet the binary target conflates them.</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Reduces label noise in the target variable itself, which plausibly accounts for part of the current precision ceiling.</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lastRenderedPageBreak/>
              <w:t xml:space="preserve">No </w:t>
            </w:r>
            <w:proofErr w:type="spellStart"/>
            <w:r w:rsidRPr="00A51993">
              <w:rPr>
                <w:sz w:val="22"/>
                <w:szCs w:val="22"/>
              </w:rPr>
              <w:t>labour</w:t>
            </w:r>
            <w:proofErr w:type="spellEnd"/>
            <w:r w:rsidRPr="00A51993">
              <w:rPr>
                <w:sz w:val="22"/>
                <w:szCs w:val="22"/>
              </w:rPr>
              <w:t>-market or temporal context.</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Graduation cohort year; ICT sector vacancy rates; sector hiring volumes; macroeconomic indicators at graduation.</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Employment outcomes are jointly determined by graduate attributes and </w:t>
            </w:r>
            <w:proofErr w:type="spellStart"/>
            <w:r w:rsidRPr="00A51993">
              <w:rPr>
                <w:sz w:val="22"/>
                <w:szCs w:val="22"/>
              </w:rPr>
              <w:t>labour</w:t>
            </w:r>
            <w:proofErr w:type="spellEnd"/>
            <w:r w:rsidRPr="00A51993">
              <w:rPr>
                <w:sz w:val="22"/>
                <w:szCs w:val="22"/>
              </w:rPr>
              <w:t xml:space="preserve"> market conditions (Clarke, 2018); the latter are entirely unobserved here.</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Separates individual employability from cohort conditions and allows predictions to be conditioned on the market a student is entering.</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longitudinal follow-up; outcome observed once.</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Employment status at 6, 12, 24 and 36 months; salary progression; role changes; further study.</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The cross-sectional design permits only associational claims, and initial placement is a poor proxy for career success.</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Permits modelling of career trajectory rather than initial placement alone, and tests whether the determinant ranking is stable over time.</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Soft skills recorded as self-reported ordinal ratings only.</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 xml:space="preserve">Structured assessor ratings; </w:t>
            </w:r>
            <w:proofErr w:type="spellStart"/>
            <w:r w:rsidRPr="00A51993">
              <w:rPr>
                <w:sz w:val="22"/>
                <w:szCs w:val="22"/>
              </w:rPr>
              <w:t>standardised</w:t>
            </w:r>
            <w:proofErr w:type="spellEnd"/>
            <w:r w:rsidRPr="00A51993">
              <w:rPr>
                <w:sz w:val="22"/>
                <w:szCs w:val="22"/>
              </w:rPr>
              <w:t xml:space="preserve"> English test scores; employer feedback on interviewed candidates.</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Three soft-skill attributes rank in the top six, so the reliability of their measurement bears directly on the study’s central finding.</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Establishes whether the prominence of soft skills is a genuine effect or an artefact of self-report, materially strengthening or qualifying the main conclusion.</w:t>
            </w:r>
          </w:p>
        </w:tc>
      </w:tr>
      <w:tr w:rsidR="006D5227">
        <w:trPr>
          <w:cantSplit/>
        </w:trPr>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No Bangladesh-specific records.</w:t>
            </w:r>
          </w:p>
        </w:tc>
        <w:tc>
          <w:tcPr>
            <w:tcW w:w="2300" w:type="dxa"/>
            <w:tcMar>
              <w:top w:w="80" w:type="dxa"/>
              <w:left w:w="100" w:type="dxa"/>
              <w:bottom w:w="80" w:type="dxa"/>
              <w:right w:w="100" w:type="dxa"/>
            </w:tcMar>
          </w:tcPr>
          <w:p w:rsidR="006D5227" w:rsidRPr="00A51993" w:rsidRDefault="00D90561">
            <w:pPr>
              <w:rPr>
                <w:sz w:val="22"/>
                <w:szCs w:val="22"/>
              </w:rPr>
            </w:pPr>
            <w:r w:rsidRPr="00A51993">
              <w:rPr>
                <w:sz w:val="22"/>
                <w:szCs w:val="22"/>
              </w:rPr>
              <w:t>Primary data from fresh CSE graduates of Bangladeshi universities under a probability-based or institutionally coordinated sampling frame.</w:t>
            </w:r>
          </w:p>
        </w:tc>
        <w:tc>
          <w:tcPr>
            <w:tcW w:w="2200" w:type="dxa"/>
            <w:tcMar>
              <w:top w:w="80" w:type="dxa"/>
              <w:left w:w="100" w:type="dxa"/>
              <w:bottom w:w="80" w:type="dxa"/>
              <w:right w:w="100" w:type="dxa"/>
            </w:tcMar>
          </w:tcPr>
          <w:p w:rsidR="006D5227" w:rsidRPr="00A51993" w:rsidRDefault="00D90561">
            <w:pPr>
              <w:rPr>
                <w:sz w:val="22"/>
                <w:szCs w:val="22"/>
              </w:rPr>
            </w:pPr>
            <w:r w:rsidRPr="00A51993">
              <w:rPr>
                <w:sz w:val="22"/>
                <w:szCs w:val="22"/>
              </w:rPr>
              <w:t>All conclusions are currently drawn from a secondary dataset of unverified provenance and unknown national composition.</w:t>
            </w:r>
          </w:p>
        </w:tc>
        <w:tc>
          <w:tcPr>
            <w:tcW w:w="2227" w:type="dxa"/>
            <w:tcMar>
              <w:top w:w="80" w:type="dxa"/>
              <w:left w:w="100" w:type="dxa"/>
              <w:bottom w:w="80" w:type="dxa"/>
              <w:right w:w="100" w:type="dxa"/>
            </w:tcMar>
          </w:tcPr>
          <w:p w:rsidR="006D5227" w:rsidRPr="00A51993" w:rsidRDefault="00D90561">
            <w:pPr>
              <w:rPr>
                <w:sz w:val="22"/>
                <w:szCs w:val="22"/>
              </w:rPr>
            </w:pPr>
            <w:r w:rsidRPr="00A51993">
              <w:rPr>
                <w:sz w:val="22"/>
                <w:szCs w:val="22"/>
              </w:rPr>
              <w:t>Converts the study from an illustrative proxy analysis into a population-representative account of Bangladeshi CSE graduate employability.</w:t>
            </w:r>
          </w:p>
        </w:tc>
      </w:tr>
    </w:tbl>
    <w:p w:rsidR="006D5227" w:rsidRDefault="00D90561">
      <w:pPr>
        <w:pStyle w:val="Heading3"/>
        <w:keepNext/>
        <w:keepLines/>
        <w:spacing w:before="240" w:after="160"/>
      </w:pPr>
      <w:r>
        <w:rPr>
          <w:b/>
          <w:bCs/>
        </w:rPr>
        <w:t>6.3.3 validation, model extension and fairness</w:t>
      </w:r>
    </w:p>
    <w:p w:rsidR="006D5227" w:rsidRDefault="00D90561">
      <w:pPr>
        <w:spacing w:after="200" w:line="360" w:lineRule="auto"/>
        <w:jc w:val="both"/>
      </w:pPr>
      <w:r>
        <w:rPr>
          <w:szCs w:val="24"/>
        </w:rPr>
        <w:t xml:space="preserve">Beyond collection, external validation should train on one dataset and test on an independently collected one — for instance the present </w:t>
      </w:r>
      <w:proofErr w:type="spellStart"/>
      <w:r>
        <w:rPr>
          <w:szCs w:val="24"/>
        </w:rPr>
        <w:t>Kaggle</w:t>
      </w:r>
      <w:proofErr w:type="spellEnd"/>
      <w:r>
        <w:rPr>
          <w:szCs w:val="24"/>
        </w:rPr>
        <w:t xml:space="preserve"> data against a Bangladeshi sample — a stronger test of </w:t>
      </w:r>
      <w:proofErr w:type="spellStart"/>
      <w:r>
        <w:rPr>
          <w:szCs w:val="24"/>
        </w:rPr>
        <w:t>generalisation</w:t>
      </w:r>
      <w:proofErr w:type="spellEnd"/>
      <w:r>
        <w:rPr>
          <w:szCs w:val="24"/>
        </w:rPr>
        <w:t xml:space="preserve"> than a same-source held-out split, establishing whether the determinant ranking of Section 5.10 transfers to the Bangladeshi context; larger, pooled datasets would further permit stratification by institution type and cohort year. Model comparison should extend beyond the four classical comparators to the ensemble and stacking configurations of Vo et al. (2023) and </w:t>
      </w:r>
      <w:proofErr w:type="spellStart"/>
      <w:r>
        <w:rPr>
          <w:szCs w:val="24"/>
        </w:rPr>
        <w:t>Kahlik</w:t>
      </w:r>
      <w:proofErr w:type="spellEnd"/>
      <w:r>
        <w:rPr>
          <w:szCs w:val="24"/>
        </w:rPr>
        <w:t xml:space="preserve"> and Al-</w:t>
      </w:r>
      <w:proofErr w:type="spellStart"/>
      <w:r>
        <w:rPr>
          <w:szCs w:val="24"/>
        </w:rPr>
        <w:t>Hababi</w:t>
      </w:r>
      <w:proofErr w:type="spellEnd"/>
      <w:r>
        <w:rPr>
          <w:szCs w:val="24"/>
        </w:rPr>
        <w:t xml:space="preserve"> (2024), to gradient-boosting alternatives </w:t>
      </w:r>
      <w:proofErr w:type="spellStart"/>
      <w:r>
        <w:rPr>
          <w:szCs w:val="24"/>
        </w:rPr>
        <w:t>LightGBM</w:t>
      </w:r>
      <w:proofErr w:type="spellEnd"/>
      <w:r>
        <w:rPr>
          <w:szCs w:val="24"/>
        </w:rPr>
        <w:t xml:space="preserve"> and </w:t>
      </w:r>
      <w:proofErr w:type="spellStart"/>
      <w:r>
        <w:rPr>
          <w:szCs w:val="24"/>
        </w:rPr>
        <w:t>CatBoost</w:t>
      </w:r>
      <w:proofErr w:type="spellEnd"/>
      <w:r>
        <w:rPr>
          <w:szCs w:val="24"/>
        </w:rPr>
        <w:t xml:space="preserve"> — the latter avoiding the one-hot fragmentation that complicated Section 5.10 — and, once a richer feature set exists, to deep learning approaches </w:t>
      </w:r>
      <w:r>
        <w:rPr>
          <w:szCs w:val="24"/>
        </w:rPr>
        <w:lastRenderedPageBreak/>
        <w:t xml:space="preserve">such as </w:t>
      </w:r>
      <w:proofErr w:type="spellStart"/>
      <w:r>
        <w:rPr>
          <w:szCs w:val="24"/>
        </w:rPr>
        <w:t>TabNet</w:t>
      </w:r>
      <w:proofErr w:type="spellEnd"/>
      <w:r>
        <w:rPr>
          <w:szCs w:val="24"/>
        </w:rPr>
        <w:t xml:space="preserve">. NLP on graduate CVs would be a natural extension once free-text portfolio data is collected, decomposing </w:t>
      </w:r>
      <w:proofErr w:type="spellStart"/>
      <w:r>
        <w:rPr>
          <w:szCs w:val="24"/>
        </w:rPr>
        <w:t>Resume_Score</w:t>
      </w:r>
      <w:proofErr w:type="spellEnd"/>
      <w:r>
        <w:rPr>
          <w:szCs w:val="24"/>
        </w:rPr>
        <w:t xml:space="preserve"> into its constituent signals.</w:t>
      </w:r>
    </w:p>
    <w:p w:rsidR="006D5227" w:rsidRDefault="00D90561">
      <w:pPr>
        <w:spacing w:after="200" w:line="360" w:lineRule="auto"/>
        <w:jc w:val="both"/>
      </w:pPr>
      <w:r>
        <w:rPr>
          <w:szCs w:val="24"/>
        </w:rPr>
        <w:t xml:space="preserve">A first pass at this audit design has already been carried out in this thesis: Section 5.14 reports accuracy and error-rate disparities by Major (71.3-71.9 per cent for Business Analytics and Electrical Engineering versus 86.0-86.8 per cent for Artificial Intelligence and Software Engineering), Gender and University_Year, using the excluded demographic attributes for evaluation only, extending the bias-aware analysis of Guo et al. (2020). What remains is the corrective step: where disparities are found — as they were for Major — fairness-constrained training or per-subgroup threshold calibration should be evaluated to determine whether the disparity can be reduced without materially harming overall performance, and the audit should be extended to institution type and geographic origin once such data becomes available. Longitudinal validation should track a cohort prospectively, recording predictions at graduation against outcomes observed at 12 and 24 months — the only design that tests the model as it would actually be used and that can establish whether its associations remain stable as </w:t>
      </w:r>
      <w:proofErr w:type="spellStart"/>
      <w:r>
        <w:rPr>
          <w:szCs w:val="24"/>
        </w:rPr>
        <w:t>labour</w:t>
      </w:r>
      <w:proofErr w:type="spellEnd"/>
      <w:r>
        <w:rPr>
          <w:szCs w:val="24"/>
        </w:rPr>
        <w:t>-market conditions change.</w:t>
      </w:r>
    </w:p>
    <w:p w:rsidR="006D5227" w:rsidRDefault="00D90561">
      <w:pPr>
        <w:pStyle w:val="Heading3"/>
        <w:keepNext/>
        <w:keepLines/>
        <w:spacing w:before="240" w:after="160"/>
      </w:pPr>
      <w:r>
        <w:rPr>
          <w:b/>
          <w:bCs/>
        </w:rPr>
        <w:t>6.3.4 system and deployment improvements</w:t>
      </w:r>
    </w:p>
    <w:p w:rsidR="006D5227" w:rsidRDefault="00D90561">
      <w:pPr>
        <w:spacing w:after="200" w:line="360" w:lineRule="auto"/>
        <w:jc w:val="both"/>
      </w:pPr>
      <w:r>
        <w:rPr>
          <w:szCs w:val="24"/>
        </w:rPr>
        <w:t>Several engineering extensions would improve the system’s practical value. The SHAP attribution layer specified in Section 5.9 should be implemented against the actual 18-feature pipeline, with Figure 5.11 updated to reflect the real request schema and observed 21.92 per cent base rate so the documented API contract matches the deployed model. An interactive prediction dashboard, built on top of the API as outlined in Chapter 4, would then render those attributions as clear visual charts for non-technical student users (FR5, NFR6), while aggregate model-performance comparison and administrator-facing dataset management and retraining (FR6, FR7) should be exposed through a dedicated interface using the retraining pathway of Chapter 4 and the 0.77-second training time observed in Section 5.6. Once precision is improved and the model validated on Bangladeshi data, it could be piloted within a university career service as a live early-warning tool, evaluated against actual student outcomes — generating exactly the longitudinal, Bangladesh-specific dataset that Table 6.1 identifies as the field’s principal need.</w:t>
      </w:r>
    </w:p>
    <w:p w:rsidR="006D5227" w:rsidRDefault="00D90561">
      <w:pPr>
        <w:pStyle w:val="Heading3"/>
        <w:keepNext/>
        <w:keepLines/>
        <w:spacing w:before="240" w:after="120"/>
      </w:pPr>
      <w:r>
        <w:rPr>
          <w:b/>
          <w:bCs/>
        </w:rPr>
        <w:t>6.3.5 extended research and system directions</w:t>
      </w:r>
    </w:p>
    <w:p w:rsidR="006D5227" w:rsidRDefault="00D90561">
      <w:pPr>
        <w:spacing w:after="200" w:line="360" w:lineRule="auto"/>
        <w:jc w:val="both"/>
      </w:pPr>
      <w:r>
        <w:rPr>
          <w:szCs w:val="24"/>
        </w:rPr>
        <w:t xml:space="preserve">Beyond the above, four further directions would extend the study’s scope. First, the binary target could be reframed as multi-class or multi-label classification predicting specific job roles </w:t>
      </w:r>
      <w:r>
        <w:rPr>
          <w:szCs w:val="24"/>
        </w:rPr>
        <w:lastRenderedPageBreak/>
        <w:t>(e.g. Software Engineer, Data Analyst, UI/UX Designer), using track-specific features such as GitHub activity, networking certifications (e.g. CCNA) or design-portfolio presence (</w:t>
      </w:r>
      <w:proofErr w:type="spellStart"/>
      <w:r>
        <w:rPr>
          <w:szCs w:val="24"/>
        </w:rPr>
        <w:t>Behance</w:t>
      </w:r>
      <w:proofErr w:type="spellEnd"/>
      <w:r>
        <w:rPr>
          <w:szCs w:val="24"/>
        </w:rPr>
        <w:t xml:space="preserve">, </w:t>
      </w:r>
      <w:proofErr w:type="spellStart"/>
      <w:r>
        <w:rPr>
          <w:szCs w:val="24"/>
        </w:rPr>
        <w:t>Dribbble</w:t>
      </w:r>
      <w:proofErr w:type="spellEnd"/>
      <w:r>
        <w:rPr>
          <w:szCs w:val="24"/>
        </w:rPr>
        <w:t xml:space="preserve">) for role-level rather than binary guidance. Second, the model could connect via API to platforms such as GitHub, </w:t>
      </w:r>
      <w:proofErr w:type="spellStart"/>
      <w:r>
        <w:rPr>
          <w:szCs w:val="24"/>
        </w:rPr>
        <w:t>LeetCode</w:t>
      </w:r>
      <w:proofErr w:type="spellEnd"/>
      <w:r>
        <w:rPr>
          <w:szCs w:val="24"/>
        </w:rPr>
        <w:t xml:space="preserve"> and LinkedIn to fetch problem-solving activity and profile completeness automatically, replacing several self-reported attributes in Table 6.1 with continuously updated, verifiable data. Third, the SHAP explanations of Section 6.3.4 could become a </w:t>
      </w:r>
      <w:proofErr w:type="spellStart"/>
      <w:r>
        <w:rPr>
          <w:szCs w:val="24"/>
        </w:rPr>
        <w:t>personalised</w:t>
      </w:r>
      <w:proofErr w:type="spellEnd"/>
      <w:r>
        <w:rPr>
          <w:szCs w:val="24"/>
        </w:rPr>
        <w:t>, step-by-step roadmap translating each student’s attribution scores into concrete preparation actions. Fourth, the dashboard of Section 6.3.4 could scale into a multi-institution SaaS platform for career services, giving administrators real-time visibility of at-risk students and feeding longitudinal outcomes (Section 6.3.3) back into periodic retraining.</w:t>
      </w:r>
    </w:p>
    <w:p w:rsidR="006D5227" w:rsidRDefault="00D90561">
      <w:pPr>
        <w:pStyle w:val="Heading1"/>
        <w:keepNext/>
        <w:keepLines/>
        <w:pageBreakBefore/>
        <w:spacing w:before="300" w:after="240"/>
        <w:jc w:val="center"/>
      </w:pPr>
      <w:r>
        <w:rPr>
          <w:bCs/>
          <w:szCs w:val="28"/>
        </w:rPr>
        <w:lastRenderedPageBreak/>
        <w:t>References</w:t>
      </w:r>
    </w:p>
    <w:p w:rsidR="006D5227" w:rsidRDefault="00D90561">
      <w:pPr>
        <w:spacing w:after="200" w:line="360" w:lineRule="auto"/>
        <w:jc w:val="both"/>
      </w:pPr>
      <w:proofErr w:type="spellStart"/>
      <w:r>
        <w:rPr>
          <w:szCs w:val="24"/>
        </w:rPr>
        <w:t>Baffa</w:t>
      </w:r>
      <w:proofErr w:type="spellEnd"/>
      <w:r>
        <w:rPr>
          <w:szCs w:val="24"/>
        </w:rPr>
        <w:t xml:space="preserve">, M. H., </w:t>
      </w:r>
      <w:proofErr w:type="spellStart"/>
      <w:r>
        <w:rPr>
          <w:szCs w:val="24"/>
        </w:rPr>
        <w:t>Miyim</w:t>
      </w:r>
      <w:proofErr w:type="spellEnd"/>
      <w:r>
        <w:rPr>
          <w:szCs w:val="24"/>
        </w:rPr>
        <w:t xml:space="preserve">, M. A., &amp; </w:t>
      </w:r>
      <w:proofErr w:type="spellStart"/>
      <w:r>
        <w:rPr>
          <w:szCs w:val="24"/>
        </w:rPr>
        <w:t>Dauda</w:t>
      </w:r>
      <w:proofErr w:type="spellEnd"/>
      <w:r>
        <w:rPr>
          <w:szCs w:val="24"/>
        </w:rPr>
        <w:t xml:space="preserve">, A. S. (2023). Machine learning for predicting students’ employability. </w:t>
      </w:r>
      <w:r>
        <w:rPr>
          <w:i/>
          <w:iCs/>
          <w:szCs w:val="24"/>
        </w:rPr>
        <w:t xml:space="preserve">UMYU </w:t>
      </w:r>
      <w:proofErr w:type="spellStart"/>
      <w:r>
        <w:rPr>
          <w:i/>
          <w:iCs/>
          <w:szCs w:val="24"/>
        </w:rPr>
        <w:t>Scientifica</w:t>
      </w:r>
      <w:proofErr w:type="spellEnd"/>
      <w:r>
        <w:rPr>
          <w:i/>
          <w:iCs/>
          <w:szCs w:val="24"/>
        </w:rPr>
        <w:t>, 2</w:t>
      </w:r>
      <w:r>
        <w:rPr>
          <w:szCs w:val="24"/>
        </w:rPr>
        <w:t>(1), 1–9. https://doi.org/10.56919/usci.2123_001</w:t>
      </w:r>
    </w:p>
    <w:p w:rsidR="006D5227" w:rsidRDefault="00D90561">
      <w:pPr>
        <w:spacing w:after="200" w:line="360" w:lineRule="auto"/>
        <w:jc w:val="both"/>
      </w:pPr>
      <w:r>
        <w:rPr>
          <w:szCs w:val="24"/>
        </w:rPr>
        <w:t xml:space="preserve">Bangladesh Bureau of Statistics. (2025). </w:t>
      </w:r>
      <w:proofErr w:type="spellStart"/>
      <w:r>
        <w:rPr>
          <w:i/>
          <w:iCs/>
          <w:szCs w:val="24"/>
        </w:rPr>
        <w:t>Labour</w:t>
      </w:r>
      <w:proofErr w:type="spellEnd"/>
      <w:r>
        <w:rPr>
          <w:i/>
          <w:iCs/>
          <w:szCs w:val="24"/>
        </w:rPr>
        <w:t xml:space="preserve"> Force Survey Bangladesh 2024: Final report</w:t>
      </w:r>
      <w:r>
        <w:rPr>
          <w:szCs w:val="24"/>
        </w:rPr>
        <w:t>. Ministry of Planning, Government of the People’s Republic of Bangladesh.</w:t>
      </w:r>
    </w:p>
    <w:p w:rsidR="006D5227" w:rsidRDefault="00D90561">
      <w:pPr>
        <w:spacing w:after="200" w:line="360" w:lineRule="auto"/>
        <w:jc w:val="both"/>
      </w:pPr>
      <w:r>
        <w:rPr>
          <w:szCs w:val="24"/>
        </w:rPr>
        <w:t xml:space="preserve">Biswas, A. A., </w:t>
      </w:r>
      <w:proofErr w:type="spellStart"/>
      <w:r>
        <w:rPr>
          <w:szCs w:val="24"/>
        </w:rPr>
        <w:t>Majumder</w:t>
      </w:r>
      <w:proofErr w:type="spellEnd"/>
      <w:r>
        <w:rPr>
          <w:szCs w:val="24"/>
        </w:rPr>
        <w:t xml:space="preserve">, A., Mia, M. J., </w:t>
      </w:r>
      <w:proofErr w:type="spellStart"/>
      <w:r>
        <w:rPr>
          <w:szCs w:val="24"/>
        </w:rPr>
        <w:t>Basri</w:t>
      </w:r>
      <w:proofErr w:type="spellEnd"/>
      <w:r>
        <w:rPr>
          <w:szCs w:val="24"/>
        </w:rPr>
        <w:t xml:space="preserve">, R., &amp; </w:t>
      </w:r>
      <w:proofErr w:type="spellStart"/>
      <w:r>
        <w:rPr>
          <w:szCs w:val="24"/>
        </w:rPr>
        <w:t>Zulfiker</w:t>
      </w:r>
      <w:proofErr w:type="spellEnd"/>
      <w:r>
        <w:rPr>
          <w:szCs w:val="24"/>
        </w:rPr>
        <w:t xml:space="preserve">, M. S. (2021). Career prediction with analysis of influential factors using data mining in the context of Bangladesh. In M. S. Kaiser, A. </w:t>
      </w:r>
      <w:proofErr w:type="spellStart"/>
      <w:r>
        <w:rPr>
          <w:szCs w:val="24"/>
        </w:rPr>
        <w:t>Bandyopadhyay</w:t>
      </w:r>
      <w:proofErr w:type="spellEnd"/>
      <w:r>
        <w:rPr>
          <w:szCs w:val="24"/>
        </w:rPr>
        <w:t xml:space="preserve">, M. Mahmud, &amp; K. Ray (Eds.), </w:t>
      </w:r>
      <w:r>
        <w:rPr>
          <w:i/>
          <w:iCs/>
          <w:szCs w:val="24"/>
        </w:rPr>
        <w:t>Proceedings of International Conference on Trends in Computational and Cognitive Engineering</w:t>
      </w:r>
      <w:r>
        <w:rPr>
          <w:szCs w:val="24"/>
        </w:rPr>
        <w:t xml:space="preserve"> (Advances in Intelligent Systems and Computing, Vol. 1309, pp. 441–451). Springer. https://doi.org/10.1007/978-981-33-4673-4_35</w:t>
      </w:r>
    </w:p>
    <w:p w:rsidR="006D5227" w:rsidRDefault="00D90561">
      <w:pPr>
        <w:spacing w:after="200" w:line="360" w:lineRule="auto"/>
        <w:jc w:val="both"/>
      </w:pPr>
      <w:proofErr w:type="spellStart"/>
      <w:r>
        <w:rPr>
          <w:szCs w:val="24"/>
        </w:rPr>
        <w:t>Breiman</w:t>
      </w:r>
      <w:proofErr w:type="spellEnd"/>
      <w:r>
        <w:rPr>
          <w:szCs w:val="24"/>
        </w:rPr>
        <w:t xml:space="preserve">, L. (2001). Random forests. </w:t>
      </w:r>
      <w:r>
        <w:rPr>
          <w:i/>
          <w:iCs/>
          <w:szCs w:val="24"/>
        </w:rPr>
        <w:t>Machine Learning, 45</w:t>
      </w:r>
      <w:r>
        <w:rPr>
          <w:szCs w:val="24"/>
        </w:rPr>
        <w:t>(1), 5–32. https://doi.org/10.1023/A:1010933404324</w:t>
      </w:r>
    </w:p>
    <w:p w:rsidR="006D5227" w:rsidRDefault="00D90561">
      <w:pPr>
        <w:spacing w:after="200" w:line="360" w:lineRule="auto"/>
        <w:jc w:val="both"/>
      </w:pPr>
      <w:proofErr w:type="spellStart"/>
      <w:r>
        <w:rPr>
          <w:szCs w:val="24"/>
        </w:rPr>
        <w:t>Casuat</w:t>
      </w:r>
      <w:proofErr w:type="spellEnd"/>
      <w:r>
        <w:rPr>
          <w:szCs w:val="24"/>
        </w:rPr>
        <w:t xml:space="preserve">, C. D., &amp; </w:t>
      </w:r>
      <w:proofErr w:type="spellStart"/>
      <w:r>
        <w:rPr>
          <w:szCs w:val="24"/>
        </w:rPr>
        <w:t>Festijo</w:t>
      </w:r>
      <w:proofErr w:type="spellEnd"/>
      <w:r>
        <w:rPr>
          <w:szCs w:val="24"/>
        </w:rPr>
        <w:t xml:space="preserve">, E. D. (2019). Predicting students’ employability using machine learning approach. In </w:t>
      </w:r>
      <w:r>
        <w:rPr>
          <w:i/>
          <w:iCs/>
          <w:szCs w:val="24"/>
        </w:rPr>
        <w:t>2019 IEEE 6th International Conference on Engineering Technologies and Applied Sciences (ICETAS)</w:t>
      </w:r>
      <w:r>
        <w:rPr>
          <w:szCs w:val="24"/>
        </w:rPr>
        <w:t xml:space="preserve"> (pp. 1–5). IEEE. https://doi.org/10.1109/ICETAS48360.2019.9117338</w:t>
      </w:r>
    </w:p>
    <w:p w:rsidR="006D5227" w:rsidRDefault="00D90561">
      <w:pPr>
        <w:spacing w:after="200" w:line="360" w:lineRule="auto"/>
        <w:jc w:val="both"/>
      </w:pPr>
      <w:r>
        <w:rPr>
          <w:szCs w:val="24"/>
        </w:rPr>
        <w:t xml:space="preserve">Chawla, N. V., Bowyer, K. W., Hall, L. O., &amp; </w:t>
      </w:r>
      <w:proofErr w:type="spellStart"/>
      <w:r>
        <w:rPr>
          <w:szCs w:val="24"/>
        </w:rPr>
        <w:t>Kegelmeyer</w:t>
      </w:r>
      <w:proofErr w:type="spellEnd"/>
      <w:r>
        <w:rPr>
          <w:szCs w:val="24"/>
        </w:rPr>
        <w:t xml:space="preserve">, W. P. (2002). SMOTE: Synthetic minority over-sampling technique. </w:t>
      </w:r>
      <w:r>
        <w:rPr>
          <w:i/>
          <w:iCs/>
          <w:szCs w:val="24"/>
        </w:rPr>
        <w:t>Journal of Artificial Intelligence Research, 16</w:t>
      </w:r>
      <w:r>
        <w:rPr>
          <w:szCs w:val="24"/>
        </w:rPr>
        <w:t>, 321–357. https://doi.org/10.1613/jair.953</w:t>
      </w:r>
    </w:p>
    <w:p w:rsidR="006D5227" w:rsidRDefault="00D90561">
      <w:pPr>
        <w:spacing w:after="200" w:line="360" w:lineRule="auto"/>
        <w:jc w:val="both"/>
      </w:pPr>
      <w:r>
        <w:rPr>
          <w:szCs w:val="24"/>
        </w:rPr>
        <w:t xml:space="preserve">Chen, T., &amp; </w:t>
      </w:r>
      <w:proofErr w:type="spellStart"/>
      <w:r>
        <w:rPr>
          <w:szCs w:val="24"/>
        </w:rPr>
        <w:t>Guestrin</w:t>
      </w:r>
      <w:proofErr w:type="spellEnd"/>
      <w:r>
        <w:rPr>
          <w:szCs w:val="24"/>
        </w:rPr>
        <w:t xml:space="preserve">, C. (2016). </w:t>
      </w:r>
      <w:proofErr w:type="spellStart"/>
      <w:r>
        <w:rPr>
          <w:szCs w:val="24"/>
        </w:rPr>
        <w:t>XGBoost</w:t>
      </w:r>
      <w:proofErr w:type="spellEnd"/>
      <w:r>
        <w:rPr>
          <w:szCs w:val="24"/>
        </w:rPr>
        <w:t xml:space="preserve">: A scalable tree boosting system. In </w:t>
      </w:r>
      <w:r>
        <w:rPr>
          <w:i/>
          <w:iCs/>
          <w:szCs w:val="24"/>
        </w:rPr>
        <w:t>Proceedings of the 22nd ACM SIGKDD International Conference on Knowledge Discovery and Data Mining</w:t>
      </w:r>
      <w:r>
        <w:rPr>
          <w:szCs w:val="24"/>
        </w:rPr>
        <w:t xml:space="preserve"> (pp. 785–794). ACM. https://doi.org/10.1145/2939672.2939785</w:t>
      </w:r>
    </w:p>
    <w:p w:rsidR="006D5227" w:rsidRDefault="00D90561">
      <w:pPr>
        <w:spacing w:after="200" w:line="360" w:lineRule="auto"/>
        <w:jc w:val="both"/>
      </w:pPr>
      <w:r>
        <w:rPr>
          <w:szCs w:val="24"/>
        </w:rPr>
        <w:t xml:space="preserve">Clarke, M. (2018). Rethinking graduate employability: The role of capital, individual attributes and context. </w:t>
      </w:r>
      <w:r>
        <w:rPr>
          <w:i/>
          <w:iCs/>
          <w:szCs w:val="24"/>
        </w:rPr>
        <w:t>Studies in Higher Education, 43</w:t>
      </w:r>
      <w:r>
        <w:rPr>
          <w:szCs w:val="24"/>
        </w:rPr>
        <w:t>(11), 1923–1937. https://doi.org/10.1080/03075079.2017.1294152</w:t>
      </w:r>
    </w:p>
    <w:p w:rsidR="006D5227" w:rsidRDefault="00D90561">
      <w:pPr>
        <w:spacing w:after="200" w:line="360" w:lineRule="auto"/>
        <w:jc w:val="both"/>
      </w:pPr>
      <w:r>
        <w:rPr>
          <w:szCs w:val="24"/>
        </w:rPr>
        <w:t xml:space="preserve">Dubey, A., &amp; Mani, M. (2019). Using machine learning to predict high school student employability — </w:t>
      </w:r>
      <w:proofErr w:type="gramStart"/>
      <w:r>
        <w:rPr>
          <w:szCs w:val="24"/>
        </w:rPr>
        <w:t>A</w:t>
      </w:r>
      <w:proofErr w:type="gramEnd"/>
      <w:r>
        <w:rPr>
          <w:szCs w:val="24"/>
        </w:rPr>
        <w:t xml:space="preserve"> case study. In </w:t>
      </w:r>
      <w:r>
        <w:rPr>
          <w:i/>
          <w:iCs/>
          <w:szCs w:val="24"/>
        </w:rPr>
        <w:t>2019 IEEE International Conference on Data Science and Advanced Analytics (DSAA)</w:t>
      </w:r>
      <w:r>
        <w:rPr>
          <w:szCs w:val="24"/>
        </w:rPr>
        <w:t xml:space="preserve"> (pp. 604–605). IEEE. https://doi.org/10.1109/DSAA.2019.00079</w:t>
      </w:r>
    </w:p>
    <w:p w:rsidR="006D5227" w:rsidRDefault="00D90561">
      <w:pPr>
        <w:spacing w:after="200" w:line="360" w:lineRule="auto"/>
        <w:jc w:val="both"/>
      </w:pPr>
      <w:proofErr w:type="spellStart"/>
      <w:r>
        <w:rPr>
          <w:szCs w:val="24"/>
        </w:rPr>
        <w:lastRenderedPageBreak/>
        <w:t>ElSharkawy</w:t>
      </w:r>
      <w:proofErr w:type="spellEnd"/>
      <w:r>
        <w:rPr>
          <w:szCs w:val="24"/>
        </w:rPr>
        <w:t xml:space="preserve">, G., </w:t>
      </w:r>
      <w:proofErr w:type="spellStart"/>
      <w:r>
        <w:rPr>
          <w:szCs w:val="24"/>
        </w:rPr>
        <w:t>Helmy</w:t>
      </w:r>
      <w:proofErr w:type="spellEnd"/>
      <w:r>
        <w:rPr>
          <w:szCs w:val="24"/>
        </w:rPr>
        <w:t xml:space="preserve">, Y., &amp; </w:t>
      </w:r>
      <w:proofErr w:type="spellStart"/>
      <w:r>
        <w:rPr>
          <w:szCs w:val="24"/>
        </w:rPr>
        <w:t>Yehia</w:t>
      </w:r>
      <w:proofErr w:type="spellEnd"/>
      <w:r>
        <w:rPr>
          <w:szCs w:val="24"/>
        </w:rPr>
        <w:t xml:space="preserve">, E. (2022). Employability prediction of information technology graduates using machine learning algorithms. </w:t>
      </w:r>
      <w:r>
        <w:rPr>
          <w:i/>
          <w:iCs/>
          <w:szCs w:val="24"/>
        </w:rPr>
        <w:t>International Journal of Advanced Computer Science and Applications, 13</w:t>
      </w:r>
      <w:r>
        <w:rPr>
          <w:szCs w:val="24"/>
        </w:rPr>
        <w:t>(10), 359–367. https://doi.org/10.14569/IJACSA.2022.0131043</w:t>
      </w:r>
    </w:p>
    <w:p w:rsidR="006D5227" w:rsidRDefault="00D90561">
      <w:pPr>
        <w:spacing w:after="200" w:line="360" w:lineRule="auto"/>
        <w:jc w:val="both"/>
      </w:pPr>
      <w:r>
        <w:rPr>
          <w:szCs w:val="24"/>
        </w:rPr>
        <w:t xml:space="preserve">Fatimah, M. (2026). </w:t>
      </w:r>
      <w:r>
        <w:rPr>
          <w:i/>
          <w:iCs/>
          <w:szCs w:val="24"/>
        </w:rPr>
        <w:t>Student Career Success Prediction Dataset</w:t>
      </w:r>
      <w:r>
        <w:rPr>
          <w:szCs w:val="24"/>
        </w:rPr>
        <w:t xml:space="preserve"> [Data set]. </w:t>
      </w:r>
      <w:proofErr w:type="spellStart"/>
      <w:r>
        <w:rPr>
          <w:szCs w:val="24"/>
        </w:rPr>
        <w:t>Kaggle</w:t>
      </w:r>
      <w:proofErr w:type="spellEnd"/>
      <w:r>
        <w:rPr>
          <w:szCs w:val="24"/>
        </w:rPr>
        <w:t>. https://www.kaggle.com/datasets/mobeenfatimah/student-career-success-prediction-dataset</w:t>
      </w:r>
    </w:p>
    <w:p w:rsidR="006D5227" w:rsidRDefault="00D90561">
      <w:pPr>
        <w:spacing w:after="200" w:line="360" w:lineRule="auto"/>
        <w:jc w:val="both"/>
      </w:pPr>
      <w:r>
        <w:rPr>
          <w:szCs w:val="24"/>
        </w:rPr>
        <w:t xml:space="preserve">Finch, D. J., Hamilton, L. K., Baldwin, R., &amp; </w:t>
      </w:r>
      <w:proofErr w:type="spellStart"/>
      <w:r>
        <w:rPr>
          <w:szCs w:val="24"/>
        </w:rPr>
        <w:t>Zehner</w:t>
      </w:r>
      <w:proofErr w:type="spellEnd"/>
      <w:r>
        <w:rPr>
          <w:szCs w:val="24"/>
        </w:rPr>
        <w:t xml:space="preserve">, M. (2013). An exploratory study of factors affecting undergraduate employability. </w:t>
      </w:r>
      <w:r>
        <w:rPr>
          <w:i/>
          <w:iCs/>
          <w:szCs w:val="24"/>
        </w:rPr>
        <w:t>Education + Training, 55</w:t>
      </w:r>
      <w:r>
        <w:rPr>
          <w:szCs w:val="24"/>
        </w:rPr>
        <w:t>(7), 681–704. https://doi.org/10.1108/ET-07-2012-0077</w:t>
      </w:r>
    </w:p>
    <w:p w:rsidR="006D5227" w:rsidRDefault="00D90561">
      <w:pPr>
        <w:spacing w:after="200" w:line="360" w:lineRule="auto"/>
        <w:jc w:val="both"/>
      </w:pPr>
      <w:proofErr w:type="spellStart"/>
      <w:r>
        <w:rPr>
          <w:szCs w:val="24"/>
        </w:rPr>
        <w:t>García-Peñalvo</w:t>
      </w:r>
      <w:proofErr w:type="spellEnd"/>
      <w:r>
        <w:rPr>
          <w:szCs w:val="24"/>
        </w:rPr>
        <w:t>, F. J., Cruz-Benito, J., Martín-González, M., Vázquez-</w:t>
      </w:r>
      <w:proofErr w:type="spellStart"/>
      <w:r>
        <w:rPr>
          <w:szCs w:val="24"/>
        </w:rPr>
        <w:t>Ingelmo</w:t>
      </w:r>
      <w:proofErr w:type="spellEnd"/>
      <w:r>
        <w:rPr>
          <w:szCs w:val="24"/>
        </w:rPr>
        <w:t xml:space="preserve">, A., Sánchez-Prieto, J. C., &amp; </w:t>
      </w:r>
      <w:proofErr w:type="spellStart"/>
      <w:r>
        <w:rPr>
          <w:szCs w:val="24"/>
        </w:rPr>
        <w:t>Therón</w:t>
      </w:r>
      <w:proofErr w:type="spellEnd"/>
      <w:r>
        <w:rPr>
          <w:szCs w:val="24"/>
        </w:rPr>
        <w:t xml:space="preserve">, R. (2018). Proposing a machine learning approach to analyze and predict employment and its factors. </w:t>
      </w:r>
      <w:r>
        <w:rPr>
          <w:i/>
          <w:iCs/>
          <w:szCs w:val="24"/>
        </w:rPr>
        <w:t>International Journal of Interactive Multimedia and Artificial Intelligence, 5</w:t>
      </w:r>
      <w:r>
        <w:rPr>
          <w:szCs w:val="24"/>
        </w:rPr>
        <w:t>(2), 39–45. https://doi.org/10.9781/ijimai.2018.02.002</w:t>
      </w:r>
    </w:p>
    <w:p w:rsidR="006D5227" w:rsidRDefault="00D90561">
      <w:pPr>
        <w:spacing w:after="200" w:line="360" w:lineRule="auto"/>
        <w:jc w:val="both"/>
      </w:pPr>
      <w:proofErr w:type="spellStart"/>
      <w:r>
        <w:rPr>
          <w:szCs w:val="24"/>
        </w:rPr>
        <w:t>Guo</w:t>
      </w:r>
      <w:proofErr w:type="spellEnd"/>
      <w:r>
        <w:rPr>
          <w:szCs w:val="24"/>
        </w:rPr>
        <w:t xml:space="preserve">, T., Xia, F., Zhen, S., Bai, X., Zhang, D., Liu, Z., &amp; Tang, J. (2020). Graduate employment prediction with bias. </w:t>
      </w:r>
      <w:r>
        <w:rPr>
          <w:i/>
          <w:iCs/>
          <w:szCs w:val="24"/>
        </w:rPr>
        <w:t>Proceedings of the AAAI Conference on Artificial Intelligence, 34</w:t>
      </w:r>
      <w:r>
        <w:rPr>
          <w:szCs w:val="24"/>
        </w:rPr>
        <w:t>(1), 670–677. https://doi.org/10.1609/aaai.v34i01.5408</w:t>
      </w:r>
    </w:p>
    <w:p w:rsidR="006D5227" w:rsidRDefault="00D90561">
      <w:pPr>
        <w:spacing w:after="200" w:line="360" w:lineRule="auto"/>
        <w:jc w:val="both"/>
      </w:pPr>
      <w:proofErr w:type="spellStart"/>
      <w:r>
        <w:rPr>
          <w:szCs w:val="24"/>
        </w:rPr>
        <w:t>Haque</w:t>
      </w:r>
      <w:proofErr w:type="spellEnd"/>
      <w:r>
        <w:rPr>
          <w:szCs w:val="24"/>
        </w:rPr>
        <w:t xml:space="preserve">, R., </w:t>
      </w:r>
      <w:proofErr w:type="spellStart"/>
      <w:r>
        <w:rPr>
          <w:szCs w:val="24"/>
        </w:rPr>
        <w:t>Quek</w:t>
      </w:r>
      <w:proofErr w:type="spellEnd"/>
      <w:r>
        <w:rPr>
          <w:szCs w:val="24"/>
        </w:rPr>
        <w:t xml:space="preserve">, A., Ting, C.-Y., Goh, H.-N., &amp; Hasan, M. R. (2024). Classification techniques using machine learning for graduate student employability predictions. </w:t>
      </w:r>
      <w:r>
        <w:rPr>
          <w:i/>
          <w:iCs/>
          <w:szCs w:val="24"/>
        </w:rPr>
        <w:t>International Journal on Advanced Science, Engineering and Information Technology, 14</w:t>
      </w:r>
      <w:r>
        <w:rPr>
          <w:szCs w:val="24"/>
        </w:rPr>
        <w:t>(1), 45–56. https://doi.org/10.18517/ijaseit.14.1.19549</w:t>
      </w:r>
    </w:p>
    <w:p w:rsidR="006D5227" w:rsidRDefault="00D90561">
      <w:pPr>
        <w:spacing w:after="200" w:line="360" w:lineRule="auto"/>
        <w:jc w:val="both"/>
      </w:pPr>
      <w:r>
        <w:rPr>
          <w:szCs w:val="24"/>
        </w:rPr>
        <w:t xml:space="preserve">Hasan, K. K., </w:t>
      </w:r>
      <w:proofErr w:type="spellStart"/>
      <w:r>
        <w:rPr>
          <w:szCs w:val="24"/>
        </w:rPr>
        <w:t>Sharmin</w:t>
      </w:r>
      <w:proofErr w:type="spellEnd"/>
      <w:r>
        <w:rPr>
          <w:szCs w:val="24"/>
        </w:rPr>
        <w:t xml:space="preserve">, S., Islam, A. T. M. F., </w:t>
      </w:r>
      <w:proofErr w:type="spellStart"/>
      <w:r>
        <w:rPr>
          <w:szCs w:val="24"/>
        </w:rPr>
        <w:t>Khandakar</w:t>
      </w:r>
      <w:proofErr w:type="spellEnd"/>
      <w:r>
        <w:rPr>
          <w:szCs w:val="24"/>
        </w:rPr>
        <w:t xml:space="preserve">, H., Siddique, A. H., </w:t>
      </w:r>
      <w:proofErr w:type="spellStart"/>
      <w:r>
        <w:rPr>
          <w:szCs w:val="24"/>
        </w:rPr>
        <w:t>Shuhan</w:t>
      </w:r>
      <w:proofErr w:type="spellEnd"/>
      <w:r>
        <w:rPr>
          <w:szCs w:val="24"/>
        </w:rPr>
        <w:t xml:space="preserve">, A. H., &amp; </w:t>
      </w:r>
      <w:proofErr w:type="spellStart"/>
      <w:r>
        <w:rPr>
          <w:szCs w:val="24"/>
        </w:rPr>
        <w:t>Khandaker</w:t>
      </w:r>
      <w:proofErr w:type="spellEnd"/>
      <w:r>
        <w:rPr>
          <w:szCs w:val="24"/>
        </w:rPr>
        <w:t xml:space="preserve">, M. A. (2024). Measuring the mediating role of quality education for ensuring employability skills: An analysis of higher education student perception in Bangladesh. </w:t>
      </w:r>
      <w:r>
        <w:rPr>
          <w:i/>
          <w:iCs/>
          <w:szCs w:val="24"/>
        </w:rPr>
        <w:t>PLOS ONE, 19</w:t>
      </w:r>
      <w:r>
        <w:rPr>
          <w:szCs w:val="24"/>
        </w:rPr>
        <w:t>(10), Article e0310815. https://doi.org/10.1371/journal.pone.0310815</w:t>
      </w:r>
    </w:p>
    <w:p w:rsidR="006D5227" w:rsidRDefault="00D90561">
      <w:pPr>
        <w:spacing w:after="200" w:line="360" w:lineRule="auto"/>
        <w:jc w:val="both"/>
      </w:pPr>
      <w:r>
        <w:rPr>
          <w:szCs w:val="24"/>
        </w:rPr>
        <w:t xml:space="preserve">Jackson, D. (2013). The contribution of work-integrated learning to undergraduate employability skill outcomes. </w:t>
      </w:r>
      <w:r>
        <w:rPr>
          <w:i/>
          <w:iCs/>
          <w:szCs w:val="24"/>
        </w:rPr>
        <w:t>Asia-Pacific Journal of Cooperative Education, 14</w:t>
      </w:r>
      <w:r>
        <w:rPr>
          <w:szCs w:val="24"/>
        </w:rPr>
        <w:t>(2), 99–115.</w:t>
      </w:r>
    </w:p>
    <w:p w:rsidR="006D5227" w:rsidRDefault="00D90561">
      <w:pPr>
        <w:spacing w:after="200" w:line="360" w:lineRule="auto"/>
        <w:jc w:val="both"/>
      </w:pPr>
      <w:proofErr w:type="spellStart"/>
      <w:r>
        <w:rPr>
          <w:szCs w:val="24"/>
        </w:rPr>
        <w:t>Jony</w:t>
      </w:r>
      <w:proofErr w:type="spellEnd"/>
      <w:r>
        <w:rPr>
          <w:szCs w:val="24"/>
        </w:rPr>
        <w:t xml:space="preserve">, S. S. R., Kano, T., Hayashi, R., Matsuda, N., &amp; Rahman, M. S. (2022). An exploratory study of online job portal data of the ICT sector in Bangladesh: Analysis, recommendations and preliminary implications for ICT curriculum reform. </w:t>
      </w:r>
      <w:r>
        <w:rPr>
          <w:i/>
          <w:iCs/>
          <w:szCs w:val="24"/>
        </w:rPr>
        <w:t>Education Sciences, 12</w:t>
      </w:r>
      <w:r>
        <w:rPr>
          <w:szCs w:val="24"/>
        </w:rPr>
        <w:t>(7), Article 423. https://doi.org/10.3390/educsci12070423</w:t>
      </w:r>
    </w:p>
    <w:p w:rsidR="006D5227" w:rsidRDefault="00D90561">
      <w:pPr>
        <w:spacing w:after="200" w:line="360" w:lineRule="auto"/>
        <w:jc w:val="both"/>
      </w:pPr>
      <w:proofErr w:type="spellStart"/>
      <w:r>
        <w:rPr>
          <w:szCs w:val="24"/>
        </w:rPr>
        <w:lastRenderedPageBreak/>
        <w:t>Kahlik</w:t>
      </w:r>
      <w:proofErr w:type="spellEnd"/>
      <w:r>
        <w:rPr>
          <w:szCs w:val="24"/>
        </w:rPr>
        <w:t>, A. A., &amp; Al-</w:t>
      </w:r>
      <w:proofErr w:type="spellStart"/>
      <w:r>
        <w:rPr>
          <w:szCs w:val="24"/>
        </w:rPr>
        <w:t>Hababi</w:t>
      </w:r>
      <w:proofErr w:type="spellEnd"/>
      <w:r>
        <w:rPr>
          <w:szCs w:val="24"/>
        </w:rPr>
        <w:t xml:space="preserve">, A. Y. S. (2024). Predicting post-internship employability using ensemble machine learning approach. </w:t>
      </w:r>
      <w:r>
        <w:rPr>
          <w:i/>
          <w:iCs/>
          <w:szCs w:val="24"/>
        </w:rPr>
        <w:t>Journal of Cognitive Sciences and Human Development, 10</w:t>
      </w:r>
      <w:r>
        <w:rPr>
          <w:szCs w:val="24"/>
        </w:rPr>
        <w:t>(2), 87–101. https://doi.org/10.33736/jcshd.7518.2024</w:t>
      </w:r>
    </w:p>
    <w:p w:rsidR="006D5227" w:rsidRDefault="00D90561">
      <w:pPr>
        <w:spacing w:after="200" w:line="360" w:lineRule="auto"/>
        <w:jc w:val="both"/>
      </w:pPr>
      <w:r>
        <w:rPr>
          <w:szCs w:val="24"/>
        </w:rPr>
        <w:t xml:space="preserve">Lundberg, S. M., &amp; Lee, S.-I. (2017). A unified approach to interpreting model predictions. In </w:t>
      </w:r>
      <w:r>
        <w:rPr>
          <w:i/>
          <w:iCs/>
          <w:szCs w:val="24"/>
        </w:rPr>
        <w:t>Advances in Neural Information Processing Systems 30</w:t>
      </w:r>
      <w:r>
        <w:rPr>
          <w:szCs w:val="24"/>
        </w:rPr>
        <w:t xml:space="preserve"> (pp. 4765–4774). Curran Associates.</w:t>
      </w:r>
    </w:p>
    <w:p w:rsidR="006D5227" w:rsidRDefault="00D90561">
      <w:pPr>
        <w:spacing w:after="200" w:line="360" w:lineRule="auto"/>
        <w:jc w:val="both"/>
      </w:pPr>
      <w:proofErr w:type="spellStart"/>
      <w:r>
        <w:rPr>
          <w:szCs w:val="24"/>
        </w:rPr>
        <w:t>Mezhoudi</w:t>
      </w:r>
      <w:proofErr w:type="spellEnd"/>
      <w:r>
        <w:rPr>
          <w:szCs w:val="24"/>
        </w:rPr>
        <w:t xml:space="preserve">, N., </w:t>
      </w:r>
      <w:proofErr w:type="spellStart"/>
      <w:r>
        <w:rPr>
          <w:szCs w:val="24"/>
        </w:rPr>
        <w:t>Alghamdi</w:t>
      </w:r>
      <w:proofErr w:type="spellEnd"/>
      <w:r>
        <w:rPr>
          <w:szCs w:val="24"/>
        </w:rPr>
        <w:t xml:space="preserve">, R., </w:t>
      </w:r>
      <w:proofErr w:type="spellStart"/>
      <w:r>
        <w:rPr>
          <w:szCs w:val="24"/>
        </w:rPr>
        <w:t>Aljunaid</w:t>
      </w:r>
      <w:proofErr w:type="spellEnd"/>
      <w:r>
        <w:rPr>
          <w:szCs w:val="24"/>
        </w:rPr>
        <w:t xml:space="preserve">, R., </w:t>
      </w:r>
      <w:proofErr w:type="spellStart"/>
      <w:r>
        <w:rPr>
          <w:szCs w:val="24"/>
        </w:rPr>
        <w:t>Krichna</w:t>
      </w:r>
      <w:proofErr w:type="spellEnd"/>
      <w:r>
        <w:rPr>
          <w:szCs w:val="24"/>
        </w:rPr>
        <w:t xml:space="preserve">, G., &amp; </w:t>
      </w:r>
      <w:proofErr w:type="spellStart"/>
      <w:r>
        <w:rPr>
          <w:szCs w:val="24"/>
        </w:rPr>
        <w:t>Düştegör</w:t>
      </w:r>
      <w:proofErr w:type="spellEnd"/>
      <w:r>
        <w:rPr>
          <w:szCs w:val="24"/>
        </w:rPr>
        <w:t xml:space="preserve">, D. (2023). Employability prediction: A survey of current approaches, research challenges and applications. </w:t>
      </w:r>
      <w:r>
        <w:rPr>
          <w:i/>
          <w:iCs/>
          <w:szCs w:val="24"/>
        </w:rPr>
        <w:t>Journal of Ambient Intelligence and Humanized Computing, 14</w:t>
      </w:r>
      <w:r>
        <w:rPr>
          <w:szCs w:val="24"/>
        </w:rPr>
        <w:t>(3), 1489–1505. https://doi.org/10.1007/s12652-021-03276-9</w:t>
      </w:r>
    </w:p>
    <w:p w:rsidR="006D5227" w:rsidRDefault="00D90561">
      <w:pPr>
        <w:spacing w:after="200" w:line="360" w:lineRule="auto"/>
        <w:jc w:val="both"/>
      </w:pPr>
      <w:r>
        <w:rPr>
          <w:szCs w:val="24"/>
        </w:rPr>
        <w:t xml:space="preserve">Othman, Z., Shan, S. W., </w:t>
      </w:r>
      <w:proofErr w:type="spellStart"/>
      <w:r>
        <w:rPr>
          <w:szCs w:val="24"/>
        </w:rPr>
        <w:t>Yusoff</w:t>
      </w:r>
      <w:proofErr w:type="spellEnd"/>
      <w:r>
        <w:rPr>
          <w:szCs w:val="24"/>
        </w:rPr>
        <w:t xml:space="preserve">, I., &amp; </w:t>
      </w:r>
      <w:proofErr w:type="spellStart"/>
      <w:r>
        <w:rPr>
          <w:szCs w:val="24"/>
        </w:rPr>
        <w:t>Kee</w:t>
      </w:r>
      <w:proofErr w:type="spellEnd"/>
      <w:r>
        <w:rPr>
          <w:szCs w:val="24"/>
        </w:rPr>
        <w:t xml:space="preserve">, C. P. (2018). Classification techniques for predicting graduate employability. </w:t>
      </w:r>
      <w:r>
        <w:rPr>
          <w:i/>
          <w:iCs/>
          <w:szCs w:val="24"/>
        </w:rPr>
        <w:t>International Journal on Advanced Science, Engineering and Information Technology, 8</w:t>
      </w:r>
      <w:r>
        <w:rPr>
          <w:szCs w:val="24"/>
        </w:rPr>
        <w:t>(4–2), 1712–1720. https://doi.org/10.18517/ijaseit.8.4-2.6832</w:t>
      </w:r>
    </w:p>
    <w:p w:rsidR="006D5227" w:rsidRDefault="00D90561">
      <w:pPr>
        <w:spacing w:after="200" w:line="360" w:lineRule="auto"/>
        <w:jc w:val="both"/>
      </w:pPr>
      <w:r>
        <w:rPr>
          <w:szCs w:val="24"/>
        </w:rPr>
        <w:t xml:space="preserve">Tomlinson, M. (2017). Forms of graduate capital and their relationship to graduate employability. </w:t>
      </w:r>
      <w:r>
        <w:rPr>
          <w:i/>
          <w:iCs/>
          <w:szCs w:val="24"/>
        </w:rPr>
        <w:t>Education + Training, 59</w:t>
      </w:r>
      <w:r>
        <w:rPr>
          <w:szCs w:val="24"/>
        </w:rPr>
        <w:t>(4), 338–352. https://doi.org/10.1108/ET-05-2016-0090</w:t>
      </w:r>
    </w:p>
    <w:p w:rsidR="006D5227" w:rsidRDefault="00D90561">
      <w:pPr>
        <w:spacing w:after="200" w:line="360" w:lineRule="auto"/>
        <w:jc w:val="both"/>
      </w:pPr>
      <w:proofErr w:type="gramStart"/>
      <w:r>
        <w:rPr>
          <w:szCs w:val="24"/>
        </w:rPr>
        <w:t>Vo</w:t>
      </w:r>
      <w:proofErr w:type="gramEnd"/>
      <w:r>
        <w:rPr>
          <w:szCs w:val="24"/>
        </w:rPr>
        <w:t xml:space="preserve">, M. T., Nguyen, T., &amp; Le, T. (2023). OPT-BAG model for predicting student employability. </w:t>
      </w:r>
      <w:r>
        <w:rPr>
          <w:i/>
          <w:iCs/>
          <w:szCs w:val="24"/>
        </w:rPr>
        <w:t>Computers, Materials &amp; Continua, 76</w:t>
      </w:r>
      <w:r>
        <w:rPr>
          <w:szCs w:val="24"/>
        </w:rPr>
        <w:t>(2), 1555–1568. https://doi.org/10.32604/cmc.2023.039334</w:t>
      </w:r>
    </w:p>
    <w:p w:rsidR="006D5227" w:rsidRDefault="00D90561">
      <w:pPr>
        <w:spacing w:after="200" w:line="360" w:lineRule="auto"/>
        <w:jc w:val="both"/>
      </w:pPr>
      <w:proofErr w:type="spellStart"/>
      <w:r>
        <w:rPr>
          <w:szCs w:val="24"/>
        </w:rPr>
        <w:t>Yorke</w:t>
      </w:r>
      <w:proofErr w:type="spellEnd"/>
      <w:r>
        <w:rPr>
          <w:szCs w:val="24"/>
        </w:rPr>
        <w:t xml:space="preserve">, M. (2006). </w:t>
      </w:r>
      <w:r>
        <w:rPr>
          <w:i/>
          <w:iCs/>
          <w:szCs w:val="24"/>
        </w:rPr>
        <w:t>Employability in higher education: What it is — what it is not</w:t>
      </w:r>
      <w:r>
        <w:rPr>
          <w:szCs w:val="24"/>
        </w:rPr>
        <w:t xml:space="preserve"> (Learning and Employability Series 1). Higher Education Academy.</w:t>
      </w:r>
    </w:p>
    <w:p w:rsidR="006D5227" w:rsidRDefault="00D90561">
      <w:pPr>
        <w:spacing w:after="200" w:line="360" w:lineRule="auto"/>
        <w:jc w:val="both"/>
      </w:pPr>
      <w:proofErr w:type="spellStart"/>
      <w:r>
        <w:rPr>
          <w:szCs w:val="24"/>
        </w:rPr>
        <w:t>Zulfiker</w:t>
      </w:r>
      <w:proofErr w:type="spellEnd"/>
      <w:r>
        <w:rPr>
          <w:szCs w:val="24"/>
        </w:rPr>
        <w:t xml:space="preserve">, M. S., </w:t>
      </w:r>
      <w:proofErr w:type="spellStart"/>
      <w:r>
        <w:rPr>
          <w:szCs w:val="24"/>
        </w:rPr>
        <w:t>Kabir</w:t>
      </w:r>
      <w:proofErr w:type="spellEnd"/>
      <w:r>
        <w:rPr>
          <w:szCs w:val="24"/>
        </w:rPr>
        <w:t xml:space="preserve">, N., Biswas, A. A., Chakraborty, P., &amp; Rahman, M. M. (2020). Predicting students’ performance of the private universities of Bangladesh using machine learning approaches. </w:t>
      </w:r>
      <w:r>
        <w:rPr>
          <w:i/>
          <w:iCs/>
          <w:szCs w:val="24"/>
        </w:rPr>
        <w:t>International Journal of Advanced Computer Science and Applications, 11</w:t>
      </w:r>
      <w:r>
        <w:rPr>
          <w:szCs w:val="24"/>
        </w:rPr>
        <w:t>(3), 672–679. https://doi.org/10.14569/IJACSA.2020.0110385</w:t>
      </w:r>
    </w:p>
    <w:p w:rsidR="006D5227" w:rsidRDefault="00D90561">
      <w:pPr>
        <w:pStyle w:val="Heading1"/>
        <w:keepNext/>
        <w:keepLines/>
        <w:pageBreakBefore/>
        <w:spacing w:before="300" w:after="240"/>
        <w:jc w:val="center"/>
      </w:pPr>
      <w:r>
        <w:rPr>
          <w:bCs/>
          <w:szCs w:val="28"/>
        </w:rPr>
        <w:lastRenderedPageBreak/>
        <w:t>Appendix</w:t>
      </w:r>
    </w:p>
    <w:p w:rsidR="006D5227" w:rsidRDefault="00D90561">
      <w:pPr>
        <w:pStyle w:val="Heading2"/>
        <w:keepNext/>
        <w:keepLines/>
        <w:spacing w:before="240" w:after="160"/>
      </w:pPr>
      <w:r>
        <w:rPr>
          <w:b/>
          <w:bCs/>
          <w:szCs w:val="24"/>
        </w:rPr>
        <w:t>Appendix A: Operational Definitions of Key Terms</w:t>
      </w:r>
    </w:p>
    <w:p w:rsidR="006D5227" w:rsidRDefault="00D90561">
      <w:pPr>
        <w:spacing w:after="200" w:line="360" w:lineRule="auto"/>
        <w:jc w:val="both"/>
      </w:pPr>
      <w:r>
        <w:rPr>
          <w:szCs w:val="24"/>
        </w:rPr>
        <w:t xml:space="preserve">Table A.1 defines the key terms used throughout this thesis as they are </w:t>
      </w:r>
      <w:proofErr w:type="spellStart"/>
      <w:r>
        <w:rPr>
          <w:szCs w:val="24"/>
        </w:rPr>
        <w:t>operationalised</w:t>
      </w:r>
      <w:proofErr w:type="spellEnd"/>
      <w:r>
        <w:rPr>
          <w:szCs w:val="24"/>
        </w:rPr>
        <w:t xml:space="preserve"> in the study.</w:t>
      </w:r>
    </w:p>
    <w:p w:rsidR="006D5227" w:rsidRDefault="00D90561">
      <w:pPr>
        <w:keepNext/>
        <w:spacing w:after="160"/>
        <w:jc w:val="center"/>
      </w:pPr>
      <w:r>
        <w:rPr>
          <w:b/>
          <w:bCs/>
          <w:i/>
          <w:iCs/>
          <w:szCs w:val="22"/>
        </w:rPr>
        <w:t>Table A.1: Operational definitions of key terms</w:t>
      </w:r>
    </w:p>
    <w:tbl>
      <w:tblPr>
        <w:tblStyle w:val="af3"/>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0"/>
        <w:gridCol w:w="5700"/>
      </w:tblGrid>
      <w:tr w:rsidR="006D5227">
        <w:trPr>
          <w:cantSplit/>
          <w:tblHeader/>
        </w:trPr>
        <w:tc>
          <w:tcPr>
            <w:tcW w:w="3330" w:type="dxa"/>
            <w:shd w:val="clear" w:color="auto" w:fill="D9D9D9"/>
            <w:tcMar>
              <w:top w:w="80" w:type="dxa"/>
              <w:left w:w="100" w:type="dxa"/>
              <w:bottom w:w="80" w:type="dxa"/>
              <w:right w:w="100" w:type="dxa"/>
            </w:tcMar>
          </w:tcPr>
          <w:p w:rsidR="006D5227" w:rsidRDefault="00D90561">
            <w:pPr>
              <w:jc w:val="center"/>
            </w:pPr>
            <w:r>
              <w:rPr>
                <w:b/>
                <w:bCs/>
                <w:sz w:val="22"/>
                <w:szCs w:val="22"/>
              </w:rPr>
              <w:t>Term</w:t>
            </w:r>
          </w:p>
        </w:tc>
        <w:tc>
          <w:tcPr>
            <w:tcW w:w="5700" w:type="dxa"/>
            <w:shd w:val="clear" w:color="auto" w:fill="D9D9D9"/>
            <w:tcMar>
              <w:top w:w="80" w:type="dxa"/>
              <w:left w:w="100" w:type="dxa"/>
              <w:bottom w:w="80" w:type="dxa"/>
              <w:right w:w="100" w:type="dxa"/>
            </w:tcMar>
          </w:tcPr>
          <w:p w:rsidR="006D5227" w:rsidRDefault="00D90561">
            <w:pPr>
              <w:jc w:val="center"/>
            </w:pPr>
            <w:r>
              <w:rPr>
                <w:b/>
                <w:bCs/>
                <w:sz w:val="22"/>
                <w:szCs w:val="22"/>
              </w:rPr>
              <w:t>Operational definition</w:t>
            </w:r>
          </w:p>
        </w:tc>
      </w:tr>
      <w:tr w:rsidR="006D5227">
        <w:trPr>
          <w:cantSplit/>
        </w:trPr>
        <w:tc>
          <w:tcPr>
            <w:tcW w:w="3330" w:type="dxa"/>
            <w:tcMar>
              <w:top w:w="80" w:type="dxa"/>
              <w:left w:w="100" w:type="dxa"/>
              <w:bottom w:w="80" w:type="dxa"/>
              <w:right w:w="100" w:type="dxa"/>
            </w:tcMar>
          </w:tcPr>
          <w:p w:rsidR="006D5227" w:rsidRDefault="00D90561">
            <w:r>
              <w:rPr>
                <w:sz w:val="22"/>
                <w:szCs w:val="22"/>
              </w:rPr>
              <w:t>Employability</w:t>
            </w:r>
          </w:p>
        </w:tc>
        <w:tc>
          <w:tcPr>
            <w:tcW w:w="5700" w:type="dxa"/>
            <w:tcMar>
              <w:top w:w="80" w:type="dxa"/>
              <w:left w:w="100" w:type="dxa"/>
              <w:bottom w:w="80" w:type="dxa"/>
              <w:right w:w="100" w:type="dxa"/>
            </w:tcMar>
          </w:tcPr>
          <w:p w:rsidR="006D5227" w:rsidRDefault="00D90561">
            <w:r>
              <w:rPr>
                <w:sz w:val="22"/>
                <w:szCs w:val="22"/>
              </w:rPr>
              <w:t>The propensity of a graduate to obtain and sustain suitable employment, understood as a function of skills, understandings and personal attributes (</w:t>
            </w:r>
            <w:proofErr w:type="spellStart"/>
            <w:r>
              <w:rPr>
                <w:sz w:val="22"/>
                <w:szCs w:val="22"/>
              </w:rPr>
              <w:t>Yorke</w:t>
            </w:r>
            <w:proofErr w:type="spellEnd"/>
            <w:r>
              <w:rPr>
                <w:sz w:val="22"/>
                <w:szCs w:val="22"/>
              </w:rPr>
              <w:t xml:space="preserve">, 2006). In this study it is </w:t>
            </w:r>
            <w:proofErr w:type="spellStart"/>
            <w:r>
              <w:rPr>
                <w:sz w:val="22"/>
                <w:szCs w:val="22"/>
              </w:rPr>
              <w:t>operationalised</w:t>
            </w:r>
            <w:proofErr w:type="spellEnd"/>
            <w:r>
              <w:rPr>
                <w:sz w:val="22"/>
                <w:szCs w:val="22"/>
              </w:rPr>
              <w:t xml:space="preserve"> as the model-estimated probability of the binary employment outcome defined in Section 1.6.</w:t>
            </w:r>
          </w:p>
        </w:tc>
      </w:tr>
      <w:tr w:rsidR="006D5227">
        <w:trPr>
          <w:cantSplit/>
        </w:trPr>
        <w:tc>
          <w:tcPr>
            <w:tcW w:w="3330" w:type="dxa"/>
            <w:tcMar>
              <w:top w:w="80" w:type="dxa"/>
              <w:left w:w="100" w:type="dxa"/>
              <w:bottom w:w="80" w:type="dxa"/>
              <w:right w:w="100" w:type="dxa"/>
            </w:tcMar>
          </w:tcPr>
          <w:p w:rsidR="006D5227" w:rsidRDefault="00D90561">
            <w:r>
              <w:rPr>
                <w:sz w:val="22"/>
                <w:szCs w:val="22"/>
              </w:rPr>
              <w:t>Fresh graduate</w:t>
            </w:r>
          </w:p>
        </w:tc>
        <w:tc>
          <w:tcPr>
            <w:tcW w:w="5700" w:type="dxa"/>
            <w:tcMar>
              <w:top w:w="80" w:type="dxa"/>
              <w:left w:w="100" w:type="dxa"/>
              <w:bottom w:w="80" w:type="dxa"/>
              <w:right w:w="100" w:type="dxa"/>
            </w:tcMar>
          </w:tcPr>
          <w:p w:rsidR="006D5227" w:rsidRDefault="00D90561">
            <w:r>
              <w:rPr>
                <w:sz w:val="22"/>
                <w:szCs w:val="22"/>
              </w:rPr>
              <w:t>An individual who completed a four-year undergraduate degree in CSE or a cognate computing discipline within the twenty-four months preceding data collection.</w:t>
            </w:r>
          </w:p>
        </w:tc>
      </w:tr>
      <w:tr w:rsidR="006D5227">
        <w:trPr>
          <w:cantSplit/>
        </w:trPr>
        <w:tc>
          <w:tcPr>
            <w:tcW w:w="3330" w:type="dxa"/>
            <w:tcMar>
              <w:top w:w="80" w:type="dxa"/>
              <w:left w:w="100" w:type="dxa"/>
              <w:bottom w:w="80" w:type="dxa"/>
              <w:right w:w="100" w:type="dxa"/>
            </w:tcMar>
          </w:tcPr>
          <w:p w:rsidR="006D5227" w:rsidRDefault="00D90561">
            <w:r>
              <w:rPr>
                <w:sz w:val="22"/>
                <w:szCs w:val="22"/>
              </w:rPr>
              <w:t>Skills gap</w:t>
            </w:r>
          </w:p>
        </w:tc>
        <w:tc>
          <w:tcPr>
            <w:tcW w:w="5700" w:type="dxa"/>
            <w:tcMar>
              <w:top w:w="80" w:type="dxa"/>
              <w:left w:w="100" w:type="dxa"/>
              <w:bottom w:w="80" w:type="dxa"/>
              <w:right w:w="100" w:type="dxa"/>
            </w:tcMar>
          </w:tcPr>
          <w:p w:rsidR="006D5227" w:rsidRDefault="00D90561">
            <w:r>
              <w:rPr>
                <w:sz w:val="22"/>
                <w:szCs w:val="22"/>
              </w:rPr>
              <w:t xml:space="preserve">The discrepancy between the competencies developed through formal higher education and those required by employers in the </w:t>
            </w:r>
            <w:proofErr w:type="spellStart"/>
            <w:r>
              <w:rPr>
                <w:sz w:val="22"/>
                <w:szCs w:val="22"/>
              </w:rPr>
              <w:t>labour</w:t>
            </w:r>
            <w:proofErr w:type="spellEnd"/>
            <w:r>
              <w:rPr>
                <w:sz w:val="22"/>
                <w:szCs w:val="22"/>
              </w:rPr>
              <w:t xml:space="preserve"> market (Hasan et al., 2024; </w:t>
            </w:r>
            <w:proofErr w:type="spellStart"/>
            <w:r>
              <w:rPr>
                <w:sz w:val="22"/>
                <w:szCs w:val="22"/>
              </w:rPr>
              <w:t>Jony</w:t>
            </w:r>
            <w:proofErr w:type="spellEnd"/>
            <w:r>
              <w:rPr>
                <w:sz w:val="22"/>
                <w:szCs w:val="22"/>
              </w:rPr>
              <w:t xml:space="preserve"> et al., 2022).</w:t>
            </w:r>
          </w:p>
        </w:tc>
      </w:tr>
      <w:tr w:rsidR="006D5227">
        <w:trPr>
          <w:cantSplit/>
        </w:trPr>
        <w:tc>
          <w:tcPr>
            <w:tcW w:w="3330" w:type="dxa"/>
            <w:tcMar>
              <w:top w:w="80" w:type="dxa"/>
              <w:left w:w="100" w:type="dxa"/>
              <w:bottom w:w="80" w:type="dxa"/>
              <w:right w:w="100" w:type="dxa"/>
            </w:tcMar>
          </w:tcPr>
          <w:p w:rsidR="006D5227" w:rsidRDefault="00D90561">
            <w:r>
              <w:rPr>
                <w:sz w:val="22"/>
                <w:szCs w:val="22"/>
              </w:rPr>
              <w:t>Supervised classification</w:t>
            </w:r>
          </w:p>
        </w:tc>
        <w:tc>
          <w:tcPr>
            <w:tcW w:w="5700" w:type="dxa"/>
            <w:tcMar>
              <w:top w:w="80" w:type="dxa"/>
              <w:left w:w="100" w:type="dxa"/>
              <w:bottom w:w="80" w:type="dxa"/>
              <w:right w:w="100" w:type="dxa"/>
            </w:tcMar>
          </w:tcPr>
          <w:p w:rsidR="006D5227" w:rsidRDefault="00D90561">
            <w:r>
              <w:rPr>
                <w:sz w:val="22"/>
                <w:szCs w:val="22"/>
              </w:rPr>
              <w:t>A machine learning task in which a model learns a mapping from labelled input features to a discrete outcome variable, here the binary employment status of a graduate.</w:t>
            </w:r>
          </w:p>
        </w:tc>
      </w:tr>
      <w:tr w:rsidR="006D5227">
        <w:trPr>
          <w:cantSplit/>
        </w:trPr>
        <w:tc>
          <w:tcPr>
            <w:tcW w:w="3330" w:type="dxa"/>
            <w:tcMar>
              <w:top w:w="80" w:type="dxa"/>
              <w:left w:w="100" w:type="dxa"/>
              <w:bottom w:w="80" w:type="dxa"/>
              <w:right w:w="100" w:type="dxa"/>
            </w:tcMar>
          </w:tcPr>
          <w:p w:rsidR="006D5227" w:rsidRDefault="00D90561">
            <w:r>
              <w:rPr>
                <w:sz w:val="22"/>
                <w:szCs w:val="22"/>
              </w:rPr>
              <w:t>Feature importance</w:t>
            </w:r>
          </w:p>
        </w:tc>
        <w:tc>
          <w:tcPr>
            <w:tcW w:w="5700" w:type="dxa"/>
            <w:tcMar>
              <w:top w:w="80" w:type="dxa"/>
              <w:left w:w="100" w:type="dxa"/>
              <w:bottom w:w="80" w:type="dxa"/>
              <w:right w:w="100" w:type="dxa"/>
            </w:tcMar>
          </w:tcPr>
          <w:p w:rsidR="006D5227" w:rsidRDefault="00D90561">
            <w:r>
              <w:rPr>
                <w:sz w:val="22"/>
                <w:szCs w:val="22"/>
              </w:rPr>
              <w:t>A quantitative measure of the contribution of an individual input variable to a model’s predictions, computed in this study using the trained XGBoost model’s native (model-intrinsic) feature_importances_ attribute; SHapley Additive exPlanations (Lundberg &amp; Lee, 2017) were specified in the system design (Section 5.9) but were not implemented in the executed pipeline.</w:t>
            </w:r>
          </w:p>
        </w:tc>
      </w:tr>
    </w:tbl>
    <w:p w:rsidR="006D5227" w:rsidRDefault="006D5227">
      <w:pPr>
        <w:spacing w:after="200"/>
      </w:pPr>
    </w:p>
    <w:sectPr w:rsidR="006D5227">
      <w:headerReference w:type="default" r:id="rId35"/>
      <w:footerReference w:type="default" r:id="rId36"/>
      <w:pgSz w:w="11906" w:h="16838"/>
      <w:pgMar w:top="1440" w:right="1152" w:bottom="1440" w:left="1728"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4541" w:rsidRDefault="00554541">
      <w:r>
        <w:separator/>
      </w:r>
    </w:p>
  </w:endnote>
  <w:endnote w:type="continuationSeparator" w:id="0">
    <w:p w:rsidR="00554541" w:rsidRDefault="00554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DEF1EA-93E2-4274-8677-572DC4FFD8C6}"/>
  </w:font>
  <w:font w:name="Calibri">
    <w:panose1 w:val="020F0502020204030204"/>
    <w:charset w:val="00"/>
    <w:family w:val="swiss"/>
    <w:pitch w:val="variable"/>
    <w:sig w:usb0="E4002EFF" w:usb1="C000247B" w:usb2="00000009" w:usb3="00000000" w:csb0="000001FF" w:csb1="00000000"/>
    <w:embedRegular r:id="rId2" w:fontKey="{626993B4-DE93-46FB-B695-E4A376372412}"/>
  </w:font>
  <w:font w:name="Cambria">
    <w:panose1 w:val="02040503050406030204"/>
    <w:charset w:val="00"/>
    <w:family w:val="roman"/>
    <w:pitch w:val="variable"/>
    <w:sig w:usb0="E00006FF" w:usb1="420024FF" w:usb2="02000000" w:usb3="00000000" w:csb0="0000019F" w:csb1="00000000"/>
    <w:embedRegular r:id="rId3" w:fontKey="{A07553B3-B2AC-4DFD-A127-13D0EA93B77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48EB" w:rsidRDefault="002348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2E4" w:rsidRDefault="005B02E4">
    <w:pPr>
      <w:jc w:val="center"/>
      <w:rPr>
        <w:szCs w:val="24"/>
      </w:rP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48EB" w:rsidRDefault="002348E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2E4" w:rsidRDefault="005B02E4">
    <w:pPr>
      <w:jc w:val="center"/>
      <w:rPr>
        <w:szCs w:val="24"/>
      </w:rPr>
    </w:pPr>
    <w:r>
      <w:rPr>
        <w:szCs w:val="24"/>
      </w:rPr>
      <w:fldChar w:fldCharType="begin"/>
    </w:r>
    <w:r>
      <w:rPr>
        <w:szCs w:val="24"/>
      </w:rPr>
      <w:instrText xml:space="preserve"> PAGE </w:instrText>
    </w:r>
    <w:r>
      <w:rPr>
        <w:szCs w:val="24"/>
      </w:rPr>
      <w:fldChar w:fldCharType="separate"/>
    </w:r>
    <w:r w:rsidR="002348EB">
      <w:rPr>
        <w:noProof/>
        <w:szCs w:val="24"/>
      </w:rPr>
      <w:t>6</w:t>
    </w:r>
    <w:r>
      <w:rPr>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4541" w:rsidRDefault="00554541">
      <w:r>
        <w:separator/>
      </w:r>
    </w:p>
  </w:footnote>
  <w:footnote w:type="continuationSeparator" w:id="0">
    <w:p w:rsidR="00554541" w:rsidRDefault="005545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48EB" w:rsidRDefault="002348E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2E4" w:rsidRDefault="005B02E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48EB" w:rsidRDefault="002348E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2E4" w:rsidRDefault="005B02E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227"/>
    <w:rsid w:val="00025A66"/>
    <w:rsid w:val="00086EA4"/>
    <w:rsid w:val="000A653A"/>
    <w:rsid w:val="000D4CAF"/>
    <w:rsid w:val="001155DB"/>
    <w:rsid w:val="001C2648"/>
    <w:rsid w:val="002139AE"/>
    <w:rsid w:val="002348EB"/>
    <w:rsid w:val="002B340B"/>
    <w:rsid w:val="002C5618"/>
    <w:rsid w:val="002D276F"/>
    <w:rsid w:val="002F16B8"/>
    <w:rsid w:val="003955C6"/>
    <w:rsid w:val="003C49A2"/>
    <w:rsid w:val="003F42B7"/>
    <w:rsid w:val="0051277E"/>
    <w:rsid w:val="00554541"/>
    <w:rsid w:val="005B02E4"/>
    <w:rsid w:val="006D5227"/>
    <w:rsid w:val="007A1BF0"/>
    <w:rsid w:val="00936081"/>
    <w:rsid w:val="009858C5"/>
    <w:rsid w:val="00990702"/>
    <w:rsid w:val="00A07548"/>
    <w:rsid w:val="00A51993"/>
    <w:rsid w:val="00AB5D7B"/>
    <w:rsid w:val="00AC3D2B"/>
    <w:rsid w:val="00BA36A9"/>
    <w:rsid w:val="00BB790B"/>
    <w:rsid w:val="00CA5A08"/>
    <w:rsid w:val="00CD0428"/>
    <w:rsid w:val="00CF5780"/>
    <w:rsid w:val="00D74146"/>
    <w:rsid w:val="00D90561"/>
    <w:rsid w:val="00E726C3"/>
    <w:rsid w:val="00E754D6"/>
    <w:rsid w:val="00EC7F10"/>
    <w:rsid w:val="00FE6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7705D6-FB55-44DE-9A5C-B1528DE6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rPr>
  </w:style>
  <w:style w:type="paragraph" w:styleId="Heading1">
    <w:name w:val="heading 1"/>
    <w:basedOn w:val="Normal"/>
    <w:next w:val="Normal"/>
    <w:pPr>
      <w:pBdr>
        <w:top w:val="nil"/>
        <w:left w:val="nil"/>
        <w:bottom w:val="nil"/>
        <w:right w:val="nil"/>
        <w:between w:val="nil"/>
      </w:pBdr>
      <w:outlineLvl w:val="0"/>
    </w:pPr>
    <w:rPr>
      <w:b/>
      <w:color w:val="000000"/>
      <w:sz w:val="28"/>
      <w:szCs w:val="32"/>
    </w:rPr>
  </w:style>
  <w:style w:type="paragraph" w:styleId="Heading2">
    <w:name w:val="heading 2"/>
    <w:basedOn w:val="Normal"/>
    <w:next w:val="Normal"/>
    <w:pPr>
      <w:pBdr>
        <w:top w:val="nil"/>
        <w:left w:val="nil"/>
        <w:bottom w:val="nil"/>
        <w:right w:val="nil"/>
        <w:between w:val="nil"/>
      </w:pBdr>
      <w:outlineLvl w:val="1"/>
    </w:pPr>
    <w:rPr>
      <w:color w:val="000000"/>
      <w:szCs w:val="26"/>
    </w:rPr>
  </w:style>
  <w:style w:type="paragraph" w:styleId="Heading3">
    <w:name w:val="heading 3"/>
    <w:basedOn w:val="Normal"/>
    <w:next w:val="Normal"/>
    <w:pPr>
      <w:pBdr>
        <w:top w:val="nil"/>
        <w:left w:val="nil"/>
        <w:bottom w:val="nil"/>
        <w:right w:val="nil"/>
        <w:between w:val="nil"/>
      </w:pBdr>
      <w:outlineLvl w:val="2"/>
    </w:pPr>
    <w:rPr>
      <w:color w:val="000000"/>
      <w:szCs w:val="24"/>
    </w:rPr>
  </w:style>
  <w:style w:type="paragraph" w:styleId="Heading4">
    <w:name w:val="heading 4"/>
    <w:basedOn w:val="Normal"/>
    <w:next w:val="Normal"/>
    <w:pPr>
      <w:pBdr>
        <w:top w:val="nil"/>
        <w:left w:val="nil"/>
        <w:bottom w:val="nil"/>
        <w:right w:val="nil"/>
        <w:between w:val="nil"/>
      </w:pBdr>
      <w:outlineLvl w:val="3"/>
    </w:pPr>
    <w:rPr>
      <w:i/>
      <w:iCs/>
      <w:color w:val="000000"/>
    </w:rPr>
  </w:style>
  <w:style w:type="paragraph" w:styleId="Heading5">
    <w:name w:val="heading 5"/>
    <w:basedOn w:val="Normal"/>
    <w:next w:val="Normal"/>
    <w:pPr>
      <w:pBdr>
        <w:top w:val="nil"/>
        <w:left w:val="nil"/>
        <w:bottom w:val="nil"/>
        <w:right w:val="nil"/>
        <w:between w:val="nil"/>
      </w:pBdr>
      <w:outlineLvl w:val="4"/>
    </w:pPr>
    <w:rPr>
      <w:color w:val="000000"/>
    </w:rPr>
  </w:style>
  <w:style w:type="paragraph" w:styleId="Heading6">
    <w:name w:val="heading 6"/>
    <w:basedOn w:val="Normal"/>
    <w:next w:val="Normal"/>
    <w:pPr>
      <w:pBdr>
        <w:top w:val="nil"/>
        <w:left w:val="nil"/>
        <w:bottom w:val="nil"/>
        <w:right w:val="nil"/>
        <w:between w:val="nil"/>
      </w:pBd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115" w:type="dxa"/>
      </w:tblCellMar>
    </w:tblPr>
  </w:style>
  <w:style w:type="table" w:customStyle="1" w:styleId="a2">
    <w:basedOn w:val="TableNormal0"/>
    <w:tblPr>
      <w:tblStyleRowBandSize w:val="1"/>
      <w:tblStyleColBandSize w:val="1"/>
      <w:tblCellMar>
        <w:top w:w="60" w:type="dxa"/>
        <w:left w:w="108" w:type="dxa"/>
        <w:bottom w:w="60" w:type="dxa"/>
        <w:right w:w="108" w:type="dxa"/>
      </w:tblCellMar>
    </w:tblPr>
  </w:style>
  <w:style w:type="table" w:customStyle="1" w:styleId="a3">
    <w:basedOn w:val="TableNormal0"/>
    <w:tblPr>
      <w:tblStyleRowBandSize w:val="1"/>
      <w:tblStyleColBandSize w:val="1"/>
      <w:tblCellMar>
        <w:top w:w="60" w:type="dxa"/>
        <w:left w:w="108" w:type="dxa"/>
        <w:bottom w:w="6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348EB"/>
    <w:pPr>
      <w:tabs>
        <w:tab w:val="center" w:pos="4680"/>
        <w:tab w:val="right" w:pos="9360"/>
      </w:tabs>
    </w:pPr>
  </w:style>
  <w:style w:type="character" w:customStyle="1" w:styleId="HeaderChar">
    <w:name w:val="Header Char"/>
    <w:basedOn w:val="DefaultParagraphFont"/>
    <w:link w:val="Header"/>
    <w:uiPriority w:val="99"/>
    <w:rsid w:val="002348EB"/>
    <w:rPr>
      <w:sz w:val="24"/>
    </w:rPr>
  </w:style>
  <w:style w:type="paragraph" w:styleId="Footer">
    <w:name w:val="footer"/>
    <w:basedOn w:val="Normal"/>
    <w:link w:val="FooterChar"/>
    <w:uiPriority w:val="99"/>
    <w:unhideWhenUsed/>
    <w:rsid w:val="002348EB"/>
    <w:pPr>
      <w:tabs>
        <w:tab w:val="center" w:pos="4680"/>
        <w:tab w:val="right" w:pos="9360"/>
      </w:tabs>
    </w:pPr>
  </w:style>
  <w:style w:type="character" w:customStyle="1" w:styleId="FooterChar">
    <w:name w:val="Footer Char"/>
    <w:basedOn w:val="DefaultParagraphFont"/>
    <w:link w:val="Footer"/>
    <w:uiPriority w:val="99"/>
    <w:rsid w:val="002348E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jp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4.xml"/><Relationship Id="rId8" Type="http://schemas.openxmlformats.org/officeDocument/2006/relationships/header" Target="header1.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9A1B9-7722-4D05-9AD5-8290C9A82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30058</Words>
  <Characters>171337</Characters>
  <Application>Microsoft Office Word</Application>
  <DocSecurity>0</DocSecurity>
  <Lines>1427</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27</cp:revision>
  <cp:lastPrinted>2026-09-29T12:44:00Z</cp:lastPrinted>
  <dcterms:created xsi:type="dcterms:W3CDTF">2026-08-23T04:32:00Z</dcterms:created>
  <dcterms:modified xsi:type="dcterms:W3CDTF">2026-10-04T04:24:00Z</dcterms:modified>
</cp:coreProperties>
</file>