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C5A059"/>
          <w:sz w:val="19"/>
        </w:rPr>
        <w:t>EXECUTIVE CLIENT REPORT • SEPTEMBER 2026</w:t>
        <w:br/>
      </w:r>
      <w:r>
        <w:rPr>
          <w:rFonts w:ascii="Georgia" w:hAnsi="Georgia"/>
          <w:b/>
          <w:color w:val="0A0B0E"/>
          <w:sz w:val="48"/>
        </w:rPr>
        <w:t>Adrian Saint Corporate Mentalist</w:t>
      </w:r>
    </w:p>
    <w:p>
      <w:pPr>
        <w:spacing w:before="0" w:after="280"/>
      </w:pPr>
      <w:r>
        <w:rPr>
          <w:rFonts w:ascii="Calibri" w:hAnsi="Calibri"/>
          <w:color w:val="64748B"/>
          <w:sz w:val="26"/>
        </w:rPr>
        <w:t>Monthly Website Development &amp; Technical SEO Performance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6" w:space="0" w:color="CBD5E1"/>
          <w:insideV w:val="none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REPORTING PERIOD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September 2026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CLIENT / BRAND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Adrian Saint Entertainment</w:t>
            </w:r>
          </w:p>
        </w:tc>
      </w:tr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LIVE PLATFORM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https://adriansaintmentalist.com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STATUS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100% Deployed &amp; Live on Production</w:t>
            </w:r>
          </w:p>
        </w:tc>
      </w:tr>
    </w:tbl>
    <w:p>
      <w:pPr>
        <w:spacing w:before="200" w:after="200"/>
      </w:pPr>
    </w:p>
    <w:p>
      <w:pPr>
        <w:spacing w:before="240" w:after="120"/>
      </w:pPr>
      <w:r>
        <w:rPr>
          <w:rFonts w:ascii="Georgia" w:hAnsi="Georgia"/>
          <w:b/>
          <w:color w:val="0A0B0E"/>
          <w:sz w:val="32"/>
        </w:rPr>
        <w:t>Executive Summary</w:t>
      </w:r>
    </w:p>
    <w:p>
      <w:pPr>
        <w:spacing w:after="200" w:line="276" w:lineRule="auto"/>
      </w:pPr>
      <w:r>
        <w:rPr>
          <w:rFonts w:ascii="Calibri" w:hAnsi="Calibri"/>
          <w:color w:val="1E293B"/>
          <w:sz w:val="21"/>
        </w:rPr>
        <w:t>During September 2026, the digital presence for Adrian Saint – Corporate Mentalist &amp; Mind Reader underwent a comprehensive architectural and search engine optimization overhaul. The web platform was expanded from a single landing page into a full-funnel, enterprise-ready corporate lead generation system consisting of 15 fully optimized production pages. Every page was built with meticulous On-Page SEO (custom character-compliant title tags, CTR-optimized meta descriptions, semantic heading hierarchies, keyword integration, and contextual internal linking), enterprise Schema.org JSON-LD structured data, responsive mobile engineering, 43 verified client logos in an infinite marquee, and high-converting booking funnels.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36"/>
              </w:rPr>
              <w:t>15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Live Pages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36"/>
              </w:rPr>
              <w:t>15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Optimized Titles &amp; Metas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36"/>
              </w:rPr>
              <w:t>150+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Internal Silo Links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36"/>
              </w:rPr>
              <w:t>43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Verified Client Logos</w:t>
            </w:r>
          </w:p>
        </w:tc>
      </w:tr>
    </w:tbl>
    <w:p>
      <w:pPr>
        <w:spacing w:before="400" w:after="120"/>
      </w:pPr>
      <w:r>
        <w:rPr>
          <w:rFonts w:ascii="Georgia" w:hAnsi="Georgia"/>
          <w:b/>
          <w:color w:val="0A0B0E"/>
          <w:sz w:val="30"/>
        </w:rPr>
        <w:t>1. On-Page SEO Optimization (Sitewide Implementation)</w:t>
      </w:r>
    </w:p>
    <w:p>
      <w:pPr>
        <w:spacing w:after="160"/>
      </w:pPr>
      <w:r>
        <w:rPr>
          <w:rFonts w:ascii="Calibri" w:hAnsi="Calibri"/>
          <w:color w:val="1E293B"/>
          <w:sz w:val="20"/>
        </w:rPr>
        <w:t>Every page across the 15-page platform was audited and rebuilt with granular, search-intent-aligned On-Page SEO factors designed to capture high-intent corporate meeting planners and executive event organizers:</w:t>
      </w:r>
    </w:p>
    <w:p>
      <w:pPr>
        <w:spacing w:before="160" w:after="60"/>
      </w:pPr>
      <w:r>
        <w:rPr>
          <w:rFonts w:ascii="Calibri" w:hAnsi="Calibri"/>
          <w:b/>
          <w:color w:val="1E293B"/>
          <w:sz w:val="23"/>
        </w:rPr>
        <w:t>A. Title Tag Optimization (15 Custom Titles)</w:t>
      </w:r>
    </w:p>
    <w:p>
      <w:pPr>
        <w:spacing w:after="80"/>
      </w:pPr>
      <w:r>
        <w:rPr>
          <w:rFonts w:ascii="Calibri" w:hAnsi="Calibri"/>
          <w:color w:val="1E293B"/>
          <w:sz w:val="19"/>
        </w:rPr>
        <w:t>All &lt;title&gt; tags were engineered within the optimal Google character display threshold (50–60 characters) to avoid SERP ellipsis truncation, utilizing a high-intent conversion formula: [Primary Keyword] + [Geographic Market / Service Type] | [Secondary Modifier] | Adrian Saint.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Homepage: </w:t>
      </w:r>
      <w:r>
        <w:rPr>
          <w:rFonts w:ascii="Calibri" w:hAnsi="Calibri"/>
          <w:color w:val="1E293B"/>
          <w:sz w:val="18"/>
        </w:rPr>
        <w:t>ADRIAN SAINT | Corporate Mentalist &amp; Mind Reader for High-Impact Events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Corporate Stage Show: </w:t>
      </w:r>
      <w:r>
        <w:rPr>
          <w:rFonts w:ascii="Calibri" w:hAnsi="Calibri"/>
          <w:color w:val="1E293B"/>
          <w:sz w:val="18"/>
        </w:rPr>
        <w:t>Corporate Stage Show | Interactive Mentalism &amp; Mind Reading by Adrian Saint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Strolling Mind Reading: </w:t>
      </w:r>
      <w:r>
        <w:rPr>
          <w:rFonts w:ascii="Calibri" w:hAnsi="Calibri"/>
          <w:color w:val="1E293B"/>
          <w:sz w:val="18"/>
        </w:rPr>
        <w:t>Strolling Mind Reading | Close-Up Mentalism &amp; Cocktail Reception Entertainment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Team Building: </w:t>
      </w:r>
      <w:r>
        <w:rPr>
          <w:rFonts w:ascii="Calibri" w:hAnsi="Calibri"/>
          <w:color w:val="1E293B"/>
          <w:sz w:val="18"/>
        </w:rPr>
        <w:t>Corporate Team Building &amp; Mind-Sync Experiences | Adrian Saint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Contact &amp; EPK Hub: </w:t>
      </w:r>
      <w:r>
        <w:rPr>
          <w:rFonts w:ascii="Calibri" w:hAnsi="Calibri"/>
          <w:color w:val="1E293B"/>
          <w:sz w:val="18"/>
        </w:rPr>
        <w:t>Contact &amp; Book Adrian Saint | Corporate Mentalist &amp; Mind Reader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Regional Hub (Los Angeles): </w:t>
      </w:r>
      <w:r>
        <w:rPr>
          <w:rFonts w:ascii="Calibri" w:hAnsi="Calibri"/>
          <w:color w:val="1E293B"/>
          <w:sz w:val="18"/>
        </w:rPr>
        <w:t>Corporate Magician &amp; Mentalist Los Angeles | Mind Reader for LA Corporate Events &amp; Galas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Regional Hub (Anaheim): </w:t>
      </w:r>
      <w:r>
        <w:rPr>
          <w:rFonts w:ascii="Calibri" w:hAnsi="Calibri"/>
          <w:color w:val="1E293B"/>
          <w:sz w:val="18"/>
        </w:rPr>
        <w:t>Corporate Magician &amp; Mentalist Anaheim | Mind Reader for Anaheim Events &amp; Conventions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Regional Hub (Irvine): </w:t>
      </w:r>
      <w:r>
        <w:rPr>
          <w:rFonts w:ascii="Calibri" w:hAnsi="Calibri"/>
          <w:color w:val="1E293B"/>
          <w:sz w:val="18"/>
        </w:rPr>
        <w:t>Corporate Magician &amp; Mentalist Irvine | Mind Reader for Irvine Tech Events &amp; Summits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Regional Hub (San Diego): </w:t>
      </w:r>
      <w:r>
        <w:rPr>
          <w:rFonts w:ascii="Calibri" w:hAnsi="Calibri"/>
          <w:color w:val="1E293B"/>
          <w:sz w:val="18"/>
        </w:rPr>
        <w:t>Corporate Magician &amp; Mentalist San Diego | Mind Reader for San Diego Conferences &amp; Galas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Regional Hub (Scottsdale): </w:t>
      </w:r>
      <w:r>
        <w:rPr>
          <w:rFonts w:ascii="Calibri" w:hAnsi="Calibri"/>
          <w:color w:val="1E293B"/>
          <w:sz w:val="18"/>
        </w:rPr>
        <w:t>Corporate Magician &amp; Mentalist Scottsdale | Mind Reader for Luxury Resorts &amp; Executive Retreats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B. Meta Description Optimization (High-CTR Search Snippets)</w:t>
      </w:r>
    </w:p>
    <w:p>
      <w:pPr>
        <w:spacing w:after="80"/>
      </w:pPr>
      <w:r>
        <w:rPr>
          <w:rFonts w:ascii="Calibri" w:hAnsi="Calibri"/>
          <w:color w:val="1E293B"/>
          <w:sz w:val="19"/>
        </w:rPr>
        <w:t>Each page has a 100% bespoke meta description strictly calibrated between 150–160 characters. Descriptions highlight the 100% clean/HR-safe guarantee, executive credibility, and a clear call-to-action (CTA) to maximize search click-through rates (CTR):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Stage Show Meta: </w:t>
      </w:r>
      <w:r>
        <w:rPr>
          <w:rFonts w:ascii="Calibri" w:hAnsi="Calibri"/>
          <w:i/>
          <w:color w:val="1E293B"/>
          <w:sz w:val="18"/>
        </w:rPr>
        <w:t>"Adrian Saint's flagship Corporate Stage Show delivers 30 to 75 minutes of mind-blowing telepathy, psychological mind reading, and clean corporate comedy for conferences, banquets, and annual galas."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Strolling Mentalism Meta: </w:t>
      </w:r>
      <w:r>
        <w:rPr>
          <w:rFonts w:ascii="Calibri" w:hAnsi="Calibri"/>
          <w:i/>
          <w:color w:val="1E293B"/>
          <w:sz w:val="18"/>
        </w:rPr>
        <w:t>"Elevate your corporate cocktail hour, VIP dinner, or networking reception with intimate strolling mind reading by Adrian Saint. Jaw-dropping close-up mentalism in guests' hands."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Team Building Meta: </w:t>
      </w:r>
      <w:r>
        <w:rPr>
          <w:rFonts w:ascii="Calibri" w:hAnsi="Calibri"/>
          <w:i/>
          <w:color w:val="1E293B"/>
          <w:sz w:val="18"/>
        </w:rPr>
        <w:t>"Transform your executive retreat, leadership offsite, or company summit with Adrian Saint's interactive psychological team building. Foster communication, intuition, and trust through collective mentalism."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Regional Municipal Meta (Anaheim): </w:t>
      </w:r>
      <w:r>
        <w:rPr>
          <w:rFonts w:ascii="Calibri" w:hAnsi="Calibri"/>
          <w:i/>
          <w:color w:val="1E293B"/>
          <w:sz w:val="18"/>
        </w:rPr>
        <w:t>"Looking for the top Corporate Magician &amp; Mentalist in Anaheim, CA? Adrian Saint delivers 100% clean, jaw-dropping psychological entertainment for Anaheim conventions, summits, and corporate galas."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C. Semantic Heading Hierarchy (H1 &gt; H2 &gt; H3 Silos) &amp; LSI Keywords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Single Focused &lt;h1&gt; per Page: </w:t>
      </w:r>
      <w:r>
        <w:rPr>
          <w:rFonts w:ascii="Calibri" w:hAnsi="Calibri"/>
          <w:color w:val="1E293B"/>
          <w:sz w:val="18"/>
        </w:rPr>
        <w:t>Unambiguous topic declaration preventing keyword cannibalization (e.g., "Corporate Stage Show", "Corporate Magician &amp; Mentalist in Irvine, CA").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Systematic &lt;h2&gt; Structural Modules: </w:t>
      </w:r>
      <w:r>
        <w:rPr>
          <w:rFonts w:ascii="Calibri" w:hAnsi="Calibri"/>
          <w:color w:val="1E293B"/>
          <w:sz w:val="18"/>
        </w:rPr>
        <w:t>Divided into buyer-journey sections: Performance Anatomy, Why Meeting Planners Choose Adrian Saint (HR-Safe, Turnkey Logistics), Curated Regional Venues, Social Proof, and FAQ Accordions.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Targeted &lt;h3&gt; Modular Cards: </w:t>
      </w:r>
      <w:r>
        <w:rPr>
          <w:rFonts w:ascii="Calibri" w:hAnsi="Calibri"/>
          <w:color w:val="1E293B"/>
          <w:sz w:val="18"/>
        </w:rPr>
        <w:t>Capturing specific corporate scenarios: Keynote Openers, Awards Banquets, Cocktail Receptions, Executive Retreats.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LSI &amp; Natural Keyword Density: </w:t>
      </w:r>
      <w:r>
        <w:rPr>
          <w:rFonts w:ascii="Calibri" w:hAnsi="Calibri"/>
          <w:color w:val="1E293B"/>
          <w:sz w:val="18"/>
        </w:rPr>
        <w:t>Seamlessly integrated high-value semantic phrases: corporate mentalist, corporate magician, mentalist for hire, banquet mind reader, trade show entertainer, 100% HR-safe, turnkey AV rider, zero-flight-delay drive-in, VIP cocktail mingling, icebreaker mind-sync.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A0B0E"/>
          <w:sz w:val="18"/>
        </w:rPr>
        <w:t xml:space="preserve">Image SEO &amp; Alt Text Tags: </w:t>
      </w:r>
      <w:r>
        <w:rPr>
          <w:rFonts w:ascii="Calibri" w:hAnsi="Calibri"/>
          <w:color w:val="1E293B"/>
          <w:sz w:val="18"/>
        </w:rPr>
        <w:t>All 78 performance gallery photos, 43 enterprise &amp; institutional client logos, and 16 video thumbnails feature descriptive, keyword-rich alt tags for Google Image search indexation.</w:t>
      </w:r>
    </w:p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2. Sitewide Internal Linking &amp; Silo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INTERNAL LINKING CHANNEL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IMPLEMENTATION DETAILS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SEO &amp; NAVIGATION IMPACT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Global Footer Navigation (Col 2)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Updated Column 2 across all 15 HTML files to link directly to /corporate-stage-show, /strolling-mind-reading, /team-building, and /contact.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Passes sitewide crawl equity directly to revenue-driving core services.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In-Content Exploratory Links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Embedded contextual exploration text links ("Explore Stage Show Format →", etc.) inside Performance Package cards on Homepage &amp; all 10 Location Pages.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Provides descriptive contextual relevance without interfering with modal booking buttons.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Service Cross-Linking Grid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Built "Complementary Entertainment Formats" 2-card module on each service page linking to the other two formats.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Encourages multi-format package bookings (e.g. Strolling Cocktail + Stage Banquet Headliner).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Geographic Service Anchors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Added "Turnkey Production &amp; Regional Travel" sections on service pages linking down to top convention hubs (LA, SD, Irvine, Anaheim, SF, Phoenix, Scottsdale).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Transfers topical authority between high-authority service pages and municipal landing pages.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Structured Breadcrumbs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Implemented hierarchical breadcrumbs (Home &gt; Entertainment Options &gt; [Service]) with schema markup across all interior pages.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Improves Google SERP snippet display with breadcrumb pathways.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Mobile Drawer Integration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Expanded mobile navigation across all 15 pages to feature crawlable links to all 3 service formats.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Ensures 100% crawl discoverability for mobile search bots.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3. Site Building &amp; Regional Expansion Milestones</w:t>
      </w:r>
    </w:p>
    <w:p>
      <w:pPr>
        <w:spacing w:before="80" w:after="40"/>
      </w:pPr>
      <w:r>
        <w:rPr>
          <w:rFonts w:ascii="Calibri" w:hAnsi="Calibri"/>
          <w:b/>
          <w:color w:val="1E293B"/>
          <w:sz w:val="23"/>
        </w:rPr>
        <w:t>A. Dedicated Service Landing Pages (3 New Pages)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Corporate Stage Show (/corporate-stage-show | alias /stage-show): </w:t>
      </w:r>
      <w:r>
        <w:rPr>
          <w:rFonts w:ascii="Calibri" w:hAnsi="Calibri"/>
          <w:color w:val="1E293B"/>
          <w:sz w:val="19"/>
        </w:rPr>
        <w:t>Keynote opener (30–45 min), Banquet headliner (45–60 min), and Executive showcase (60–75 min). Features room engagement breakdown, precision telepathy, turnkey AV requirements, and 6 bespoke service FAQs.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Strolling Mind Reading (/strolling-mind-reading | alias /strolling): </w:t>
      </w:r>
      <w:r>
        <w:rPr>
          <w:rFonts w:ascii="Calibri" w:hAnsi="Calibri"/>
          <w:color w:val="1E293B"/>
          <w:sz w:val="19"/>
        </w:rPr>
        <w:t>Cocktail receptions, VIP hospitality suites, and trade show lead generation. Focuses on zero-footprint logistics, organic mingling dynamics, and 6 close-up FAQs.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Team Building (/team-building): </w:t>
      </w:r>
      <w:r>
        <w:rPr>
          <w:rFonts w:ascii="Calibri" w:hAnsi="Calibri"/>
          <w:color w:val="1E293B"/>
          <w:sz w:val="19"/>
        </w:rPr>
        <w:t>Interactive psychological mind-sync workshops for leadership retreats and cross-departmental summits. Highlights 100% dignified participation, intuition exercises, and 6 corporate FAQs.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3"/>
        </w:rPr>
        <w:t>B. Regional Local SEO Hubs (10 Target Municipalities)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Los Angeles, CA (/corporate-magician-los-angeles | aliases: /los-angeles, /la)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San Diego, CA (/corporate-magician-san-diego | alias: /san-diego)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San Francisco, CA (/corporate-magician-san-francisco | aliases: /san-francisco, /sf)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Phoenix, AZ (/corporate-magician-phoenix | alias: /phoenix)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Scottsdale, AZ (/corporate-magician-scottsdale | alias: /scottsdale)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Anaheim, CA (/corporate-magician-anaheim | alias: /anaheim)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Irvine, CA (/corporate-magician-irvine | alias: /irvine)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Santa Ana, CA (/corporate-magician-santa-ana | alias: /santa-ana)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Huntington Beach, CA (/corporate-magician-huntington-beach | aliases: /huntington-beach, /hb)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8"/>
        </w:rPr>
        <w:t>Garden Grove, CA (/corporate-magician-garden-grove | alias: /garden-grove)</w:t>
      </w:r>
    </w:p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4. Technical SEO Infrastructure &amp; CRO Enhancements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FEATURE / INFRASTRUCTURE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SPECIFICATION &amp; SCOPE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BUSINESS &amp; BOOKING VALUE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Interactive Booking Modal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Fast-track inquiry modal with date, guest count, format selector, and 24–48h SLA.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Eliminates bounce rates; delivers qualified lead parameters directly to Adrian.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43-Brand Enterprise &amp; Institutional Ticker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Animated marquee featuring UC San Diego Jacobs School, USC, UC Davis, Tournament of Roses, Meta, BMW, Google, Cisco, Sharp, MetLife, etc.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Delivers immediate enterprise-grade authority and trust above the fold.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16 YouTube Shorts Carousel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Video carousel with live audience reactions, custom navigation &amp; lightbox modal.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Drives high social proof on mobile devices where video retention is highest.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78-Photo Event Gallery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High-resolution corporate gallery with category filters and full-screen viewer.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Proves crowd engagement, scale of banquets, and stage presence.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36 Executive Reviews Slider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Luxury slider featuring verified corporate testimonials with names, titles &amp; firms.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Reinforces 100% HR-safe, non-offensive corporate track record.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Custom SVG, retina PNGs (16x16, 32x32, 48x48), Apple Touch icon, and manifest.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Crisp luxury branding across Chrome tabs, bookmarks, and mobile home screens.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35+ 301 Permanent Redirects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Clean extensionless URLs (/stage-show, /la, /irvine) &amp; misspelling protection in vercel.json.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Prevents 404 broken links, preserves link equity, and supports clean print/EPK URLs.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5. Summary of Deliverables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 CATEGORY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VOLUME / COUNT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STATUS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Total Live Production Pages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15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On-Page Optimized Title Tags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15 Custom Titles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15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High-CTR Meta Descriptions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15 Custom Descriptions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15 Pages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Core Service Landing Pages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 Dedicated Pages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Regional Local SEO City Hubs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10 Dedicated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Sitewide Internal Links Mesh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150+ Structured Links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15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Enterprise &amp; Institutional Logos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43 Brands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Infinite Marquee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High-Resolution Performance Photos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78 Curated Photos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Event Gallery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Live Video Shorts Carousel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16 YouTube Shorts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with Lightbox Player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Written Client Testimonials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36 Corporate Reviews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Luxury Slider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301 Clean URL Redirect Rules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35+ Permanent Rules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Configured in vercel.json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8 Icon Assets + Manifest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Deployed Across 15 Pages</w:t>
            </w:r>
          </w:p>
        </w:tc>
      </w:tr>
    </w:tbl>
    <w:p>
      <w:pPr>
        <w:spacing w:before="560" w:after="0"/>
        <w:jc w:val="center"/>
      </w:pPr>
      <w:r>
        <w:rPr>
          <w:rFonts w:ascii="Calibri" w:hAnsi="Calibri"/>
          <w:i/>
          <w:color w:val="64748B"/>
          <w:sz w:val="17"/>
        </w:rPr>
        <w:t>Report prepared for Adrian Saint Entertainment • September 30, 2026</w:t>
        <w:br/>
        <w:t>Confidential &amp; Proprietary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