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The integration flow document has been successfully generated. You can download it using the link below: [Download AIS Integration Flow Documentation](sandbox:/mnt/data/AIS_Integration_Flow_Documentation.docx)</w:t>
      </w:r>
    </w:p>
    <w:p>
      <w:r>
        <w:t>[Download AIS Integration Flow Documentation](sandbox:/mnt/data/AIS_Integration_Flow_Documentation.docx)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