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5B6770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DCEBFC"/>
                <w:sz w:val="17"/>
              </w:rPr>
              <w:t>IT CHRONICLES  |  DEPARTMENT OF INFORMATION TECHNOLOGY</w:t>
              <w:br/>
            </w:r>
            <w:r>
              <w:rPr>
                <w:rFonts w:ascii="Arial" w:hAnsi="Arial"/>
                <w:b/>
                <w:color w:val="FFFFFF"/>
                <w:sz w:val="36"/>
              </w:rPr>
              <w:t>DEPARTMENTAL HIGHLIGHTS</w:t>
            </w:r>
          </w:p>
        </w:tc>
      </w:tr>
    </w:tbl>
    <w:p>
      <w:pPr>
        <w:spacing w:after="200"/>
      </w:pPr>
    </w:p>
    <w:p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F4F7F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TOTAL SUBMISSIONS</w:t>
            </w:r>
          </w:p>
          <w:p>
            <w:r>
              <w:rPr>
                <w:b/>
                <w:color w:val="1F4E78"/>
                <w:sz w:val="28"/>
              </w:rPr>
              <w:t>4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ACTIVE CATEGORIES</w:t>
            </w:r>
          </w:p>
          <w:p>
            <w:r>
              <w:rPr>
                <w:b/>
                <w:color w:val="5A6B7C"/>
                <w:sz w:val="28"/>
              </w:rPr>
              <w:t>1</w:t>
            </w:r>
          </w:p>
        </w:tc>
        <w:tc>
          <w:tcPr>
            <w:tcW w:type="dxa" w:w="3168"/>
            <w:shd w:fill="F2F9F3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left w:val="single" w:sz="4" w:space="0" w:color="E2E8F0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EDITORIAL STATUS</w:t>
            </w:r>
          </w:p>
          <w:p>
            <w:r>
              <w:rPr>
                <w:b/>
                <w:color w:val="2E7D32"/>
                <w:sz w:val="28"/>
              </w:rPr>
              <w:t>VERIFIED &amp; APPROVED</w:t>
            </w:r>
          </w:p>
        </w:tc>
      </w:tr>
    </w:tbl>
    <w:p>
      <w:pPr>
        <w:spacing w:after="240"/>
      </w:pPr>
    </w:p>
    <w:p>
      <w:pPr>
        <w:spacing w:before="320" w:after="160"/>
      </w:pPr>
      <w:r>
        <w:rPr>
          <w:rFonts w:ascii="Arial" w:hAnsi="Arial"/>
          <w:b/>
          <w:color w:val="1F4E78"/>
          <w:sz w:val="26"/>
        </w:rPr>
        <w:t>◆  INFRASTRUCTURE &amp; LAB UPGRADES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INFRASTRUCTURE &amp; LAB UPGRADES</w:t>
            </w:r>
            <w:r>
              <w:rPr>
                <w:b/>
                <w:color w:val="C65911"/>
                <w:sz w:val="16"/>
              </w:rPr>
              <w:t xml:space="preserve">   [Lab Upgrade (₹60 Lakhs)]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Inauguration of Advanced High-Performance AI Computing Lab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A. Sharma, Prof. R. Varma   |   Date: October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State-of-the-art computational facility established with 40 NVIDIA RTX AI workstations, high-throughput storage, and deep learning libraries to facilitate hands-on student coursework and research initiatives.</w:t>
            </w:r>
          </w:p>
          <w:p>
            <w:r>
              <w:rPr>
                <w:color w:val="1F4E78"/>
                <w:sz w:val="16"/>
              </w:rPr>
              <w:t>Proof / Link: https://ita.edu/facilities/ai-lab-inauguration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INFRASTRUCTURE &amp; LAB UPGRADES</w:t>
            </w:r>
            <w:r>
              <w:rPr>
                <w:b/>
                <w:color w:val="C65911"/>
                <w:sz w:val="16"/>
              </w:rPr>
              <w:t xml:space="preserve">   [Nvidia RTX Workstations (40 Units)]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Inauguration of Advanced High-Performance AI Computing Lab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A. Sharma, Prof. R. Varma   |   Date: October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Upgraded departmental computing facility with 40 high-end GPU workstations dedicated to Deep Learning, Computer Vision, and Data Analytics labs.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INFRASTRUCTURE &amp; LAB UPGRADES</w:t>
            </w:r>
            <w:r>
              <w:rPr>
                <w:b/>
                <w:color w:val="C65911"/>
                <w:sz w:val="16"/>
              </w:rPr>
              <w:t xml:space="preserve">   [Nvidia RTX Workstations (40 Units)]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Inauguration of Advanced High-Performance AI Computing Lab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A. Sharma, Prof. R. Varma   |   Date: October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Upgraded departmental computing facility with 40 high-end GPU workstations dedicated to Deep Learning, Computer Vision, and Data Analytics labs.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5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0" w:space="0" w:color="1F4E78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b/>
                <w:color w:val="5A6B7C"/>
                <w:sz w:val="16"/>
              </w:rPr>
              <w:t>INFRASTRUCTURE &amp; LAB UPGRADES</w:t>
            </w:r>
            <w:r>
              <w:rPr>
                <w:b/>
                <w:color w:val="C65911"/>
                <w:sz w:val="16"/>
              </w:rPr>
              <w:t xml:space="preserve">   [Nvidia RTX Workstations (40 Units)]</w:t>
            </w:r>
          </w:p>
          <w:p>
            <w:pPr>
              <w:spacing w:after="60"/>
            </w:pPr>
            <w:r>
              <w:rPr>
                <w:rFonts w:ascii="Arial" w:hAnsi="Arial"/>
                <w:b/>
                <w:color w:val="1F4E78"/>
                <w:sz w:val="22"/>
              </w:rPr>
              <w:t>Inauguration of Advanced High-Performance AI Computing Lab</w:t>
            </w:r>
          </w:p>
          <w:p>
            <w:pPr>
              <w:spacing w:after="80"/>
            </w:pPr>
            <w:r>
              <w:rPr>
                <w:b/>
                <w:color w:val="5A6B7C"/>
                <w:sz w:val="17"/>
              </w:rPr>
              <w:t>By: Dr. A. Sharma, Prof. R. Varma   |   Date: October 2026</w:t>
            </w:r>
          </w:p>
          <w:p>
            <w:pPr>
              <w:spacing w:after="80"/>
            </w:pPr>
            <w:r>
              <w:rPr>
                <w:color w:val="222222"/>
                <w:sz w:val="18"/>
              </w:rPr>
              <w:t>Upgraded departmental computing facility with 40 high-end GPU workstations dedicated to Deep Learning, Computer Vision, and Data Analytics labs.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