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F4E78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CEBFC"/>
                <w:sz w:val="17"/>
              </w:rPr>
              <w:t>IT CHRONICLES  |  DEPARTMENT OF INFORMATION TECHNOLOGY</w:t>
              <w:br/>
            </w:r>
            <w:r>
              <w:rPr>
                <w:rFonts w:ascii="Arial" w:hAnsi="Arial"/>
                <w:b/>
                <w:color w:val="FFFFFF"/>
                <w:sz w:val="36"/>
              </w:rPr>
              <w:t>RESEARCH &amp; INNOVATION</w:t>
            </w:r>
          </w:p>
        </w:tc>
      </w:tr>
    </w:tbl>
    <w:p>
      <w:pPr>
        <w:spacing w:after="200"/>
      </w:pPr>
    </w:p>
    <w:p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F4F7F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TOTAL SUBMISSIONS</w:t>
            </w:r>
          </w:p>
          <w:p>
            <w:r>
              <w:rPr>
                <w:b/>
                <w:color w:val="1F4E78"/>
                <w:sz w:val="28"/>
              </w:rPr>
              <w:t>4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ACTIVE CATEGORIES</w:t>
            </w:r>
          </w:p>
          <w:p>
            <w:r>
              <w:rPr>
                <w:b/>
                <w:color w:val="5A6B7C"/>
                <w:sz w:val="28"/>
              </w:rPr>
              <w:t>2</w:t>
            </w:r>
          </w:p>
        </w:tc>
        <w:tc>
          <w:tcPr>
            <w:tcW w:type="dxa" w:w="3168"/>
            <w:shd w:fill="F2F9F3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EDITORIAL STATUS</w:t>
            </w:r>
          </w:p>
          <w:p>
            <w:r>
              <w:rPr>
                <w:b/>
                <w:color w:val="2E7D32"/>
                <w:sz w:val="28"/>
              </w:rPr>
              <w:t>VERIFIED &amp; APPROVED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Arial" w:hAnsi="Arial"/>
          <w:b/>
          <w:color w:val="C65911"/>
          <w:sz w:val="28"/>
        </w:rPr>
        <w:t>★  SPOTLIGHT &amp; LANDMARK HIGHLIGHTS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FF9F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C65911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b/>
                <w:color w:val="FFFFFF"/>
                <w:sz w:val="16"/>
                <w:shd w:val="clear" w:color="auto" w:fill="1F4E78"/>
              </w:rPr>
              <w:t xml:space="preserve">  IMPACT FACTOR 8.5 / SCOPUS Q1  </w:t>
            </w:r>
          </w:p>
          <w:p>
            <w:pPr>
              <w:spacing w:after="60"/>
              <w:jc w:val="left"/>
            </w:pPr>
            <w:r>
              <w:rPr>
                <w:rFonts w:ascii="Arial" w:hAnsi="Arial"/>
                <w:b/>
                <w:i w:val="0"/>
                <w:color w:val="1F4E78"/>
                <w:sz w:val="29"/>
              </w:rPr>
              <w:t>Advanced Quantum AI for Document Automation</w:t>
            </w:r>
          </w:p>
          <w:p>
            <w:pPr>
              <w:spacing w:after="60"/>
            </w:pPr>
            <w:r>
              <w:rPr>
                <w:b/>
                <w:i w:val="0"/>
                <w:color w:val="5A6B7C"/>
                <w:sz w:val="19"/>
              </w:rPr>
              <w:t>By Dr. John Smith, Dr. Alice Johnson</w:t>
            </w:r>
          </w:p>
          <w:p>
            <w:pPr>
              <w:spacing w:after="80"/>
            </w:pPr>
            <w:r>
              <w:rPr>
                <w:b w:val="0"/>
                <w:i/>
                <w:color w:val="64748B"/>
                <w:sz w:val="17"/>
              </w:rPr>
              <w:t>IEEE Transactions on Automation  ·  October 2026</w:t>
            </w:r>
          </w:p>
          <w:p>
            <w:pPr>
              <w:spacing w:after="100" w:line="384" w:lineRule="auto"/>
              <w:jc w:val="left"/>
            </w:pPr>
            <w:r>
              <w:rPr>
                <w:b w:val="0"/>
                <w:i w:val="0"/>
                <w:color w:val="222222"/>
                <w:sz w:val="19"/>
              </w:rPr>
              <w:t>This paper presents a novel quantum architecture for normalizing dynamic newsletter components.</w:t>
            </w:r>
          </w:p>
          <w:p>
            <w:pPr>
              <w:spacing w:after="60"/>
            </w:pPr>
            <w:hyperlink r:id="rId9">
              <w:r>
                <w:rPr>
                  <w:b/>
                  <w:color w:val="FFFFFF"/>
                  <w:sz w:val="19"/>
                  <w:shd w:val="clear" w:color="auto" w:fill="C65911"/>
                </w:rPr>
                <w:t xml:space="preserve">  🔗 View Publication / Certificate  </w:t>
              </w:r>
            </w:hyperlink>
          </w:p>
          <w:p>
            <w:pPr>
              <w:spacing w:after="80"/>
              <w:pBdr>
                <w:bottom w:val="single" w:sz="6" w:space="1" w:color="E2E8F0"/>
              </w:pBdr>
            </w:pP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Arial" w:hAnsi="Arial"/>
          <w:b/>
          <w:color w:val="1F4E78"/>
          <w:sz w:val="26"/>
        </w:rPr>
        <w:t>◆  JOURNAL PUBLICATIONS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F4E78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b/>
                <w:color w:val="FFFFFF"/>
                <w:sz w:val="16"/>
                <w:shd w:val="clear" w:color="auto" w:fill="1F4E78"/>
              </w:rPr>
              <w:t xml:space="preserve">  SCOPUS Q1  </w:t>
            </w:r>
          </w:p>
          <w:p>
            <w:pPr>
              <w:spacing w:after="60"/>
              <w:jc w:val="left"/>
            </w:pPr>
            <w:r>
              <w:rPr>
                <w:rFonts w:ascii="Arial" w:hAnsi="Arial"/>
                <w:b/>
                <w:i w:val="0"/>
                <w:color w:val="1F4E78"/>
                <w:sz w:val="29"/>
              </w:rPr>
              <w:t>Distributed Deep Learning Models for Natural Language Generation</w:t>
            </w:r>
          </w:p>
          <w:p>
            <w:pPr>
              <w:spacing w:after="60"/>
            </w:pPr>
            <w:r>
              <w:rPr>
                <w:b/>
                <w:i w:val="0"/>
                <w:color w:val="5A6B7C"/>
                <w:sz w:val="19"/>
              </w:rPr>
              <w:t>By Dr. John Smith, Dr. Sarah Jenkins</w:t>
            </w:r>
          </w:p>
          <w:p>
            <w:pPr>
              <w:spacing w:after="80"/>
            </w:pPr>
            <w:r>
              <w:rPr>
                <w:b w:val="0"/>
                <w:i/>
                <w:color w:val="64748B"/>
                <w:sz w:val="17"/>
              </w:rPr>
              <w:t>IEEE Transactions on Neural Networks and Learning Systems  ·  September 2026</w:t>
            </w:r>
          </w:p>
          <w:p>
            <w:pPr>
              <w:spacing w:after="100" w:line="384" w:lineRule="auto"/>
              <w:jc w:val="left"/>
            </w:pPr>
            <w:r>
              <w:rPr>
                <w:b w:val="0"/>
                <w:i w:val="0"/>
                <w:color w:val="222222"/>
                <w:sz w:val="19"/>
              </w:rPr>
              <w:t>Presents a novel gradient compression algorithm for multi-node deep learning clusters, reducing inter-node communication latency by 45% without accuracy loss.</w:t>
            </w:r>
          </w:p>
          <w:p>
            <w:pPr>
              <w:spacing w:after="60"/>
            </w:pPr>
            <w:hyperlink r:id="rId10">
              <w:r>
                <w:rPr>
                  <w:b/>
                  <w:color w:val="FFFFFF"/>
                  <w:sz w:val="19"/>
                  <w:shd w:val="clear" w:color="auto" w:fill="C65911"/>
                </w:rPr>
                <w:t xml:space="preserve">  🔗 View Publication / Certificate  </w:t>
              </w:r>
            </w:hyperlink>
          </w:p>
          <w:p>
            <w:pPr>
              <w:spacing w:after="80"/>
              <w:pBdr>
                <w:bottom w:val="single" w:sz="6" w:space="1" w:color="E2E8F0"/>
              </w:pBdr>
            </w:pP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F4E78"/>
              <w:top w:val="none"/>
              <w:right w:val="none"/>
              <w:bottom w:val="none"/>
            </w:tcBorders>
          </w:tcPr>
          <w:p>
            <w:pPr>
              <w:spacing w:after="60"/>
              <w:jc w:val="left"/>
            </w:pPr>
            <w:r>
              <w:rPr>
                <w:rFonts w:ascii="Arial" w:hAnsi="Arial"/>
                <w:b/>
                <w:i w:val="0"/>
                <w:color w:val="1F4E78"/>
                <w:sz w:val="29"/>
              </w:rPr>
              <w:t>Test - 1</w:t>
            </w:r>
          </w:p>
          <w:p>
            <w:pPr>
              <w:spacing w:after="60"/>
            </w:pPr>
            <w:r>
              <w:rPr>
                <w:b/>
                <w:i w:val="0"/>
                <w:color w:val="5A6B7C"/>
                <w:sz w:val="19"/>
              </w:rPr>
              <w:t>By Mahadhevan, Mahadhevan</w:t>
            </w:r>
          </w:p>
          <w:p>
            <w:pPr>
              <w:spacing w:after="80"/>
            </w:pPr>
            <w:r>
              <w:rPr>
                <w:b w:val="0"/>
                <w:i/>
                <w:color w:val="64748B"/>
                <w:sz w:val="17"/>
              </w:rPr>
              <w:t>Q1 journal  ·  February 2026</w:t>
            </w:r>
          </w:p>
          <w:p>
            <w:pPr>
              <w:spacing w:after="100" w:line="384" w:lineRule="auto"/>
              <w:jc w:val="left"/>
            </w:pPr>
            <w:r>
              <w:rPr>
                <w:b w:val="0"/>
                <w:i w:val="0"/>
                <w:color w:val="222222"/>
                <w:sz w:val="19"/>
              </w:rPr>
              <w:t>Nothing</w:t>
            </w:r>
          </w:p>
          <w:p>
            <w:pPr>
              <w:spacing w:after="80"/>
              <w:pBdr>
                <w:bottom w:val="single" w:sz="6" w:space="1" w:color="E2E8F0"/>
              </w:pBdr>
            </w:pP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Arial" w:hAnsi="Arial"/>
          <w:b/>
          <w:color w:val="1F4E78"/>
          <w:sz w:val="26"/>
        </w:rPr>
        <w:t>◆  FUNDED RESEARCH PROJECTS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F4E78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b/>
                <w:color w:val="FFFFFF"/>
                <w:sz w:val="16"/>
                <w:shd w:val="clear" w:color="auto" w:fill="1F4E78"/>
              </w:rPr>
              <w:t xml:space="preserve">  DST GRANT: ₹45 LAKHS  </w:t>
            </w:r>
          </w:p>
          <w:p>
            <w:pPr>
              <w:spacing w:after="60"/>
              <w:jc w:val="left"/>
            </w:pPr>
            <w:r>
              <w:rPr>
                <w:rFonts w:ascii="Arial" w:hAnsi="Arial"/>
                <w:b/>
                <w:i w:val="0"/>
                <w:color w:val="1F4E78"/>
                <w:sz w:val="29"/>
              </w:rPr>
              <w:t>AI-Powered Smart Grid Monitoring &amp; Anomaly Detection System</w:t>
            </w:r>
          </w:p>
          <w:p>
            <w:pPr>
              <w:spacing w:after="60"/>
            </w:pPr>
            <w:r>
              <w:rPr>
                <w:b/>
                <w:i w:val="0"/>
                <w:color w:val="5A6B7C"/>
                <w:sz w:val="19"/>
              </w:rPr>
              <w:t>By Dr. S. Kulkarni (PI), Prof. R. Varma (Co-PI)</w:t>
            </w:r>
          </w:p>
          <w:p>
            <w:pPr>
              <w:spacing w:after="80"/>
            </w:pPr>
            <w:r>
              <w:rPr>
                <w:b w:val="0"/>
                <w:i/>
                <w:color w:val="64748B"/>
                <w:sz w:val="17"/>
              </w:rPr>
              <w:t>Department of Science &amp; Technology (DST)  ·  October 2026</w:t>
            </w:r>
          </w:p>
          <w:p>
            <w:pPr>
              <w:spacing w:after="100" w:line="384" w:lineRule="auto"/>
              <w:jc w:val="left"/>
            </w:pPr>
            <w:r>
              <w:rPr>
                <w:b w:val="0"/>
                <w:i w:val="0"/>
                <w:color w:val="222222"/>
                <w:sz w:val="19"/>
              </w:rPr>
              <w:t>A prestigious 3-year national research project sanction focused on deploying synchronized IoT edge sensors and transformers to predict electrical power grid failures in real-time.</w:t>
            </w:r>
          </w:p>
          <w:p>
            <w:pPr>
              <w:spacing w:after="60"/>
            </w:pPr>
            <w:hyperlink r:id="rId11">
              <w:r>
                <w:rPr>
                  <w:b/>
                  <w:color w:val="FFFFFF"/>
                  <w:sz w:val="19"/>
                  <w:shd w:val="clear" w:color="auto" w:fill="C65911"/>
                </w:rPr>
                <w:t xml:space="preserve">  🔗 View Publication / Certificate  </w:t>
              </w:r>
            </w:hyperlink>
          </w:p>
          <w:p>
            <w:pPr>
              <w:spacing w:after="80"/>
              <w:pBdr>
                <w:bottom w:val="single" w:sz="6" w:space="1" w:color="E2E8F0"/>
              </w:pBdr>
            </w:pP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cert1.pdf" TargetMode="External"/><Relationship Id="rId10" Type="http://schemas.openxmlformats.org/officeDocument/2006/relationships/hyperlink" Target="https://doi.org/10.1109/TNNLS.2026.109283" TargetMode="External"/><Relationship Id="rId11" Type="http://schemas.openxmlformats.org/officeDocument/2006/relationships/hyperlink" Target="https://dst.gov.in/grants/2026/EE-98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