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/>
        <w:jc w:val="center"/>
      </w:pPr>
      <w:r>
        <w:rPr>
          <w:rFonts w:ascii="Arial" w:hAnsi="Arial"/>
          <w:b/>
          <w:color w:val="1F4E78"/>
          <w:sz w:val="72"/>
        </w:rPr>
        <w:t>IT CHRONICLES</w:t>
      </w:r>
    </w:p>
    <w:p>
      <w:pPr>
        <w:jc w:val="center"/>
      </w:pPr>
      <w:r>
        <w:rPr>
          <w:rFonts w:ascii="Arial" w:hAnsi="Arial"/>
          <w:i/>
          <w:color w:val="595959"/>
          <w:sz w:val="32"/>
        </w:rPr>
        <w:t>Department of Information Technology Newsletter</w:t>
      </w:r>
    </w:p>
    <w:p>
      <w:pPr>
        <w:spacing w:after="7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Volume &amp; Issue: Vol. 1 Issue 1</w:t>
            </w:r>
          </w:p>
        </w:tc>
        <w:tc>
          <w:tcPr>
            <w:tcW w:type="dxa" w:w="4968"/>
          </w:tcPr>
          <w:p>
            <w:r>
              <w:t>Academic Year: 2026-2027</w:t>
            </w:r>
          </w:p>
        </w:tc>
      </w:tr>
      <w:tr>
        <w:tc>
          <w:tcPr>
            <w:tcW w:type="dxa" w:w="4968"/>
          </w:tcPr>
          <w:p>
            <w:r>
              <w:t>Semester: Odd Semester (July - December 2026)</w:t>
            </w:r>
          </w:p>
        </w:tc>
        <w:tc>
          <w:tcPr>
            <w:tcW w:type="dxa" w:w="4968"/>
          </w:tcPr>
          <w:p>
            <w:r>
              <w:t>Publication Period: October 2026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color w:val="1F4E78"/>
          <w:sz w:val="36"/>
        </w:rPr>
        <w:t>EDITORIAL &amp; MESSAGES</w:t>
      </w:r>
    </w:p>
    <w:p>
      <w:r>
        <w:t>HOD Message: Welcome to the latest issue of IT Chronicles highlighting our department's milestones, research achievements, and student innovations.</w:t>
      </w:r>
    </w:p>
    <w:p>
      <w:pPr>
        <w:spacing w:after="360"/>
      </w:pPr>
    </w:p>
    <w:p>
      <w:r/>
    </w:p>
    <w:p>
      <w:pPr>
        <w:spacing w:before="400" w:after="160"/>
      </w:pPr>
      <w:r>
        <w:rPr>
          <w:rFonts w:ascii="Arial" w:hAnsi="Arial"/>
          <w:b/>
          <w:color w:val="1F4E78"/>
          <w:sz w:val="36"/>
        </w:rPr>
        <w:t>RESEARCH &amp; INNOVATION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F2F4F7"/>
          </w:tcPr>
          <w:p>
            <w:r>
              <w:rPr>
                <w:sz w:val="18"/>
              </w:rPr>
              <w:t>Total Submissions</w:t>
            </w:r>
          </w:p>
          <w:p>
            <w:r>
              <w:rPr>
                <w:b/>
                <w:color w:val="1F4E78"/>
                <w:sz w:val="36"/>
              </w:rPr>
              <w:t>3</w:t>
            </w:r>
          </w:p>
        </w:tc>
        <w:tc>
          <w:tcPr>
            <w:tcW w:type="dxa" w:w="3312"/>
            <w:shd w:fill="EBF3F9"/>
          </w:tcPr>
          <w:p>
            <w:r>
              <w:rPr>
                <w:sz w:val="18"/>
              </w:rPr>
              <w:t>Active Categories</w:t>
            </w:r>
          </w:p>
          <w:p>
            <w:r>
              <w:rPr>
                <w:b/>
                <w:color w:val="2E75B6"/>
                <w:sz w:val="36"/>
              </w:rPr>
              <w:t>0</w:t>
            </w:r>
          </w:p>
        </w:tc>
        <w:tc>
          <w:tcPr>
            <w:tcW w:type="dxa" w:w="3312"/>
            <w:shd w:fill="F2F4F7"/>
          </w:tcPr>
          <w:p>
            <w:r>
              <w:rPr>
                <w:sz w:val="18"/>
              </w:rPr>
              <w:t>Section Status</w:t>
            </w:r>
          </w:p>
          <w:p>
            <w:r>
              <w:rPr>
                <w:b/>
                <w:color w:val="548235"/>
                <w:sz w:val="28"/>
              </w:rPr>
              <w:t>VERIFIED</w:t>
            </w:r>
          </w:p>
        </w:tc>
      </w:tr>
    </w:tbl>
    <w:p>
      <w:pPr>
        <w:spacing w:after="200"/>
      </w:pPr>
    </w:p>
    <w:p>
      <w:pPr>
        <w:spacing w:before="240"/>
      </w:pPr>
      <w:r>
        <w:rPr>
          <w:rFonts w:ascii="Arial" w:hAnsi="Arial"/>
          <w:b/>
          <w:color w:val="C65911"/>
          <w:sz w:val="26"/>
        </w:rPr>
        <w:t>★  SPOTLIGHT &amp; FEATURED HIGHLIGHTS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FF8F0"/>
          </w:tcPr>
          <w:p>
            <w:r>
              <w:rPr>
                <w:rFonts w:ascii="Arial" w:hAnsi="Arial"/>
                <w:b/>
                <w:color w:val="C65911"/>
                <w:sz w:val="24"/>
              </w:rPr>
              <w:t>Distributed Deep Learning Models for Natural Language Generation</w:t>
            </w:r>
          </w:p>
          <w:p>
            <w:r>
              <w:rPr>
                <w:sz w:val="19"/>
              </w:rPr>
              <w:t>By: Dr. John Smith, Dr. Sarah Jenkins  |  Date: September 2026</w:t>
            </w:r>
            <w:r>
              <w:rPr>
                <w:sz w:val="19"/>
              </w:rPr>
              <w:t xml:space="preserve">  |  Venue: IEEE Transactions on Neural Networks</w:t>
            </w:r>
          </w:p>
          <w:p>
            <w:r>
              <w:rPr>
                <w:sz w:val="20"/>
              </w:rPr>
              <w:t>Presents a novel gradient compression algorithm for multi-node deep learning clusters reducing inter-node communication latency by 45%.</w:t>
            </w:r>
          </w:p>
          <w:p>
            <w:r>
              <w:rPr>
                <w:i/>
                <w:color w:val="1F4E78"/>
                <w:sz w:val="18"/>
              </w:rPr>
              <w:t>Photo Attachment: https://drive.google.com/research_pub1.jpg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Arial" w:hAnsi="Arial"/>
          <w:b/>
          <w:color w:val="1F4E78"/>
          <w:sz w:val="26"/>
        </w:rPr>
        <w:t>■  Journal Publications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296"/>
            <w:shd w:fill="1F4E78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Date</w:t>
            </w:r>
          </w:p>
        </w:tc>
        <w:tc>
          <w:tcPr>
            <w:tcW w:type="dxa" w:w="3168"/>
            <w:shd w:fill="1F4E78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Title &amp; Contributor</w:t>
            </w:r>
          </w:p>
        </w:tc>
        <w:tc>
          <w:tcPr>
            <w:tcW w:type="dxa" w:w="2592"/>
            <w:shd w:fill="1F4E78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Venue / Organization / Grant</w:t>
            </w:r>
          </w:p>
        </w:tc>
        <w:tc>
          <w:tcPr>
            <w:tcW w:type="dxa" w:w="3024"/>
            <w:shd w:fill="1F4E78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Details &amp; Impact</w:t>
            </w:r>
          </w:p>
        </w:tc>
      </w:tr>
      <w:tr>
        <w:tc>
          <w:tcPr>
            <w:tcW w:type="dxa" w:w="2484"/>
            <w:shd w:fill="FFFFFF"/>
          </w:tcPr>
          <w:p>
            <w:r>
              <w:rPr>
                <w:sz w:val="18"/>
              </w:rPr>
              <w:t>September 2026</w:t>
            </w:r>
          </w:p>
        </w:tc>
        <w:tc>
          <w:tcPr>
            <w:tcW w:type="dxa" w:w="2484"/>
            <w:shd w:fill="FFFFFF"/>
          </w:tcPr>
          <w:p>
            <w:r>
              <w:rPr>
                <w:b/>
                <w:sz w:val="19"/>
              </w:rPr>
              <w:t>Distributed Deep Learning Models for Natural Language Generation</w:t>
            </w:r>
          </w:p>
          <w:p>
            <w:r>
              <w:rPr>
                <w:sz w:val="17"/>
              </w:rPr>
              <w:t>By: Dr. John Smith, Dr. Sarah Jenkins</w:t>
            </w:r>
          </w:p>
        </w:tc>
        <w:tc>
          <w:tcPr>
            <w:tcW w:type="dxa" w:w="2484"/>
            <w:shd w:fill="FFFFFF"/>
          </w:tcPr>
          <w:p>
            <w:r>
              <w:rPr>
                <w:sz w:val="18"/>
              </w:rPr>
              <w:t>IEEE Transactions on Neural Networks</w:t>
            </w:r>
          </w:p>
          <w:p>
            <w:r>
              <w:rPr>
                <w:sz w:val="17"/>
              </w:rPr>
              <w:t>Value: https://doi.org/10.1109/TNNLS.2026.109283</w:t>
            </w:r>
          </w:p>
          <w:p>
            <w:r>
              <w:rPr>
                <w:sz w:val="17"/>
              </w:rPr>
              <w:t>Impact: Impact Factor 10.2 / Scopus Q1</w:t>
            </w:r>
          </w:p>
        </w:tc>
        <w:tc>
          <w:tcPr>
            <w:tcW w:type="dxa" w:w="2484"/>
            <w:shd w:fill="FFFFFF"/>
          </w:tcPr>
          <w:p>
            <w:r>
              <w:rPr>
                <w:sz w:val="18"/>
              </w:rPr>
              <w:t>Presents a novel gradient compression algorithm for multi-node deep learning clusters reducing inter-node communication latency by 45%.</w:t>
            </w:r>
          </w:p>
          <w:p>
            <w:r>
              <w:rPr>
                <w:sz w:val="17"/>
              </w:rPr>
              <w:t>Link: https://doi.org/10.1109/TNNLS.2026.109283</w:t>
            </w:r>
          </w:p>
        </w:tc>
      </w:tr>
      <w:tr>
        <w:tc>
          <w:tcPr>
            <w:tcW w:type="dxa" w:w="2484"/>
            <w:shd w:fill="F9FAFB"/>
          </w:tcPr>
          <w:p>
            <w:r>
              <w:rPr>
                <w:sz w:val="18"/>
              </w:rPr>
              <w:t>October 2026</w:t>
            </w:r>
          </w:p>
        </w:tc>
        <w:tc>
          <w:tcPr>
            <w:tcW w:type="dxa" w:w="2484"/>
            <w:shd w:fill="F9FAFB"/>
          </w:tcPr>
          <w:p>
            <w:r>
              <w:rPr>
                <w:b/>
                <w:sz w:val="19"/>
              </w:rPr>
              <w:t>Advanced Quantum AI for Document Automation</w:t>
            </w:r>
          </w:p>
          <w:p>
            <w:r>
              <w:rPr>
                <w:sz w:val="17"/>
              </w:rPr>
              <w:t>By: Dr. John Smith, Dr. Alice Johnson</w:t>
            </w:r>
          </w:p>
        </w:tc>
        <w:tc>
          <w:tcPr>
            <w:tcW w:type="dxa" w:w="2484"/>
            <w:shd w:fill="F9FAFB"/>
          </w:tcPr>
          <w:p>
            <w:r>
              <w:rPr>
                <w:sz w:val="18"/>
              </w:rPr>
              <w:t>IEEE Transactions on Automation</w:t>
            </w:r>
          </w:p>
          <w:p>
            <w:r>
              <w:rPr>
                <w:sz w:val="17"/>
              </w:rPr>
              <w:t>Value: https://doi.org/10.1109/TA.2026.001</w:t>
            </w:r>
          </w:p>
          <w:p>
            <w:r>
              <w:rPr>
                <w:sz w:val="17"/>
              </w:rPr>
              <w:t>Impact: Impact Factor 8.5 / Scopus Q1</w:t>
            </w:r>
          </w:p>
        </w:tc>
        <w:tc>
          <w:tcPr>
            <w:tcW w:type="dxa" w:w="2484"/>
            <w:shd w:fill="F9FAFB"/>
          </w:tcPr>
          <w:p>
            <w:r>
              <w:rPr>
                <w:sz w:val="18"/>
              </w:rPr>
              <w:t>This paper presents a novel quantum architecture for normalizing dynamic newsletter components.</w:t>
            </w:r>
          </w:p>
          <w:p>
            <w:r>
              <w:rPr>
                <w:sz w:val="17"/>
              </w:rPr>
              <w:t>Link: https://drive.google.com/cert1.pdf</w:t>
            </w:r>
          </w:p>
        </w:tc>
      </w:tr>
    </w:tbl>
    <w:p>
      <w:pPr>
        <w:spacing w:after="240"/>
      </w:pPr>
    </w:p>
    <w:p>
      <w:pPr>
        <w:spacing w:before="240" w:after="80"/>
      </w:pPr>
      <w:r>
        <w:rPr>
          <w:rFonts w:ascii="Arial" w:hAnsi="Arial"/>
          <w:b/>
          <w:color w:val="1F4E78"/>
          <w:sz w:val="26"/>
        </w:rPr>
        <w:t>■  Funded Research Projects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296"/>
            <w:shd w:fill="1F4E78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Date</w:t>
            </w:r>
          </w:p>
        </w:tc>
        <w:tc>
          <w:tcPr>
            <w:tcW w:type="dxa" w:w="3168"/>
            <w:shd w:fill="1F4E78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Title &amp; Contributor</w:t>
            </w:r>
          </w:p>
        </w:tc>
        <w:tc>
          <w:tcPr>
            <w:tcW w:type="dxa" w:w="2592"/>
            <w:shd w:fill="1F4E78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Venue / Organization / Grant</w:t>
            </w:r>
          </w:p>
        </w:tc>
        <w:tc>
          <w:tcPr>
            <w:tcW w:type="dxa" w:w="3024"/>
            <w:shd w:fill="1F4E78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Details &amp; Impact</w:t>
            </w:r>
          </w:p>
        </w:tc>
      </w:tr>
      <w:tr>
        <w:tc>
          <w:tcPr>
            <w:tcW w:type="dxa" w:w="2484"/>
            <w:shd w:fill="FFFFFF"/>
          </w:tcPr>
          <w:p>
            <w:r>
              <w:rPr>
                <w:sz w:val="18"/>
              </w:rPr>
              <w:t>October 2026</w:t>
            </w:r>
          </w:p>
        </w:tc>
        <w:tc>
          <w:tcPr>
            <w:tcW w:type="dxa" w:w="2484"/>
            <w:shd w:fill="FFFFFF"/>
          </w:tcPr>
          <w:p>
            <w:r>
              <w:rPr>
                <w:b/>
                <w:sz w:val="19"/>
              </w:rPr>
              <w:t>AI-Powered Smart Grid Monitoring &amp; Anomaly Detection System</w:t>
            </w:r>
          </w:p>
          <w:p>
            <w:r>
              <w:rPr>
                <w:sz w:val="17"/>
              </w:rPr>
              <w:t>By: Dr. S. Kulkarni (PI), Prof. R. Varma (Co-PI)</w:t>
            </w:r>
          </w:p>
        </w:tc>
        <w:tc>
          <w:tcPr>
            <w:tcW w:type="dxa" w:w="2484"/>
            <w:shd w:fill="FFFFFF"/>
          </w:tcPr>
          <w:p>
            <w:r>
              <w:rPr>
                <w:sz w:val="18"/>
              </w:rPr>
              <w:t>Department of Science &amp; Technology (DST)</w:t>
            </w:r>
          </w:p>
          <w:p>
            <w:r>
              <w:rPr>
                <w:sz w:val="17"/>
              </w:rPr>
              <w:t>Value: Grant Amount: $75,000</w:t>
            </w:r>
          </w:p>
          <w:p>
            <w:r>
              <w:rPr>
                <w:sz w:val="17"/>
              </w:rPr>
              <w:t>Impact: DST National Research Grant</w:t>
            </w:r>
          </w:p>
        </w:tc>
        <w:tc>
          <w:tcPr>
            <w:tcW w:type="dxa" w:w="2484"/>
            <w:shd w:fill="FFFFFF"/>
          </w:tcPr>
          <w:p>
            <w:r>
              <w:rPr>
                <w:sz w:val="18"/>
              </w:rPr>
              <w:t>Sanctioned 3-year research project focused on deploying IoT sensors and edge computing models to detect electrical network grid faults in real time.</w:t>
            </w:r>
          </w:p>
          <w:p>
            <w:r>
              <w:rPr>
                <w:sz w:val="17"/>
              </w:rPr>
              <w:t>Link: https://drive.google.com/grant_letter.pdf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spacing w:before="400" w:after="160"/>
      </w:pPr>
      <w:r>
        <w:rPr>
          <w:rFonts w:ascii="Arial" w:hAnsi="Arial"/>
          <w:b/>
          <w:color w:val="1F4E78"/>
          <w:sz w:val="36"/>
        </w:rPr>
        <w:t>FACULTY ACHIEVEMENTS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F2F4F7"/>
          </w:tcPr>
          <w:p>
            <w:r>
              <w:rPr>
                <w:sz w:val="18"/>
              </w:rPr>
              <w:t>Total Submissions</w:t>
            </w:r>
          </w:p>
          <w:p>
            <w:r>
              <w:rPr>
                <w:b/>
                <w:color w:val="1F4E78"/>
                <w:sz w:val="36"/>
              </w:rPr>
              <w:t>3</w:t>
            </w:r>
          </w:p>
        </w:tc>
        <w:tc>
          <w:tcPr>
            <w:tcW w:type="dxa" w:w="3312"/>
            <w:shd w:fill="EBF3F9"/>
          </w:tcPr>
          <w:p>
            <w:r>
              <w:rPr>
                <w:sz w:val="18"/>
              </w:rPr>
              <w:t>Active Categories</w:t>
            </w:r>
          </w:p>
          <w:p>
            <w:r>
              <w:rPr>
                <w:b/>
                <w:color w:val="2E75B6"/>
                <w:sz w:val="36"/>
              </w:rPr>
              <w:t>0</w:t>
            </w:r>
          </w:p>
        </w:tc>
        <w:tc>
          <w:tcPr>
            <w:tcW w:type="dxa" w:w="3312"/>
            <w:shd w:fill="F2F4F7"/>
          </w:tcPr>
          <w:p>
            <w:r>
              <w:rPr>
                <w:sz w:val="18"/>
              </w:rPr>
              <w:t>Section Status</w:t>
            </w:r>
          </w:p>
          <w:p>
            <w:r>
              <w:rPr>
                <w:b/>
                <w:color w:val="548235"/>
                <w:sz w:val="28"/>
              </w:rPr>
              <w:t>VERIFIED</w:t>
            </w:r>
          </w:p>
        </w:tc>
      </w:tr>
    </w:tbl>
    <w:p>
      <w:pPr>
        <w:spacing w:after="200"/>
      </w:pPr>
    </w:p>
    <w:p>
      <w:pPr>
        <w:spacing w:before="240"/>
      </w:pPr>
      <w:r>
        <w:rPr>
          <w:rFonts w:ascii="Arial" w:hAnsi="Arial"/>
          <w:b/>
          <w:color w:val="C65911"/>
          <w:sz w:val="26"/>
        </w:rPr>
        <w:t>★  SPOTLIGHT &amp; FEATURED HIGHLIGHTS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FF8F0"/>
          </w:tcPr>
          <w:p>
            <w:r>
              <w:rPr>
                <w:rFonts w:ascii="Arial" w:hAnsi="Arial"/>
                <w:b/>
                <w:color w:val="C65911"/>
                <w:sz w:val="24"/>
              </w:rPr>
              <w:t>Outstanding Educator &amp; Researcher Award 2026</w:t>
            </w:r>
          </w:p>
          <w:p>
            <w:r>
              <w:rPr>
                <w:sz w:val="19"/>
              </w:rPr>
              <w:t>By: Prof. Rajesh Varma  |  Date: September 2026</w:t>
            </w:r>
            <w:r>
              <w:rPr>
                <w:sz w:val="19"/>
              </w:rPr>
              <w:t xml:space="preserve">  |  Venue: Indian Society for Technical Education (ISTE)</w:t>
            </w:r>
          </w:p>
          <w:p>
            <w:r>
              <w:rPr>
                <w:sz w:val="20"/>
              </w:rPr>
              <w:t>Conferred the prestigious National Educator Award for excellence in computer science pedagogy and undergraduate research mentorship.</w:t>
            </w:r>
          </w:p>
          <w:p>
            <w:r>
              <w:rPr>
                <w:i/>
                <w:color w:val="1F4E78"/>
                <w:sz w:val="18"/>
              </w:rPr>
              <w:t>Photo Attachment: https://drive.google.com/prof_varma_award.jpg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Arial" w:hAnsi="Arial"/>
          <w:b/>
          <w:color w:val="1F4E78"/>
          <w:sz w:val="26"/>
        </w:rPr>
        <w:t>■  Awards &amp; Honors Received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296"/>
            <w:shd w:fill="1F4E78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Date</w:t>
            </w:r>
          </w:p>
        </w:tc>
        <w:tc>
          <w:tcPr>
            <w:tcW w:type="dxa" w:w="3168"/>
            <w:shd w:fill="1F4E78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Title &amp; Contributor</w:t>
            </w:r>
          </w:p>
        </w:tc>
        <w:tc>
          <w:tcPr>
            <w:tcW w:type="dxa" w:w="2592"/>
            <w:shd w:fill="1F4E78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Venue / Organization / Grant</w:t>
            </w:r>
          </w:p>
        </w:tc>
        <w:tc>
          <w:tcPr>
            <w:tcW w:type="dxa" w:w="3024"/>
            <w:shd w:fill="1F4E78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Details &amp; Impact</w:t>
            </w:r>
          </w:p>
        </w:tc>
      </w:tr>
      <w:tr>
        <w:tc>
          <w:tcPr>
            <w:tcW w:type="dxa" w:w="2484"/>
            <w:shd w:fill="FFFFFF"/>
          </w:tcPr>
          <w:p>
            <w:r>
              <w:rPr>
                <w:sz w:val="18"/>
              </w:rPr>
              <w:t>September 2026</w:t>
            </w:r>
          </w:p>
        </w:tc>
        <w:tc>
          <w:tcPr>
            <w:tcW w:type="dxa" w:w="2484"/>
            <w:shd w:fill="FFFFFF"/>
          </w:tcPr>
          <w:p>
            <w:r>
              <w:rPr>
                <w:b/>
                <w:sz w:val="19"/>
              </w:rPr>
              <w:t>Outstanding Educator &amp; Researcher Award 2026</w:t>
            </w:r>
          </w:p>
          <w:p>
            <w:r>
              <w:rPr>
                <w:sz w:val="17"/>
              </w:rPr>
              <w:t>By: Prof. Rajesh Varma</w:t>
            </w:r>
          </w:p>
        </w:tc>
        <w:tc>
          <w:tcPr>
            <w:tcW w:type="dxa" w:w="2484"/>
            <w:shd w:fill="FFFFFF"/>
          </w:tcPr>
          <w:p>
            <w:r>
              <w:rPr>
                <w:sz w:val="18"/>
              </w:rPr>
              <w:t>Indian Society for Technical Education (ISTE)</w:t>
            </w:r>
          </w:p>
          <w:p>
            <w:r>
              <w:rPr>
                <w:sz w:val="17"/>
              </w:rPr>
              <w:t>Impact: National Level</w:t>
            </w:r>
          </w:p>
        </w:tc>
        <w:tc>
          <w:tcPr>
            <w:tcW w:type="dxa" w:w="2484"/>
            <w:shd w:fill="FFFFFF"/>
          </w:tcPr>
          <w:p>
            <w:r>
              <w:rPr>
                <w:sz w:val="18"/>
              </w:rPr>
              <w:t>Conferred the prestigious National Educator Award for excellence in computer science pedagogy and undergraduate research mentorship.</w:t>
            </w:r>
          </w:p>
        </w:tc>
      </w:tr>
      <w:tr>
        <w:tc>
          <w:tcPr>
            <w:tcW w:type="dxa" w:w="2484"/>
            <w:shd w:fill="F9FAFB"/>
          </w:tcPr>
          <w:p>
            <w:r>
              <w:rPr>
                <w:sz w:val="18"/>
              </w:rPr>
              <w:t>September 2026</w:t>
            </w:r>
          </w:p>
        </w:tc>
        <w:tc>
          <w:tcPr>
            <w:tcW w:type="dxa" w:w="2484"/>
            <w:shd w:fill="F9FAFB"/>
          </w:tcPr>
          <w:p>
            <w:r>
              <w:rPr>
                <w:b/>
                <w:sz w:val="19"/>
              </w:rPr>
              <w:t>Best Researcher Award 2026</w:t>
            </w:r>
          </w:p>
          <w:p>
            <w:r>
              <w:rPr>
                <w:sz w:val="17"/>
              </w:rPr>
              <w:t>By: Prof. Rajesh Varma</w:t>
            </w:r>
          </w:p>
        </w:tc>
        <w:tc>
          <w:tcPr>
            <w:tcW w:type="dxa" w:w="2484"/>
            <w:shd w:fill="F9FAFB"/>
          </w:tcPr>
          <w:p>
            <w:r>
              <w:rPr>
                <w:sz w:val="18"/>
              </w:rPr>
              <w:t>International Science Foundation</w:t>
            </w:r>
          </w:p>
          <w:p>
            <w:r>
              <w:rPr>
                <w:sz w:val="17"/>
              </w:rPr>
              <w:t>Impact: International</w:t>
            </w:r>
          </w:p>
        </w:tc>
        <w:tc>
          <w:tcPr>
            <w:tcW w:type="dxa" w:w="2484"/>
            <w:shd w:fill="F9FAFB"/>
          </w:tcPr>
          <w:p>
            <w:r>
              <w:rPr>
                <w:sz w:val="18"/>
              </w:rPr>
              <w:t>Awarded for exceptional contributions to distributed cloud computing architectures.</w:t>
            </w:r>
          </w:p>
        </w:tc>
      </w:tr>
    </w:tbl>
    <w:p>
      <w:pPr>
        <w:spacing w:after="240"/>
      </w:pPr>
    </w:p>
    <w:p>
      <w:pPr>
        <w:spacing w:before="240" w:after="80"/>
      </w:pPr>
      <w:r>
        <w:rPr>
          <w:rFonts w:ascii="Arial" w:hAnsi="Arial"/>
          <w:b/>
          <w:color w:val="1F4E78"/>
          <w:sz w:val="26"/>
        </w:rPr>
        <w:t>■  Invited Keynote / Expert Lectures Delivered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296"/>
            <w:shd w:fill="1F4E78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Date</w:t>
            </w:r>
          </w:p>
        </w:tc>
        <w:tc>
          <w:tcPr>
            <w:tcW w:type="dxa" w:w="3168"/>
            <w:shd w:fill="1F4E78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Title &amp; Contributor</w:t>
            </w:r>
          </w:p>
        </w:tc>
        <w:tc>
          <w:tcPr>
            <w:tcW w:type="dxa" w:w="2592"/>
            <w:shd w:fill="1F4E78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Venue / Organization / Grant</w:t>
            </w:r>
          </w:p>
        </w:tc>
        <w:tc>
          <w:tcPr>
            <w:tcW w:type="dxa" w:w="3024"/>
            <w:shd w:fill="1F4E78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Details &amp; Impact</w:t>
            </w:r>
          </w:p>
        </w:tc>
      </w:tr>
      <w:tr>
        <w:tc>
          <w:tcPr>
            <w:tcW w:type="dxa" w:w="2484"/>
            <w:shd w:fill="FFFFFF"/>
          </w:tcPr>
          <w:p>
            <w:r>
              <w:rPr>
                <w:sz w:val="18"/>
              </w:rPr>
              <w:t>October 2026</w:t>
            </w:r>
          </w:p>
        </w:tc>
        <w:tc>
          <w:tcPr>
            <w:tcW w:type="dxa" w:w="2484"/>
            <w:shd w:fill="FFFFFF"/>
          </w:tcPr>
          <w:p>
            <w:r>
              <w:rPr>
                <w:b/>
                <w:sz w:val="19"/>
              </w:rPr>
              <w:t>Keynote Speaker on Cybersecurity &amp; Zero Trust Frameworks</w:t>
            </w:r>
          </w:p>
          <w:p>
            <w:r>
              <w:rPr>
                <w:sz w:val="17"/>
              </w:rPr>
              <w:t>By: Ms. P. Nair</w:t>
            </w:r>
          </w:p>
        </w:tc>
        <w:tc>
          <w:tcPr>
            <w:tcW w:type="dxa" w:w="2484"/>
            <w:shd w:fill="FFFFFF"/>
          </w:tcPr>
          <w:p>
            <w:r>
              <w:rPr>
                <w:sz w:val="18"/>
              </w:rPr>
              <w:t>International Cyber Defense Summit 2026</w:t>
            </w:r>
          </w:p>
          <w:p>
            <w:r>
              <w:rPr>
                <w:sz w:val="17"/>
              </w:rPr>
              <w:t>Impact: International Level</w:t>
            </w:r>
          </w:p>
        </w:tc>
        <w:tc>
          <w:tcPr>
            <w:tcW w:type="dxa" w:w="2484"/>
            <w:shd w:fill="FFFFFF"/>
          </w:tcPr>
          <w:p>
            <w:r>
              <w:rPr>
                <w:sz w:val="18"/>
              </w:rPr>
              <w:t>Delivered an invited expert keynote session on enterprise Zero Trust Architecture to over 500 cybersecurity professionals.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spacing w:before="400" w:after="160"/>
      </w:pPr>
      <w:r>
        <w:rPr>
          <w:rFonts w:ascii="Arial" w:hAnsi="Arial"/>
          <w:b/>
          <w:color w:val="1F4E78"/>
          <w:sz w:val="36"/>
        </w:rPr>
        <w:t>STUDENT ACHIEVEMENTS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F2F4F7"/>
          </w:tcPr>
          <w:p>
            <w:r>
              <w:rPr>
                <w:sz w:val="18"/>
              </w:rPr>
              <w:t>Total Submissions</w:t>
            </w:r>
          </w:p>
          <w:p>
            <w:r>
              <w:rPr>
                <w:b/>
                <w:color w:val="1F4E78"/>
                <w:sz w:val="36"/>
              </w:rPr>
              <w:t>2</w:t>
            </w:r>
          </w:p>
        </w:tc>
        <w:tc>
          <w:tcPr>
            <w:tcW w:type="dxa" w:w="3312"/>
            <w:shd w:fill="EBF3F9"/>
          </w:tcPr>
          <w:p>
            <w:r>
              <w:rPr>
                <w:sz w:val="18"/>
              </w:rPr>
              <w:t>Active Categories</w:t>
            </w:r>
          </w:p>
          <w:p>
            <w:r>
              <w:rPr>
                <w:b/>
                <w:color w:val="2E75B6"/>
                <w:sz w:val="36"/>
              </w:rPr>
              <w:t>0</w:t>
            </w:r>
          </w:p>
        </w:tc>
        <w:tc>
          <w:tcPr>
            <w:tcW w:type="dxa" w:w="3312"/>
            <w:shd w:fill="F2F4F7"/>
          </w:tcPr>
          <w:p>
            <w:r>
              <w:rPr>
                <w:sz w:val="18"/>
              </w:rPr>
              <w:t>Section Status</w:t>
            </w:r>
          </w:p>
          <w:p>
            <w:r>
              <w:rPr>
                <w:b/>
                <w:color w:val="548235"/>
                <w:sz w:val="28"/>
              </w:rPr>
              <w:t>VERIFIED</w:t>
            </w:r>
          </w:p>
        </w:tc>
      </w:tr>
    </w:tbl>
    <w:p>
      <w:pPr>
        <w:spacing w:after="200"/>
      </w:pPr>
    </w:p>
    <w:p>
      <w:pPr>
        <w:spacing w:before="240"/>
      </w:pPr>
      <w:r>
        <w:rPr>
          <w:rFonts w:ascii="Arial" w:hAnsi="Arial"/>
          <w:b/>
          <w:color w:val="C65911"/>
          <w:sz w:val="26"/>
        </w:rPr>
        <w:t>★  SPOTLIGHT &amp; FEATURED HIGHLIGHTS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FF8F0"/>
          </w:tcPr>
          <w:p>
            <w:r>
              <w:rPr>
                <w:rFonts w:ascii="Arial" w:hAnsi="Arial"/>
                <w:b/>
                <w:color w:val="C65911"/>
                <w:sz w:val="24"/>
              </w:rPr>
              <w:t>Global Hackathon Championship 2026</w:t>
            </w:r>
          </w:p>
          <w:p>
            <w:r>
              <w:rPr>
                <w:sz w:val="19"/>
              </w:rPr>
              <w:t>By: Rohan Sharma, Anita Roy, Kevin Patel  |  Date: October 2026</w:t>
            </w:r>
            <w:r>
              <w:rPr>
                <w:sz w:val="19"/>
              </w:rPr>
              <w:t xml:space="preserve">  |  Venue: TechGiant Inc. &amp; IEEE Computer Society</w:t>
            </w:r>
          </w:p>
          <w:p>
            <w:r>
              <w:rPr>
                <w:sz w:val="20"/>
              </w:rPr>
              <w:t>Secured 1st rank out of 350 international teams for constructing an autonomous AI disaster response drone dispatch dashboard.</w:t>
            </w:r>
          </w:p>
          <w:p>
            <w:r>
              <w:rPr>
                <w:i/>
                <w:color w:val="1F4E78"/>
                <w:sz w:val="18"/>
              </w:rPr>
              <w:t>Photo Attachment: https://drive.google.com/hackathon_win.jpg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Arial" w:hAnsi="Arial"/>
          <w:b/>
          <w:color w:val="1F4E78"/>
          <w:sz w:val="26"/>
        </w:rPr>
        <w:t>■  Hackathons &amp; Coding Competitions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296"/>
            <w:shd w:fill="1F4E78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Date</w:t>
            </w:r>
          </w:p>
        </w:tc>
        <w:tc>
          <w:tcPr>
            <w:tcW w:type="dxa" w:w="3168"/>
            <w:shd w:fill="1F4E78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Title &amp; Contributor</w:t>
            </w:r>
          </w:p>
        </w:tc>
        <w:tc>
          <w:tcPr>
            <w:tcW w:type="dxa" w:w="2592"/>
            <w:shd w:fill="1F4E78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Venue / Organization / Grant</w:t>
            </w:r>
          </w:p>
        </w:tc>
        <w:tc>
          <w:tcPr>
            <w:tcW w:type="dxa" w:w="3024"/>
            <w:shd w:fill="1F4E78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Details &amp; Impact</w:t>
            </w:r>
          </w:p>
        </w:tc>
      </w:tr>
      <w:tr>
        <w:tc>
          <w:tcPr>
            <w:tcW w:type="dxa" w:w="2484"/>
            <w:shd w:fill="FFFFFF"/>
          </w:tcPr>
          <w:p>
            <w:r>
              <w:rPr>
                <w:sz w:val="18"/>
              </w:rPr>
              <w:t>October 2026</w:t>
            </w:r>
          </w:p>
        </w:tc>
        <w:tc>
          <w:tcPr>
            <w:tcW w:type="dxa" w:w="2484"/>
            <w:shd w:fill="FFFFFF"/>
          </w:tcPr>
          <w:p>
            <w:r>
              <w:rPr>
                <w:b/>
                <w:sz w:val="19"/>
              </w:rPr>
              <w:t>Global Hackathon Championship 2026</w:t>
            </w:r>
          </w:p>
          <w:p>
            <w:r>
              <w:rPr>
                <w:sz w:val="17"/>
              </w:rPr>
              <w:t>By: Rohan Sharma, Anita Roy, Kevin Patel</w:t>
            </w:r>
          </w:p>
        </w:tc>
        <w:tc>
          <w:tcPr>
            <w:tcW w:type="dxa" w:w="2484"/>
            <w:shd w:fill="FFFFFF"/>
          </w:tcPr>
          <w:p>
            <w:r>
              <w:rPr>
                <w:sz w:val="18"/>
              </w:rPr>
              <w:t>TechGiant Inc. &amp; IEEE Computer Society</w:t>
            </w:r>
          </w:p>
          <w:p>
            <w:r>
              <w:rPr>
                <w:sz w:val="17"/>
              </w:rPr>
              <w:t>Value: 1st Prize (Cash Award $5,000)</w:t>
            </w:r>
          </w:p>
        </w:tc>
        <w:tc>
          <w:tcPr>
            <w:tcW w:type="dxa" w:w="2484"/>
            <w:shd w:fill="FFFFFF"/>
          </w:tcPr>
          <w:p>
            <w:r>
              <w:rPr>
                <w:sz w:val="18"/>
              </w:rPr>
              <w:t>Secured 1st rank out of 350 international teams for constructing an autonomous AI disaster response drone dispatch dashboard.</w:t>
            </w:r>
          </w:p>
          <w:p>
            <w:r>
              <w:rPr>
                <w:sz w:val="17"/>
              </w:rPr>
              <w:t>Link: https://drive.google.com/cert_hackathon.pdf</w:t>
            </w:r>
          </w:p>
        </w:tc>
      </w:tr>
      <w:tr>
        <w:tc>
          <w:tcPr>
            <w:tcW w:type="dxa" w:w="2484"/>
            <w:shd w:fill="F9FAFB"/>
          </w:tcPr>
          <w:p>
            <w:r>
              <w:rPr>
                <w:sz w:val="18"/>
              </w:rPr>
              <w:t>October 2026</w:t>
            </w:r>
          </w:p>
        </w:tc>
        <w:tc>
          <w:tcPr>
            <w:tcW w:type="dxa" w:w="2484"/>
            <w:shd w:fill="F9FAFB"/>
          </w:tcPr>
          <w:p>
            <w:r>
              <w:rPr>
                <w:b/>
                <w:sz w:val="19"/>
              </w:rPr>
              <w:t>National AI Hackathon 2026</w:t>
            </w:r>
          </w:p>
          <w:p>
            <w:r>
              <w:rPr>
                <w:sz w:val="17"/>
              </w:rPr>
              <w:t>By: Rohan Sharma, Anita Roy</w:t>
            </w:r>
          </w:p>
        </w:tc>
        <w:tc>
          <w:tcPr>
            <w:tcW w:type="dxa" w:w="2484"/>
            <w:shd w:fill="F9FAFB"/>
          </w:tcPr>
          <w:p>
            <w:r>
              <w:rPr>
                <w:sz w:val="18"/>
              </w:rPr>
              <w:t>TechCorp India</w:t>
            </w:r>
          </w:p>
          <w:p>
            <w:r>
              <w:rPr>
                <w:sz w:val="17"/>
              </w:rPr>
              <w:t>Value: 1st Place (Cash Prize $2000)</w:t>
            </w:r>
          </w:p>
        </w:tc>
        <w:tc>
          <w:tcPr>
            <w:tcW w:type="dxa" w:w="2484"/>
            <w:shd w:fill="F9FAFB"/>
          </w:tcPr>
          <w:p>
            <w:r>
              <w:rPr>
                <w:sz w:val="18"/>
              </w:rPr>
              <w:t>Built an automated newsletter builder platform using document transformation engines.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spacing w:before="400" w:after="160"/>
      </w:pPr>
      <w:r>
        <w:rPr>
          <w:rFonts w:ascii="Arial" w:hAnsi="Arial"/>
          <w:b/>
          <w:color w:val="1F4E78"/>
          <w:sz w:val="36"/>
        </w:rPr>
        <w:t>INDUSTRY, ALUMNI &amp; OUTREACH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F2F4F7"/>
          </w:tcPr>
          <w:p>
            <w:r>
              <w:rPr>
                <w:sz w:val="18"/>
              </w:rPr>
              <w:t>Total Submissions</w:t>
            </w:r>
          </w:p>
          <w:p>
            <w:r>
              <w:rPr>
                <w:b/>
                <w:color w:val="1F4E78"/>
                <w:sz w:val="36"/>
              </w:rPr>
              <w:t>1</w:t>
            </w:r>
          </w:p>
        </w:tc>
        <w:tc>
          <w:tcPr>
            <w:tcW w:type="dxa" w:w="3312"/>
            <w:shd w:fill="EBF3F9"/>
          </w:tcPr>
          <w:p>
            <w:r>
              <w:rPr>
                <w:sz w:val="18"/>
              </w:rPr>
              <w:t>Active Categories</w:t>
            </w:r>
          </w:p>
          <w:p>
            <w:r>
              <w:rPr>
                <w:b/>
                <w:color w:val="2E75B6"/>
                <w:sz w:val="36"/>
              </w:rPr>
              <w:t>0</w:t>
            </w:r>
          </w:p>
        </w:tc>
        <w:tc>
          <w:tcPr>
            <w:tcW w:type="dxa" w:w="3312"/>
            <w:shd w:fill="F2F4F7"/>
          </w:tcPr>
          <w:p>
            <w:r>
              <w:rPr>
                <w:sz w:val="18"/>
              </w:rPr>
              <w:t>Section Status</w:t>
            </w:r>
          </w:p>
          <w:p>
            <w:r>
              <w:rPr>
                <w:b/>
                <w:color w:val="548235"/>
                <w:sz w:val="28"/>
              </w:rPr>
              <w:t>VERIFIED</w:t>
            </w:r>
          </w:p>
        </w:tc>
      </w:tr>
    </w:tbl>
    <w:p>
      <w:pPr>
        <w:spacing w:after="200"/>
      </w:pPr>
    </w:p>
    <w:p>
      <w:pPr>
        <w:spacing w:before="240" w:after="80"/>
      </w:pPr>
      <w:r>
        <w:rPr>
          <w:rFonts w:ascii="Arial" w:hAnsi="Arial"/>
          <w:b/>
          <w:color w:val="1F4E78"/>
          <w:sz w:val="26"/>
        </w:rPr>
        <w:t>■  MoUs Signed &amp; Industrial Collaborations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296"/>
            <w:shd w:fill="1F4E78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Date</w:t>
            </w:r>
          </w:p>
        </w:tc>
        <w:tc>
          <w:tcPr>
            <w:tcW w:type="dxa" w:w="3168"/>
            <w:shd w:fill="1F4E78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Title &amp; Contributor</w:t>
            </w:r>
          </w:p>
        </w:tc>
        <w:tc>
          <w:tcPr>
            <w:tcW w:type="dxa" w:w="2592"/>
            <w:shd w:fill="1F4E78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Venue / Organization / Grant</w:t>
            </w:r>
          </w:p>
        </w:tc>
        <w:tc>
          <w:tcPr>
            <w:tcW w:type="dxa" w:w="3024"/>
            <w:shd w:fill="1F4E78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Details &amp; Impact</w:t>
            </w:r>
          </w:p>
        </w:tc>
      </w:tr>
      <w:tr>
        <w:tc>
          <w:tcPr>
            <w:tcW w:type="dxa" w:w="2484"/>
            <w:shd w:fill="FFFFFF"/>
          </w:tcPr>
          <w:p>
            <w:r>
              <w:rPr>
                <w:sz w:val="18"/>
              </w:rPr>
              <w:t>September 2026</w:t>
            </w:r>
          </w:p>
        </w:tc>
        <w:tc>
          <w:tcPr>
            <w:tcW w:type="dxa" w:w="2484"/>
            <w:shd w:fill="FFFFFF"/>
          </w:tcPr>
          <w:p>
            <w:r>
              <w:rPr>
                <w:b/>
                <w:sz w:val="19"/>
              </w:rPr>
              <w:t>Strategic Academic MoU with CloudTech Systems</w:t>
            </w:r>
          </w:p>
          <w:p>
            <w:r>
              <w:rPr>
                <w:sz w:val="17"/>
              </w:rPr>
              <w:t>By: Dr. S. Kulkarni</w:t>
            </w:r>
          </w:p>
        </w:tc>
        <w:tc>
          <w:tcPr>
            <w:tcW w:type="dxa" w:w="2484"/>
            <w:shd w:fill="FFFFFF"/>
          </w:tcPr>
          <w:p>
            <w:r>
              <w:rPr>
                <w:sz w:val="18"/>
              </w:rPr>
              <w:t>CloudTech Systems India Pvt Ltd</w:t>
            </w:r>
          </w:p>
          <w:p>
            <w:r>
              <w:rPr>
                <w:sz w:val="17"/>
              </w:rPr>
              <w:t>Impact: Department of IT Faculty &amp; Students</w:t>
            </w:r>
          </w:p>
        </w:tc>
        <w:tc>
          <w:tcPr>
            <w:tcW w:type="dxa" w:w="2484"/>
            <w:shd w:fill="FFFFFF"/>
          </w:tcPr>
          <w:p>
            <w:r>
              <w:rPr>
                <w:sz w:val="18"/>
              </w:rPr>
              <w:t>Signed an MoU establishing a specialized Cloud Computing Center of Excellence in the department with $20,000 industry hardware sponsorship.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spacing w:before="400" w:after="160"/>
      </w:pPr>
      <w:r>
        <w:rPr>
          <w:rFonts w:ascii="Arial" w:hAnsi="Arial"/>
          <w:b/>
          <w:color w:val="1F4E78"/>
          <w:sz w:val="36"/>
        </w:rPr>
        <w:t>DEPARTMENTAL HIGHLIGHTS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F2F4F7"/>
          </w:tcPr>
          <w:p>
            <w:r>
              <w:rPr>
                <w:sz w:val="18"/>
              </w:rPr>
              <w:t>Total Submissions</w:t>
            </w:r>
          </w:p>
          <w:p>
            <w:r>
              <w:rPr>
                <w:b/>
                <w:color w:val="1F4E78"/>
                <w:sz w:val="36"/>
              </w:rPr>
              <w:t>1</w:t>
            </w:r>
          </w:p>
        </w:tc>
        <w:tc>
          <w:tcPr>
            <w:tcW w:type="dxa" w:w="3312"/>
            <w:shd w:fill="EBF3F9"/>
          </w:tcPr>
          <w:p>
            <w:r>
              <w:rPr>
                <w:sz w:val="18"/>
              </w:rPr>
              <w:t>Active Categories</w:t>
            </w:r>
          </w:p>
          <w:p>
            <w:r>
              <w:rPr>
                <w:b/>
                <w:color w:val="2E75B6"/>
                <w:sz w:val="36"/>
              </w:rPr>
              <w:t>0</w:t>
            </w:r>
          </w:p>
        </w:tc>
        <w:tc>
          <w:tcPr>
            <w:tcW w:type="dxa" w:w="3312"/>
            <w:shd w:fill="F2F4F7"/>
          </w:tcPr>
          <w:p>
            <w:r>
              <w:rPr>
                <w:sz w:val="18"/>
              </w:rPr>
              <w:t>Section Status</w:t>
            </w:r>
          </w:p>
          <w:p>
            <w:r>
              <w:rPr>
                <w:b/>
                <w:color w:val="548235"/>
                <w:sz w:val="28"/>
              </w:rPr>
              <w:t>VERIFIED</w:t>
            </w:r>
          </w:p>
        </w:tc>
      </w:tr>
    </w:tbl>
    <w:p>
      <w:pPr>
        <w:spacing w:after="200"/>
      </w:pPr>
    </w:p>
    <w:p>
      <w:pPr>
        <w:spacing w:before="240" w:after="80"/>
      </w:pPr>
      <w:r>
        <w:rPr>
          <w:rFonts w:ascii="Arial" w:hAnsi="Arial"/>
          <w:b/>
          <w:color w:val="1F4E78"/>
          <w:sz w:val="26"/>
        </w:rPr>
        <w:t>■  Infrastructure &amp; Lab Upgrades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296"/>
            <w:shd w:fill="1F4E78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Date</w:t>
            </w:r>
          </w:p>
        </w:tc>
        <w:tc>
          <w:tcPr>
            <w:tcW w:type="dxa" w:w="3168"/>
            <w:shd w:fill="1F4E78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Title &amp; Contributor</w:t>
            </w:r>
          </w:p>
        </w:tc>
        <w:tc>
          <w:tcPr>
            <w:tcW w:type="dxa" w:w="2592"/>
            <w:shd w:fill="1F4E78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Venue / Organization / Grant</w:t>
            </w:r>
          </w:p>
        </w:tc>
        <w:tc>
          <w:tcPr>
            <w:tcW w:type="dxa" w:w="3024"/>
            <w:shd w:fill="1F4E78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Details &amp; Impact</w:t>
            </w:r>
          </w:p>
        </w:tc>
      </w:tr>
      <w:tr>
        <w:tc>
          <w:tcPr>
            <w:tcW w:type="dxa" w:w="2484"/>
            <w:shd w:fill="FFFFFF"/>
          </w:tcPr>
          <w:p>
            <w:r>
              <w:rPr>
                <w:sz w:val="18"/>
              </w:rPr>
              <w:t>October 2026</w:t>
            </w:r>
          </w:p>
        </w:tc>
        <w:tc>
          <w:tcPr>
            <w:tcW w:type="dxa" w:w="2484"/>
            <w:shd w:fill="FFFFFF"/>
          </w:tcPr>
          <w:p>
            <w:r>
              <w:rPr>
                <w:b/>
                <w:sz w:val="19"/>
              </w:rPr>
              <w:t>Inauguration of Advanced High-Performance AI Computing Lab</w:t>
            </w:r>
          </w:p>
          <w:p>
            <w:r>
              <w:rPr>
                <w:sz w:val="17"/>
              </w:rPr>
              <w:t>By: Dr. A. Sharma, Prof. R. Varma</w:t>
            </w:r>
          </w:p>
        </w:tc>
        <w:tc>
          <w:tcPr>
            <w:tcW w:type="dxa" w:w="2484"/>
            <w:shd w:fill="FFFFFF"/>
          </w:tcPr>
          <w:p/>
          <w:p>
            <w:r>
              <w:rPr>
                <w:sz w:val="17"/>
              </w:rPr>
              <w:t>Value: Nvidia RTX Workstations (40 Units)</w:t>
            </w:r>
          </w:p>
        </w:tc>
        <w:tc>
          <w:tcPr>
            <w:tcW w:type="dxa" w:w="2484"/>
            <w:shd w:fill="FFFFFF"/>
          </w:tcPr>
          <w:p>
            <w:r>
              <w:rPr>
                <w:sz w:val="18"/>
              </w:rPr>
              <w:t>Upgraded departmental computing facility with 40 high-end GPU workstations dedicated to Deep Learning, Computer Vision, and Data Analytics labs.</w:t>
            </w:r>
          </w:p>
        </w:tc>
      </w:tr>
    </w:tbl>
    <w:p>
      <w:pPr>
        <w:spacing w:after="240"/>
      </w:pPr>
    </w:p>
    <w:p>
      <w:r>
        <w:br w:type="page"/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