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92"/>
            <w:shd w:fill="1F4E78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40"/>
              </w:rPr>
              <w:t xml:space="preserve">  RESEARCH &amp; INNOVATION  </w:t>
            </w:r>
          </w:p>
        </w:tc>
      </w:tr>
    </w:tbl>
    <w:p>
      <w:pPr>
        <w:spacing w:after="240"/>
      </w:pPr>
    </w:p>
    <w:p>
      <w:r/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F2F4F7"/>
          </w:tcPr>
          <w:p>
            <w:r>
              <w:rPr>
                <w:sz w:val="18"/>
              </w:rPr>
              <w:t>Total Submissions</w:t>
            </w:r>
          </w:p>
          <w:p>
            <w:r>
              <w:rPr>
                <w:b/>
                <w:color w:val="1F4E78"/>
                <w:sz w:val="36"/>
              </w:rPr>
              <w:t>3</w:t>
            </w:r>
          </w:p>
        </w:tc>
        <w:tc>
          <w:tcPr>
            <w:tcW w:type="dxa" w:w="3312"/>
            <w:shd w:fill="EBF3F9"/>
          </w:tcPr>
          <w:p>
            <w:r>
              <w:rPr>
                <w:sz w:val="18"/>
              </w:rPr>
              <w:t>Active Categories</w:t>
            </w:r>
          </w:p>
          <w:p>
            <w:r>
              <w:rPr>
                <w:b/>
                <w:color w:val="2E75B6"/>
                <w:sz w:val="36"/>
              </w:rPr>
              <w:t>2</w:t>
            </w:r>
          </w:p>
        </w:tc>
        <w:tc>
          <w:tcPr>
            <w:tcW w:type="dxa" w:w="3312"/>
            <w:shd w:fill="F2F4F7"/>
          </w:tcPr>
          <w:p>
            <w:r>
              <w:rPr>
                <w:sz w:val="18"/>
              </w:rPr>
              <w:t>Section Status</w:t>
            </w:r>
          </w:p>
          <w:p>
            <w:r>
              <w:rPr>
                <w:b/>
                <w:color w:val="548235"/>
                <w:sz w:val="28"/>
              </w:rPr>
              <w:t>VERIFIED</w:t>
            </w:r>
          </w:p>
        </w:tc>
      </w:tr>
    </w:tbl>
    <w:p>
      <w:pPr>
        <w:spacing w:after="200"/>
      </w:pPr>
    </w:p>
    <w:p>
      <w:pPr>
        <w:spacing w:before="240"/>
      </w:pPr>
      <w:r>
        <w:rPr>
          <w:rFonts w:ascii="Arial" w:hAnsi="Arial"/>
          <w:b/>
          <w:color w:val="C65911"/>
          <w:sz w:val="26"/>
        </w:rPr>
        <w:t>★  SPOTLIGHT &amp; FEATURED HIGHLIGHTS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FF8F0"/>
          </w:tcPr>
          <w:p>
            <w:r>
              <w:rPr>
                <w:rFonts w:ascii="Arial" w:hAnsi="Arial"/>
                <w:b/>
                <w:color w:val="C65911"/>
                <w:sz w:val="24"/>
              </w:rPr>
              <w:t>Distributed Deep Learning Models for Natural Language Generation</w:t>
            </w:r>
          </w:p>
          <w:p>
            <w:r>
              <w:rPr>
                <w:sz w:val="19"/>
              </w:rPr>
              <w:t>By: Dr. John Smith, Dr. Sarah Jenkins  |  Date: September 2026</w:t>
            </w:r>
            <w:r>
              <w:rPr>
                <w:sz w:val="19"/>
              </w:rPr>
              <w:t xml:space="preserve">  |  Venue: IEEE Transactions on Neural Networks</w:t>
            </w:r>
          </w:p>
          <w:p>
            <w:r>
              <w:rPr>
                <w:sz w:val="20"/>
              </w:rPr>
              <w:t>Presents a novel gradient compression algorithm for multi-node deep learning clusters reducing inter-node communication latency by 45%.</w:t>
            </w:r>
          </w:p>
          <w:p>
            <w:r>
              <w:rPr>
                <w:i/>
                <w:color w:val="1F4E78"/>
                <w:sz w:val="18"/>
              </w:rPr>
              <w:t>Photo Attachment: https://drive.google.com/research_pub1.jpg</w:t>
            </w:r>
          </w:p>
        </w:tc>
      </w:tr>
    </w:tbl>
    <w:p>
      <w:pPr>
        <w:spacing w:after="160"/>
      </w:pPr>
    </w:p>
    <w:p>
      <w:pPr>
        <w:spacing w:before="280" w:after="120"/>
      </w:pPr>
      <w:r>
        <w:rPr>
          <w:rFonts w:ascii="Arial" w:hAnsi="Arial"/>
          <w:b/>
          <w:color w:val="1F4E78"/>
          <w:sz w:val="28"/>
        </w:rPr>
        <w:t>■  Journal Publications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296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Date</w:t>
            </w:r>
          </w:p>
        </w:tc>
        <w:tc>
          <w:tcPr>
            <w:tcW w:type="dxa" w:w="3168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Title &amp; Contributor</w:t>
            </w:r>
          </w:p>
        </w:tc>
        <w:tc>
          <w:tcPr>
            <w:tcW w:type="dxa" w:w="2592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Venue / Organization / Grant</w:t>
            </w:r>
          </w:p>
        </w:tc>
        <w:tc>
          <w:tcPr>
            <w:tcW w:type="dxa" w:w="3024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Details &amp; Impact</w:t>
            </w:r>
          </w:p>
        </w:tc>
      </w:tr>
      <w:tr>
        <w:tc>
          <w:tcPr>
            <w:tcW w:type="dxa" w:w="2484"/>
            <w:shd w:fill="FFFFFF"/>
          </w:tcPr>
          <w:p>
            <w:r>
              <w:rPr>
                <w:sz w:val="18"/>
              </w:rPr>
              <w:t>September 2026</w:t>
            </w:r>
          </w:p>
        </w:tc>
        <w:tc>
          <w:tcPr>
            <w:tcW w:type="dxa" w:w="2484"/>
            <w:shd w:fill="FFFFFF"/>
          </w:tcPr>
          <w:p>
            <w:r>
              <w:rPr>
                <w:b/>
                <w:sz w:val="19"/>
              </w:rPr>
              <w:t>Distributed Deep Learning Models for Natural Language Generation</w:t>
            </w:r>
          </w:p>
          <w:p>
            <w:r>
              <w:rPr>
                <w:sz w:val="17"/>
              </w:rPr>
              <w:t>By: Dr. John Smith, Dr. Sarah Jenkins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8"/>
              </w:rPr>
              <w:t>IEEE Transactions on Neural Networks</w:t>
            </w:r>
          </w:p>
          <w:p>
            <w:r>
              <w:rPr>
                <w:sz w:val="17"/>
              </w:rPr>
              <w:t>Value: https://doi.org/10.1109/TNNLS.2026.109283</w:t>
            </w:r>
          </w:p>
          <w:p>
            <w:r>
              <w:rPr>
                <w:sz w:val="17"/>
              </w:rPr>
              <w:t>Impact: Impact Factor 10.2 / Scopus Q1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8"/>
              </w:rPr>
              <w:t>Presents a novel gradient compression algorithm for multi-node deep learning clusters reducing inter-node communication latency by 45%.</w:t>
            </w:r>
          </w:p>
          <w:p>
            <w:r>
              <w:rPr>
                <w:sz w:val="17"/>
              </w:rPr>
              <w:t>Link: https://doi.org/10.1109/TNNLS.2026.109283</w:t>
            </w:r>
          </w:p>
        </w:tc>
      </w:tr>
      <w:tr>
        <w:tc>
          <w:tcPr>
            <w:tcW w:type="dxa" w:w="2484"/>
            <w:shd w:fill="F9FAFB"/>
          </w:tcPr>
          <w:p>
            <w:r>
              <w:rPr>
                <w:sz w:val="18"/>
              </w:rPr>
              <w:t>October 2026</w:t>
            </w:r>
          </w:p>
        </w:tc>
        <w:tc>
          <w:tcPr>
            <w:tcW w:type="dxa" w:w="2484"/>
            <w:shd w:fill="F9FAFB"/>
          </w:tcPr>
          <w:p>
            <w:r>
              <w:rPr>
                <w:b/>
                <w:sz w:val="19"/>
              </w:rPr>
              <w:t>Advanced Quantum AI for Document Automation</w:t>
            </w:r>
          </w:p>
          <w:p>
            <w:r>
              <w:rPr>
                <w:sz w:val="17"/>
              </w:rPr>
              <w:t>By: Dr. John Smith, Dr. Alice Johnson</w:t>
            </w:r>
          </w:p>
        </w:tc>
        <w:tc>
          <w:tcPr>
            <w:tcW w:type="dxa" w:w="2484"/>
            <w:shd w:fill="F9FAFB"/>
          </w:tcPr>
          <w:p>
            <w:r>
              <w:rPr>
                <w:sz w:val="18"/>
              </w:rPr>
              <w:t>IEEE Transactions on Automation</w:t>
            </w:r>
          </w:p>
          <w:p>
            <w:r>
              <w:rPr>
                <w:sz w:val="17"/>
              </w:rPr>
              <w:t>Value: https://doi.org/10.1109/TA.2026.001</w:t>
            </w:r>
          </w:p>
          <w:p>
            <w:r>
              <w:rPr>
                <w:sz w:val="17"/>
              </w:rPr>
              <w:t>Impact: Impact Factor 8.5 / Scopus Q1</w:t>
            </w:r>
          </w:p>
        </w:tc>
        <w:tc>
          <w:tcPr>
            <w:tcW w:type="dxa" w:w="2484"/>
            <w:shd w:fill="F9FAFB"/>
          </w:tcPr>
          <w:p>
            <w:r>
              <w:rPr>
                <w:sz w:val="18"/>
              </w:rPr>
              <w:t>This paper presents a novel quantum architecture for normalizing dynamic newsletter components.</w:t>
            </w:r>
          </w:p>
          <w:p>
            <w:r>
              <w:rPr>
                <w:sz w:val="17"/>
              </w:rPr>
              <w:t>Link: https://drive.google.com/cert1.pdf</w:t>
            </w:r>
          </w:p>
        </w:tc>
      </w:tr>
    </w:tbl>
    <w:p>
      <w:pPr>
        <w:spacing w:after="240"/>
      </w:pPr>
    </w:p>
    <w:p>
      <w:pPr>
        <w:spacing w:before="280" w:after="120"/>
      </w:pPr>
      <w:r>
        <w:rPr>
          <w:rFonts w:ascii="Arial" w:hAnsi="Arial"/>
          <w:b/>
          <w:color w:val="1F4E78"/>
          <w:sz w:val="28"/>
        </w:rPr>
        <w:t>■  Funded Research Projects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296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Date</w:t>
            </w:r>
          </w:p>
        </w:tc>
        <w:tc>
          <w:tcPr>
            <w:tcW w:type="dxa" w:w="3168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Title &amp; Contributor</w:t>
            </w:r>
          </w:p>
        </w:tc>
        <w:tc>
          <w:tcPr>
            <w:tcW w:type="dxa" w:w="2592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Venue / Organization / Grant</w:t>
            </w:r>
          </w:p>
        </w:tc>
        <w:tc>
          <w:tcPr>
            <w:tcW w:type="dxa" w:w="3024"/>
            <w:shd w:fill="1F4E78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Details &amp; Impact</w:t>
            </w:r>
          </w:p>
        </w:tc>
      </w:tr>
      <w:tr>
        <w:tc>
          <w:tcPr>
            <w:tcW w:type="dxa" w:w="2484"/>
            <w:shd w:fill="FFFFFF"/>
          </w:tcPr>
          <w:p>
            <w:r>
              <w:rPr>
                <w:sz w:val="18"/>
              </w:rPr>
              <w:t>October 2026</w:t>
            </w:r>
          </w:p>
        </w:tc>
        <w:tc>
          <w:tcPr>
            <w:tcW w:type="dxa" w:w="2484"/>
            <w:shd w:fill="FFFFFF"/>
          </w:tcPr>
          <w:p>
            <w:r>
              <w:rPr>
                <w:b/>
                <w:sz w:val="19"/>
              </w:rPr>
              <w:t>AI-Powered Smart Grid Monitoring &amp; Anomaly Detection System</w:t>
            </w:r>
          </w:p>
          <w:p>
            <w:r>
              <w:rPr>
                <w:sz w:val="17"/>
              </w:rPr>
              <w:t>By: Dr. S. Kulkarni (PI), Prof. R. Varma (Co-PI)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8"/>
              </w:rPr>
              <w:t>Department of Science &amp; Technology (DST)</w:t>
            </w:r>
          </w:p>
          <w:p>
            <w:r>
              <w:rPr>
                <w:sz w:val="17"/>
              </w:rPr>
              <w:t>Value: Grant Amount: $75,000</w:t>
            </w:r>
          </w:p>
          <w:p>
            <w:r>
              <w:rPr>
                <w:sz w:val="17"/>
              </w:rPr>
              <w:t>Impact: DST National Research Grant</w:t>
            </w:r>
          </w:p>
        </w:tc>
        <w:tc>
          <w:tcPr>
            <w:tcW w:type="dxa" w:w="2484"/>
            <w:shd w:fill="FFFFFF"/>
          </w:tcPr>
          <w:p>
            <w:r>
              <w:rPr>
                <w:sz w:val="18"/>
              </w:rPr>
              <w:t>Sanctioned 3-year research project focused on deploying IoT sensors and edge computing models to detect electrical network grid faults in real time.</w:t>
            </w:r>
          </w:p>
          <w:p>
            <w:r>
              <w:rPr>
                <w:sz w:val="17"/>
              </w:rPr>
              <w:t>Link: https://drive.google.com/grant_letter.pdf</w:t>
            </w:r>
          </w:p>
        </w:tc>
      </w:tr>
    </w:tbl>
    <w:p>
      <w:pPr>
        <w:spacing w:after="24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