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960"/>
      </w:pPr>
    </w:p>
    <w:p>
      <w:pPr>
        <w:spacing w:after="360"/>
        <w:jc w:val="center"/>
      </w:pPr>
      <w:r>
        <w:rPr>
          <w:rFonts w:ascii="Calibri" w:hAnsi="Calibri"/>
          <w:b/>
          <w:color w:val="6B52A3"/>
          <w:sz w:val="21"/>
        </w:rPr>
        <w:t>CLIENT STARTER GUIDE</w:t>
      </w:r>
    </w:p>
    <w:p>
      <w:pPr>
        <w:keepNext/>
        <w:spacing w:after="240"/>
        <w:jc w:val="center"/>
      </w:pPr>
      <w:r>
        <w:rPr>
          <w:rFonts w:ascii="Calibri" w:hAnsi="Calibri"/>
          <w:b/>
          <w:color w:val="31544D"/>
          <w:sz w:val="60"/>
        </w:rPr>
        <w:t>Apply Legal Visa Portal</w:t>
        <w:br/>
        <w:t>for Clients</w:t>
      </w:r>
    </w:p>
    <w:p>
      <w:pPr>
        <w:spacing w:after="680"/>
        <w:jc w:val="center"/>
      </w:pPr>
      <w:r>
        <w:rPr>
          <w:rFonts w:ascii="Calibri" w:hAnsi="Calibri"/>
          <w:color w:val="4F726B"/>
          <w:sz w:val="29"/>
        </w:rPr>
        <w:t>A simple guide to signing in, finding your application,</w:t>
        <w:br/>
        <w:t>completing questionnaires, and sharing documents</w:t>
      </w:r>
    </w:p>
    <w:p>
      <w:pPr>
        <w:spacing w:after="80"/>
        <w:jc w:val="center"/>
      </w:pPr>
      <w:r>
        <w:rPr>
          <w:rFonts w:ascii="Calibri" w:hAnsi="Calibri"/>
          <w:i/>
          <w:color w:val="5E6B75"/>
          <w:sz w:val="21"/>
        </w:rPr>
        <w:t>Written for clients - no technical knowledge needed</w:t>
      </w:r>
    </w:p>
    <w:p>
      <w:pPr>
        <w:spacing w:before="1440"/>
        <w:jc w:val="center"/>
      </w:pPr>
      <w:r>
        <w:rPr>
          <w:rFonts w:ascii="Calibri" w:hAnsi="Calibri"/>
          <w:b/>
          <w:color w:val="5E6B75"/>
          <w:sz w:val="20"/>
        </w:rPr>
        <w:t>Current application guide | July 2026</w:t>
      </w:r>
    </w:p>
    <w:p>
      <w:r>
        <w:br w:type="page"/>
      </w:r>
    </w:p>
    <w:p>
      <w:pPr>
        <w:pStyle w:val="Heading1"/>
        <w:keepNext/>
        <w:keepLines/>
        <w:widowControl/>
      </w:pPr>
      <w:r>
        <w:t>1. Start here</w:t>
      </w:r>
    </w:p>
    <w:p>
      <w:pPr>
        <w:spacing w:before="0" w:after="160" w:line="300" w:lineRule="auto"/>
        <w:keepLines/>
        <w:widowControl/>
      </w:pPr>
      <w:r>
        <w:rPr>
          <w:rFonts w:ascii="Calibri" w:hAnsi="Calibri"/>
          <w:i w:val="0"/>
          <w:color w:val="1F2937"/>
        </w:rPr>
        <w:t>This manual explains the client-facing parts of the Apply Legal Visa Portal. It focuses on what to click, what each page is for, and where your information comes from.</w:t>
      </w:r>
    </w:p>
    <w:p>
      <w:pPr>
        <w:spacing w:before="120" w:after="200" w:line="288" w:lineRule="auto"/>
        <w:ind w:left="173" w:right="86"/>
        <w:shd w:fill="EEF7F2"/>
        <w:pBdr>
          <w:left w:val="single" w:sz="18" w:space="8" w:color="4F726B"/>
        </w:pBdr>
        <w:keepLines/>
        <w:widowControl/>
      </w:pPr>
      <w:r>
        <w:rPr>
          <w:rFonts w:ascii="Calibri" w:hAnsi="Calibri"/>
          <w:b/>
          <w:color w:val="4F726B"/>
        </w:rPr>
        <w:t xml:space="preserve">The short version: </w:t>
      </w:r>
      <w:r>
        <w:rPr>
          <w:rFonts w:ascii="Calibri" w:hAnsi="Calibri"/>
          <w:color w:val="1F2937"/>
        </w:rPr>
        <w:t>Zoho CRM is the office's main client and matter record. Firebase is the portal's working record. The dashboard brings the two together, while your questionnaire answers are kept with your portal application.</w:t>
      </w:r>
    </w:p>
    <w:p>
      <w:pPr>
        <w:pStyle w:val="Heading2"/>
        <w:keepNext/>
        <w:keepLines/>
        <w:widowControl/>
      </w:pPr>
      <w:r>
        <w:t>Your usual journey</w:t>
      </w:r>
    </w:p>
    <w:p>
      <w:pPr>
        <w:numPr>
          <w:ilvl w:val="0"/>
          <w:numId w:val="11"/>
        </w:numPr>
        <w:spacing w:before="0" w:after="80" w:line="300" w:lineRule="auto"/>
        <w:keepLines/>
        <w:widowControl/>
      </w:pPr>
      <w:r>
        <w:rPr>
          <w:rFonts w:ascii="Calibri" w:hAnsi="Calibri"/>
          <w:b/>
          <w:color w:val="1F2937"/>
        </w:rPr>
        <w:t>Sign in</w:t>
      </w:r>
      <w:r>
        <w:rPr>
          <w:rFonts w:ascii="Calibri" w:hAnsi="Calibri"/>
          <w:color w:val="1F2937"/>
        </w:rPr>
        <w:t xml:space="preserve"> with the email address and password supplied to you.</w:t>
      </w:r>
    </w:p>
    <w:p>
      <w:pPr>
        <w:numPr>
          <w:ilvl w:val="0"/>
          <w:numId w:val="11"/>
        </w:numPr>
        <w:spacing w:before="0" w:after="80" w:line="300" w:lineRule="auto"/>
        <w:keepLines/>
        <w:widowControl/>
      </w:pPr>
      <w:r>
        <w:rPr>
          <w:rFonts w:ascii="Calibri" w:hAnsi="Calibri"/>
          <w:b/>
          <w:color w:val="1F2937"/>
        </w:rPr>
        <w:t>Change your temporary password</w:t>
      </w:r>
      <w:r>
        <w:rPr>
          <w:rFonts w:ascii="Calibri" w:hAnsi="Calibri"/>
          <w:color w:val="1F2937"/>
        </w:rPr>
        <w:t xml:space="preserve"> if the portal asks you to do so.</w:t>
      </w:r>
    </w:p>
    <w:p>
      <w:pPr>
        <w:numPr>
          <w:ilvl w:val="0"/>
          <w:numId w:val="11"/>
        </w:numPr>
        <w:spacing w:before="0" w:after="80" w:line="300" w:lineRule="auto"/>
        <w:keepLines/>
        <w:widowControl/>
      </w:pPr>
      <w:r>
        <w:rPr>
          <w:rFonts w:ascii="Calibri" w:hAnsi="Calibri"/>
          <w:b/>
          <w:color w:val="1F2937"/>
        </w:rPr>
        <w:t>Confirm or complete your profile</w:t>
      </w:r>
      <w:r>
        <w:rPr>
          <w:rFonts w:ascii="Calibri" w:hAnsi="Calibri"/>
          <w:color w:val="1F2937"/>
        </w:rPr>
        <w:t xml:space="preserve"> if this is your first visit.</w:t>
      </w:r>
    </w:p>
    <w:p>
      <w:pPr>
        <w:numPr>
          <w:ilvl w:val="0"/>
          <w:numId w:val="11"/>
        </w:numPr>
        <w:spacing w:before="0" w:after="80" w:line="300" w:lineRule="auto"/>
        <w:keepLines/>
        <w:widowControl/>
      </w:pPr>
      <w:r>
        <w:rPr>
          <w:rFonts w:ascii="Calibri" w:hAnsi="Calibri"/>
          <w:b/>
          <w:color w:val="1F2937"/>
        </w:rPr>
        <w:t>Open the Visa Applications dashboard</w:t>
      </w:r>
      <w:r>
        <w:rPr>
          <w:rFonts w:ascii="Calibri" w:hAnsi="Calibri"/>
          <w:color w:val="1F2937"/>
        </w:rPr>
        <w:t xml:space="preserve"> and choose the correct application.</w:t>
      </w:r>
    </w:p>
    <w:p>
      <w:pPr>
        <w:numPr>
          <w:ilvl w:val="0"/>
          <w:numId w:val="11"/>
        </w:numPr>
        <w:spacing w:before="0" w:after="80" w:line="300" w:lineRule="auto"/>
        <w:keepLines/>
        <w:widowControl/>
      </w:pPr>
      <w:r>
        <w:rPr>
          <w:rFonts w:ascii="Calibri" w:hAnsi="Calibri"/>
          <w:b/>
          <w:color w:val="1F2937"/>
        </w:rPr>
        <w:t>Use the application menu</w:t>
      </w:r>
      <w:r>
        <w:rPr>
          <w:rFonts w:ascii="Calibri" w:hAnsi="Calibri"/>
          <w:color w:val="1F2937"/>
        </w:rPr>
        <w:t xml:space="preserve"> to complete the questionnaire, upload documents, read resources, or send document corrections.</w:t>
      </w:r>
    </w:p>
    <w:p>
      <w:pPr>
        <w:numPr>
          <w:ilvl w:val="0"/>
          <w:numId w:val="11"/>
        </w:numPr>
        <w:spacing w:before="0" w:after="80" w:line="300" w:lineRule="auto"/>
        <w:keepLines/>
        <w:widowControl/>
      </w:pPr>
      <w:r>
        <w:rPr>
          <w:rFonts w:ascii="Calibri" w:hAnsi="Calibri"/>
          <w:b/>
          <w:color w:val="1F2937"/>
        </w:rPr>
        <w:t>Review the questionnaire</w:t>
      </w:r>
      <w:r>
        <w:rPr>
          <w:rFonts w:ascii="Calibri" w:hAnsi="Calibri"/>
          <w:color w:val="1F2937"/>
        </w:rPr>
        <w:t xml:space="preserve"> carefully, then submit it when it is ready.</w:t>
      </w:r>
    </w:p>
    <w:p>
      <w:pPr>
        <w:pStyle w:val="Heading2"/>
        <w:keepNext/>
        <w:keepLines/>
        <w:widowControl/>
      </w:pPr>
      <w:r>
        <w:t>Before you begin</w:t>
      </w:r>
    </w:p>
    <w:p>
      <w:pPr>
        <w:numPr>
          <w:ilvl w:val="0"/>
          <w:numId w:val="10"/>
        </w:numPr>
        <w:spacing w:before="0" w:after="80" w:line="300" w:lineRule="auto"/>
        <w:keepLines/>
        <w:widowControl/>
      </w:pPr>
      <w:r>
        <w:rPr>
          <w:rFonts w:ascii="Calibri" w:hAnsi="Calibri"/>
          <w:color w:val="1F2937"/>
        </w:rPr>
        <w:t>Use the same email address that Apply Legal has recorded for you.</w:t>
      </w:r>
    </w:p>
    <w:p>
      <w:pPr>
        <w:numPr>
          <w:ilvl w:val="0"/>
          <w:numId w:val="10"/>
        </w:numPr>
        <w:spacing w:before="0" w:after="80" w:line="300" w:lineRule="auto"/>
        <w:keepLines/>
        <w:widowControl/>
      </w:pPr>
      <w:r>
        <w:rPr>
          <w:rFonts w:ascii="Calibri" w:hAnsi="Calibri"/>
          <w:color w:val="1F2937"/>
        </w:rPr>
        <w:t>Have passports, address history, travel details, work and study history, and family information nearby.</w:t>
      </w:r>
    </w:p>
    <w:p>
      <w:pPr>
        <w:numPr>
          <w:ilvl w:val="0"/>
          <w:numId w:val="10"/>
        </w:numPr>
        <w:spacing w:before="0" w:after="80" w:line="300" w:lineRule="auto"/>
        <w:keepLines/>
        <w:widowControl/>
      </w:pPr>
      <w:r>
        <w:rPr>
          <w:rFonts w:ascii="Calibri" w:hAnsi="Calibri"/>
          <w:color w:val="1F2937"/>
        </w:rPr>
        <w:t>Enter information exactly as it appears on official documents.</w:t>
      </w:r>
    </w:p>
    <w:p>
      <w:pPr>
        <w:numPr>
          <w:ilvl w:val="0"/>
          <w:numId w:val="10"/>
        </w:numPr>
        <w:spacing w:before="0" w:after="80" w:line="300" w:lineRule="auto"/>
        <w:keepLines/>
        <w:widowControl/>
      </w:pPr>
      <w:r>
        <w:rPr>
          <w:rFonts w:ascii="Calibri" w:hAnsi="Calibri"/>
          <w:color w:val="1F2937"/>
        </w:rPr>
        <w:t>If you are unsure, answer what you can, save your work, and ask the Apply Legal team.</w:t>
      </w:r>
    </w:p>
    <w:p>
      <w:pPr>
        <w:numPr>
          <w:ilvl w:val="0"/>
          <w:numId w:val="10"/>
        </w:numPr>
        <w:spacing w:before="0" w:after="80" w:line="300" w:lineRule="auto"/>
        <w:keepLines/>
        <w:widowControl/>
      </w:pPr>
      <w:r>
        <w:rPr>
          <w:rFonts w:ascii="Calibri" w:hAnsi="Calibri"/>
          <w:color w:val="1F2937"/>
        </w:rPr>
        <w:t>Use the portal buttons and menus. You normally do not need to type a page address yourself.</w:t>
      </w:r>
    </w:p>
    <w:p>
      <w:r>
        <w:br w:type="page"/>
      </w:r>
    </w:p>
    <w:p>
      <w:pPr>
        <w:pStyle w:val="Heading1"/>
        <w:keepNext/>
        <w:keepLines/>
        <w:widowControl/>
      </w:pPr>
      <w:r>
        <w:t>2. Pages and routes</w:t>
      </w:r>
    </w:p>
    <w:p>
      <w:pPr>
        <w:spacing w:before="0" w:after="160" w:line="300" w:lineRule="auto"/>
        <w:keepLines/>
        <w:widowControl/>
      </w:pPr>
      <w:r>
        <w:rPr>
          <w:rFonts w:ascii="Calibri" w:hAnsi="Calibri"/>
          <w:i w:val="0"/>
          <w:color w:val="1F2937"/>
        </w:rPr>
        <w:t>A route is simply the part of the web address after the portal's main website address. The table is included as a reference; most clients should navigate using the on-screen buttons.</w:t>
      </w:r>
    </w:p>
    <w:tbl>
      <w:tblPr>
        <w:tblStyle w:val="TableGrid"/>
        <w:tblW w:type="dxa" w:w="9360"/>
        <w:tblLayout w:type="fixed"/>
        <w:tblLook w:firstColumn="1" w:firstRow="1" w:lastColumn="0" w:lastRow="0" w:noHBand="0" w:noVBand="1" w:val="04A0"/>
        <w:tblInd w:w="120" w:type="dxa"/>
        <w:tblBorders>
          <w:top w:val="single" w:sz="6" w:space="0" w:color="D6DEE3"/>
          <w:left w:val="single" w:sz="6" w:space="0" w:color="D6DEE3"/>
          <w:bottom w:val="single" w:sz="6" w:space="0" w:color="D6DEE3"/>
          <w:right w:val="single" w:sz="6" w:space="0" w:color="D6DEE3"/>
          <w:insideH w:val="single" w:sz="6" w:space="0" w:color="D6DEE3"/>
          <w:insideV w:val="single" w:sz="6" w:space="0" w:color="D6DEE3"/>
        </w:tblBorders>
      </w:tblPr>
      <w:tblGrid>
        <w:gridCol w:w="1850"/>
        <w:gridCol w:w="3500"/>
        <w:gridCol w:w="4010"/>
      </w:tblGrid>
      <w:tr>
        <w:trPr>
          <w:tblHeader w:val="true"/>
        </w:trPr>
        <w:tc>
          <w:tcPr>
            <w:tcW w:type="dxa" w:w="1850"/>
            <w:shd w:fill="E8EEF5"/>
            <w:vAlign w:val="center"/>
            <w:tcMar>
              <w:top w:w="80" w:type="dxa"/>
              <w:bottom w:w="80" w:type="dxa"/>
              <w:start w:w="120" w:type="dxa"/>
              <w:end w:w="120" w:type="dxa"/>
            </w:tcMar>
          </w:tcPr>
          <w:p>
            <w:pPr>
              <w:spacing w:before="0" w:after="0" w:line="276" w:lineRule="auto"/>
              <w:keepLines/>
              <w:widowControl/>
            </w:pPr>
            <w:r/>
            <w:r>
              <w:rPr>
                <w:rFonts w:ascii="Calibri" w:hAnsi="Calibri"/>
                <w:b/>
                <w:color w:val="31544D"/>
                <w:sz w:val="19"/>
              </w:rPr>
              <w:t>Page</w:t>
            </w:r>
          </w:p>
        </w:tc>
        <w:tc>
          <w:tcPr>
            <w:tcW w:type="dxa" w:w="3500"/>
            <w:shd w:fill="E8EEF5"/>
            <w:vAlign w:val="center"/>
            <w:tcMar>
              <w:top w:w="80" w:type="dxa"/>
              <w:bottom w:w="80" w:type="dxa"/>
              <w:start w:w="120" w:type="dxa"/>
              <w:end w:w="120" w:type="dxa"/>
            </w:tcMar>
          </w:tcPr>
          <w:p>
            <w:pPr>
              <w:spacing w:before="0" w:after="0" w:line="276" w:lineRule="auto"/>
              <w:keepLines/>
              <w:widowControl/>
            </w:pPr>
            <w:r/>
            <w:r>
              <w:rPr>
                <w:rFonts w:ascii="Calibri" w:hAnsi="Calibri"/>
                <w:b/>
                <w:color w:val="31544D"/>
                <w:sz w:val="19"/>
              </w:rPr>
              <w:t>Route</w:t>
            </w:r>
          </w:p>
        </w:tc>
        <w:tc>
          <w:tcPr>
            <w:tcW w:type="dxa" w:w="4010"/>
            <w:shd w:fill="E8EEF5"/>
            <w:vAlign w:val="center"/>
            <w:tcMar>
              <w:top w:w="80" w:type="dxa"/>
              <w:bottom w:w="80" w:type="dxa"/>
              <w:start w:w="120" w:type="dxa"/>
              <w:end w:w="120" w:type="dxa"/>
            </w:tcMar>
          </w:tcPr>
          <w:p>
            <w:pPr>
              <w:spacing w:before="0" w:after="0" w:line="276" w:lineRule="auto"/>
              <w:keepLines/>
              <w:widowControl/>
            </w:pPr>
            <w:r/>
            <w:r>
              <w:rPr>
                <w:rFonts w:ascii="Calibri" w:hAnsi="Calibri"/>
                <w:b/>
                <w:color w:val="31544D"/>
                <w:sz w:val="19"/>
              </w:rPr>
              <w:t>What it is for</w:t>
            </w:r>
          </w:p>
        </w:tc>
      </w:tr>
      <w:tr>
        <w:tc>
          <w:tcPr>
            <w:tcW w:type="dxa" w:w="185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Sign in</w:t>
            </w:r>
          </w:p>
        </w:tc>
        <w:tc>
          <w:tcPr>
            <w:tcW w:type="dxa" w:w="3500"/>
            <w:vAlign w:val="center"/>
            <w:tcMar>
              <w:top w:w="80" w:type="dxa"/>
              <w:bottom w:w="80" w:type="dxa"/>
              <w:start w:w="120" w:type="dxa"/>
              <w:end w:w="120" w:type="dxa"/>
            </w:tcMar>
          </w:tcPr>
          <w:p>
            <w:pPr>
              <w:spacing w:before="0" w:after="0" w:line="276" w:lineRule="auto"/>
              <w:keepLines/>
              <w:widowControl/>
            </w:pPr>
            <w:r/>
            <w:r>
              <w:rPr>
                <w:rFonts w:ascii="Courier New" w:hAnsi="Courier New"/>
                <w:b w:val="0"/>
                <w:color w:val="1F2937"/>
                <w:sz w:val="17"/>
              </w:rPr>
              <w:t>/login</w:t>
            </w:r>
          </w:p>
        </w:tc>
        <w:tc>
          <w:tcPr>
            <w:tcW w:type="dxa" w:w="401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Enter your email and password. Use Forgot password if needed.</w:t>
            </w:r>
          </w:p>
        </w:tc>
      </w:tr>
      <w:tr>
        <w:tc>
          <w:tcPr>
            <w:tcW w:type="dxa" w:w="185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Forgot password</w:t>
            </w:r>
          </w:p>
        </w:tc>
        <w:tc>
          <w:tcPr>
            <w:tcW w:type="dxa" w:w="3500"/>
            <w:vAlign w:val="center"/>
            <w:tcMar>
              <w:top w:w="80" w:type="dxa"/>
              <w:bottom w:w="80" w:type="dxa"/>
              <w:start w:w="120" w:type="dxa"/>
              <w:end w:w="120" w:type="dxa"/>
            </w:tcMar>
          </w:tcPr>
          <w:p>
            <w:pPr>
              <w:spacing w:before="0" w:after="0" w:line="276" w:lineRule="auto"/>
              <w:keepLines/>
              <w:widowControl/>
            </w:pPr>
            <w:r/>
            <w:r>
              <w:rPr>
                <w:rFonts w:ascii="Courier New" w:hAnsi="Courier New"/>
                <w:b w:val="0"/>
                <w:color w:val="1F2937"/>
                <w:sz w:val="17"/>
              </w:rPr>
              <w:t>/forgot-password</w:t>
            </w:r>
          </w:p>
        </w:tc>
        <w:tc>
          <w:tcPr>
            <w:tcW w:type="dxa" w:w="401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Request a password-reset email.</w:t>
            </w:r>
          </w:p>
        </w:tc>
      </w:tr>
      <w:tr>
        <w:tc>
          <w:tcPr>
            <w:tcW w:type="dxa" w:w="185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Reset password</w:t>
            </w:r>
          </w:p>
        </w:tc>
        <w:tc>
          <w:tcPr>
            <w:tcW w:type="dxa" w:w="3500"/>
            <w:vAlign w:val="center"/>
            <w:tcMar>
              <w:top w:w="80" w:type="dxa"/>
              <w:bottom w:w="80" w:type="dxa"/>
              <w:start w:w="120" w:type="dxa"/>
              <w:end w:w="120" w:type="dxa"/>
            </w:tcMar>
          </w:tcPr>
          <w:p>
            <w:pPr>
              <w:spacing w:before="0" w:after="0" w:line="276" w:lineRule="auto"/>
              <w:keepLines/>
              <w:widowControl/>
            </w:pPr>
            <w:r/>
            <w:r>
              <w:rPr>
                <w:rFonts w:ascii="Courier New" w:hAnsi="Courier New"/>
                <w:b w:val="0"/>
                <w:color w:val="1F2937"/>
                <w:sz w:val="17"/>
              </w:rPr>
              <w:t>/reset-password</w:t>
            </w:r>
          </w:p>
        </w:tc>
        <w:tc>
          <w:tcPr>
            <w:tcW w:type="dxa" w:w="401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Opened from the secure link in the reset email.</w:t>
            </w:r>
          </w:p>
        </w:tc>
      </w:tr>
      <w:tr>
        <w:tc>
          <w:tcPr>
            <w:tcW w:type="dxa" w:w="185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Change password</w:t>
            </w:r>
          </w:p>
        </w:tc>
        <w:tc>
          <w:tcPr>
            <w:tcW w:type="dxa" w:w="3500"/>
            <w:vAlign w:val="center"/>
            <w:tcMar>
              <w:top w:w="80" w:type="dxa"/>
              <w:bottom w:w="80" w:type="dxa"/>
              <w:start w:w="120" w:type="dxa"/>
              <w:end w:w="120" w:type="dxa"/>
            </w:tcMar>
          </w:tcPr>
          <w:p>
            <w:pPr>
              <w:spacing w:before="0" w:after="0" w:line="276" w:lineRule="auto"/>
              <w:keepLines/>
              <w:widowControl/>
            </w:pPr>
            <w:r/>
            <w:r>
              <w:rPr>
                <w:rFonts w:ascii="Courier New" w:hAnsi="Courier New"/>
                <w:b w:val="0"/>
                <w:color w:val="1F2937"/>
                <w:sz w:val="17"/>
              </w:rPr>
              <w:t>/change-password</w:t>
            </w:r>
          </w:p>
        </w:tc>
        <w:tc>
          <w:tcPr>
            <w:tcW w:type="dxa" w:w="401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Shown automatically when a temporary password must be replaced.</w:t>
            </w:r>
          </w:p>
        </w:tc>
      </w:tr>
      <w:tr>
        <w:tc>
          <w:tcPr>
            <w:tcW w:type="dxa" w:w="185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Profile setup</w:t>
            </w:r>
          </w:p>
        </w:tc>
        <w:tc>
          <w:tcPr>
            <w:tcW w:type="dxa" w:w="3500"/>
            <w:vAlign w:val="center"/>
            <w:tcMar>
              <w:top w:w="80" w:type="dxa"/>
              <w:bottom w:w="80" w:type="dxa"/>
              <w:start w:w="120" w:type="dxa"/>
              <w:end w:w="120" w:type="dxa"/>
            </w:tcMar>
          </w:tcPr>
          <w:p>
            <w:pPr>
              <w:spacing w:before="0" w:after="0" w:line="276" w:lineRule="auto"/>
              <w:keepLines/>
              <w:widowControl/>
            </w:pPr>
            <w:r/>
            <w:r>
              <w:rPr>
                <w:rFonts w:ascii="Courier New" w:hAnsi="Courier New"/>
                <w:b w:val="0"/>
                <w:color w:val="1F2937"/>
                <w:sz w:val="17"/>
              </w:rPr>
              <w:t>/profile/setup</w:t>
            </w:r>
          </w:p>
        </w:tc>
        <w:tc>
          <w:tcPr>
            <w:tcW w:type="dxa" w:w="401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Shown automatically if essential profile details are missing.</w:t>
            </w:r>
          </w:p>
        </w:tc>
      </w:tr>
      <w:tr>
        <w:tc>
          <w:tcPr>
            <w:tcW w:type="dxa" w:w="185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Profile</w:t>
            </w:r>
          </w:p>
        </w:tc>
        <w:tc>
          <w:tcPr>
            <w:tcW w:type="dxa" w:w="3500"/>
            <w:vAlign w:val="center"/>
            <w:tcMar>
              <w:top w:w="80" w:type="dxa"/>
              <w:bottom w:w="80" w:type="dxa"/>
              <w:start w:w="120" w:type="dxa"/>
              <w:end w:w="120" w:type="dxa"/>
            </w:tcMar>
          </w:tcPr>
          <w:p>
            <w:pPr>
              <w:spacing w:before="0" w:after="0" w:line="276" w:lineRule="auto"/>
              <w:keepLines/>
              <w:widowControl/>
            </w:pPr>
            <w:r/>
            <w:r>
              <w:rPr>
                <w:rFonts w:ascii="Courier New" w:hAnsi="Courier New"/>
                <w:b w:val="0"/>
                <w:color w:val="1F2937"/>
                <w:sz w:val="17"/>
              </w:rPr>
              <w:t>/profile</w:t>
            </w:r>
          </w:p>
        </w:tc>
        <w:tc>
          <w:tcPr>
            <w:tcW w:type="dxa" w:w="401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View or update contact, address, and dependent information.</w:t>
            </w:r>
          </w:p>
        </w:tc>
      </w:tr>
      <w:tr>
        <w:tc>
          <w:tcPr>
            <w:tcW w:type="dxa" w:w="185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Main dashboard</w:t>
            </w:r>
          </w:p>
        </w:tc>
        <w:tc>
          <w:tcPr>
            <w:tcW w:type="dxa" w:w="3500"/>
            <w:vAlign w:val="center"/>
            <w:tcMar>
              <w:top w:w="80" w:type="dxa"/>
              <w:bottom w:w="80" w:type="dxa"/>
              <w:start w:w="120" w:type="dxa"/>
              <w:end w:w="120" w:type="dxa"/>
            </w:tcMar>
          </w:tcPr>
          <w:p>
            <w:pPr>
              <w:spacing w:before="0" w:after="0" w:line="276" w:lineRule="auto"/>
              <w:keepLines/>
              <w:widowControl/>
            </w:pPr>
            <w:r/>
            <w:r>
              <w:rPr>
                <w:rFonts w:ascii="Courier New" w:hAnsi="Courier New"/>
                <w:b w:val="0"/>
                <w:color w:val="1F2937"/>
                <w:sz w:val="17"/>
              </w:rPr>
              <w:t>/applications</w:t>
            </w:r>
          </w:p>
        </w:tc>
        <w:tc>
          <w:tcPr>
            <w:tcW w:type="dxa" w:w="401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Shows all visa applications currently linked to you.</w:t>
            </w:r>
          </w:p>
        </w:tc>
      </w:tr>
      <w:tr>
        <w:tc>
          <w:tcPr>
            <w:tcW w:type="dxa" w:w="185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Application workspace</w:t>
            </w:r>
          </w:p>
        </w:tc>
        <w:tc>
          <w:tcPr>
            <w:tcW w:type="dxa" w:w="3500"/>
            <w:vAlign w:val="center"/>
            <w:tcMar>
              <w:top w:w="80" w:type="dxa"/>
              <w:bottom w:w="80" w:type="dxa"/>
              <w:start w:w="120" w:type="dxa"/>
              <w:end w:w="120" w:type="dxa"/>
            </w:tcMar>
          </w:tcPr>
          <w:p>
            <w:pPr>
              <w:spacing w:before="0" w:after="0" w:line="276" w:lineRule="auto"/>
              <w:keepLines/>
              <w:widowControl/>
            </w:pPr>
            <w:r/>
            <w:r>
              <w:rPr>
                <w:rFonts w:ascii="Courier New" w:hAnsi="Courier New"/>
                <w:b w:val="0"/>
                <w:color w:val="1F2937"/>
                <w:sz w:val="17"/>
              </w:rPr>
              <w:t>/applications/{visa}/{application}/...</w:t>
            </w:r>
          </w:p>
        </w:tc>
        <w:tc>
          <w:tcPr>
            <w:tcW w:type="dxa" w:w="401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The area for one selected application.</w:t>
            </w:r>
          </w:p>
        </w:tc>
      </w:tr>
      <w:tr>
        <w:tc>
          <w:tcPr>
            <w:tcW w:type="dxa" w:w="185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Questionnaire overview</w:t>
            </w:r>
          </w:p>
        </w:tc>
        <w:tc>
          <w:tcPr>
            <w:tcW w:type="dxa" w:w="3500"/>
            <w:vAlign w:val="center"/>
            <w:tcMar>
              <w:top w:w="80" w:type="dxa"/>
              <w:bottom w:w="80" w:type="dxa"/>
              <w:start w:w="120" w:type="dxa"/>
              <w:end w:w="120" w:type="dxa"/>
            </w:tcMar>
          </w:tcPr>
          <w:p>
            <w:pPr>
              <w:spacing w:before="0" w:after="0" w:line="276" w:lineRule="auto"/>
              <w:keepLines/>
              <w:widowControl/>
            </w:pPr>
            <w:r/>
            <w:r>
              <w:rPr>
                <w:rFonts w:ascii="Courier New" w:hAnsi="Courier New"/>
                <w:b w:val="0"/>
                <w:color w:val="1F2937"/>
                <w:sz w:val="17"/>
              </w:rPr>
              <w:t>/applications/{visa}/{application}/questionnaire</w:t>
            </w:r>
          </w:p>
        </w:tc>
        <w:tc>
          <w:tcPr>
            <w:tcW w:type="dxa" w:w="401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Shows progress and the Start or Continue button.</w:t>
            </w:r>
          </w:p>
        </w:tc>
      </w:tr>
      <w:tr>
        <w:tc>
          <w:tcPr>
            <w:tcW w:type="dxa" w:w="185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Upload Documents</w:t>
            </w:r>
          </w:p>
        </w:tc>
        <w:tc>
          <w:tcPr>
            <w:tcW w:type="dxa" w:w="3500"/>
            <w:vAlign w:val="center"/>
            <w:tcMar>
              <w:top w:w="80" w:type="dxa"/>
              <w:bottom w:w="80" w:type="dxa"/>
              <w:start w:w="120" w:type="dxa"/>
              <w:end w:w="120" w:type="dxa"/>
            </w:tcMar>
          </w:tcPr>
          <w:p>
            <w:pPr>
              <w:spacing w:before="0" w:after="0" w:line="276" w:lineRule="auto"/>
              <w:keepLines/>
              <w:widowControl/>
            </w:pPr>
            <w:r/>
            <w:r>
              <w:rPr>
                <w:rFonts w:ascii="Courier New" w:hAnsi="Courier New"/>
                <w:b w:val="0"/>
                <w:color w:val="1F2937"/>
                <w:sz w:val="17"/>
              </w:rPr>
              <w:t>/applications/{visa}/{application}/uploads</w:t>
            </w:r>
          </w:p>
        </w:tc>
        <w:tc>
          <w:tcPr>
            <w:tcW w:type="dxa" w:w="401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Shows requested documents, statuses, comments, and upload buttons.</w:t>
            </w:r>
          </w:p>
        </w:tc>
      </w:tr>
      <w:tr>
        <w:tc>
          <w:tcPr>
            <w:tcW w:type="dxa" w:w="185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Resources</w:t>
            </w:r>
          </w:p>
        </w:tc>
        <w:tc>
          <w:tcPr>
            <w:tcW w:type="dxa" w:w="3500"/>
            <w:vAlign w:val="center"/>
            <w:tcMar>
              <w:top w:w="80" w:type="dxa"/>
              <w:bottom w:w="80" w:type="dxa"/>
              <w:start w:w="120" w:type="dxa"/>
              <w:end w:w="120" w:type="dxa"/>
            </w:tcMar>
          </w:tcPr>
          <w:p>
            <w:pPr>
              <w:spacing w:before="0" w:after="0" w:line="276" w:lineRule="auto"/>
              <w:keepLines/>
              <w:widowControl/>
            </w:pPr>
            <w:r/>
            <w:r>
              <w:rPr>
                <w:rFonts w:ascii="Courier New" w:hAnsi="Courier New"/>
                <w:b w:val="0"/>
                <w:color w:val="1F2937"/>
                <w:sz w:val="17"/>
              </w:rPr>
              <w:t>/applications/{visa}/{application}/resources</w:t>
            </w:r>
          </w:p>
        </w:tc>
        <w:tc>
          <w:tcPr>
            <w:tcW w:type="dxa" w:w="401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Shows published resources selected for that visa type.</w:t>
            </w:r>
          </w:p>
        </w:tc>
      </w:tr>
      <w:tr>
        <w:tc>
          <w:tcPr>
            <w:tcW w:type="dxa" w:w="185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Document Review</w:t>
            </w:r>
          </w:p>
        </w:tc>
        <w:tc>
          <w:tcPr>
            <w:tcW w:type="dxa" w:w="3500"/>
            <w:vAlign w:val="center"/>
            <w:tcMar>
              <w:top w:w="80" w:type="dxa"/>
              <w:bottom w:w="80" w:type="dxa"/>
              <w:start w:w="120" w:type="dxa"/>
              <w:end w:w="120" w:type="dxa"/>
            </w:tcMar>
          </w:tcPr>
          <w:p>
            <w:pPr>
              <w:spacing w:before="0" w:after="0" w:line="276" w:lineRule="auto"/>
              <w:keepLines/>
              <w:widowControl/>
            </w:pPr>
            <w:r/>
            <w:r>
              <w:rPr>
                <w:rFonts w:ascii="Courier New" w:hAnsi="Courier New"/>
                <w:b w:val="0"/>
                <w:color w:val="1F2937"/>
                <w:sz w:val="17"/>
              </w:rPr>
              <w:t>/applications/{visa}/{application}/corrections</w:t>
            </w:r>
          </w:p>
        </w:tc>
        <w:tc>
          <w:tcPr>
            <w:tcW w:type="dxa" w:w="401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Review a document and submit or update corrections.</w:t>
            </w:r>
          </w:p>
        </w:tc>
      </w:tr>
    </w:tbl>
    <w:p>
      <w:pPr>
        <w:spacing w:before="80" w:after="80"/>
      </w:pPr>
    </w:p>
    <w:p>
      <w:pPr>
        <w:spacing w:before="120" w:after="200" w:line="288" w:lineRule="auto"/>
        <w:ind w:left="173" w:right="86"/>
        <w:shd w:fill="F5F1FF"/>
        <w:pBdr>
          <w:left w:val="single" w:sz="18" w:space="8" w:color="6B52A3"/>
        </w:pBdr>
        <w:keepLines/>
        <w:widowControl/>
      </w:pPr>
      <w:r>
        <w:rPr>
          <w:rFonts w:ascii="Calibri" w:hAnsi="Calibri"/>
          <w:b/>
          <w:color w:val="6B52A3"/>
        </w:rPr>
        <w:t xml:space="preserve">Visa values used in routes: </w:t>
      </w:r>
      <w:r>
        <w:rPr>
          <w:rFonts w:ascii="Calibri" w:hAnsi="Calibri"/>
          <w:color w:val="1F2937"/>
        </w:rPr>
        <w:t>820 is used for Partner Visa, 866 for Protection Visa, 482 for Skills in Demand, and 186 for Employer Nomination. The portal chooses this automatically.</w:t>
      </w:r>
    </w:p>
    <w:p>
      <w:r>
        <w:br w:type="page"/>
      </w:r>
    </w:p>
    <w:p>
      <w:pPr>
        <w:pStyle w:val="Heading1"/>
        <w:keepNext/>
        <w:keepLines/>
        <w:widowControl/>
      </w:pPr>
      <w:r>
        <w:t>3. Inside an application</w:t>
      </w:r>
    </w:p>
    <w:p>
      <w:pPr>
        <w:spacing w:before="0" w:after="160" w:line="300" w:lineRule="auto"/>
        <w:keepLines/>
        <w:widowControl/>
      </w:pPr>
      <w:r>
        <w:rPr>
          <w:rFonts w:ascii="Calibri" w:hAnsi="Calibri"/>
          <w:i w:val="0"/>
          <w:color w:val="1F2937"/>
        </w:rPr>
        <w:t>From the Visa Applications dashboard, select Open beside the application you want. Each application has its own workspace and its own questionnaire, documents, resources, and review items.</w:t>
      </w:r>
    </w:p>
    <w:p>
      <w:pPr>
        <w:pStyle w:val="Heading2"/>
        <w:keepNext/>
        <w:keepLines/>
        <w:widowControl/>
      </w:pPr>
      <w:r>
        <w:t>The Visa Applications dashboard</w:t>
      </w:r>
    </w:p>
    <w:p>
      <w:pPr>
        <w:numPr>
          <w:ilvl w:val="0"/>
          <w:numId w:val="10"/>
        </w:numPr>
        <w:spacing w:before="0" w:after="80" w:line="300" w:lineRule="auto"/>
        <w:keepLines/>
        <w:widowControl/>
      </w:pPr>
      <w:r>
        <w:rPr>
          <w:rFonts w:ascii="Calibri" w:hAnsi="Calibri"/>
          <w:b/>
          <w:color w:val="1F2937"/>
        </w:rPr>
        <w:t>Reference</w:t>
      </w:r>
      <w:r>
        <w:rPr>
          <w:rFonts w:ascii="Calibri" w:hAnsi="Calibri"/>
          <w:color w:val="1F2937"/>
        </w:rPr>
        <w:t xml:space="preserve"> - the matter or deal name supplied by Apply Legal.</w:t>
      </w:r>
    </w:p>
    <w:p>
      <w:pPr>
        <w:numPr>
          <w:ilvl w:val="0"/>
          <w:numId w:val="10"/>
        </w:numPr>
        <w:spacing w:before="0" w:after="80" w:line="300" w:lineRule="auto"/>
        <w:keepLines/>
        <w:widowControl/>
      </w:pPr>
      <w:r>
        <w:rPr>
          <w:rFonts w:ascii="Calibri" w:hAnsi="Calibri"/>
          <w:b/>
          <w:color w:val="1F2937"/>
        </w:rPr>
        <w:t>Type</w:t>
      </w:r>
      <w:r>
        <w:rPr>
          <w:rFonts w:ascii="Calibri" w:hAnsi="Calibri"/>
          <w:color w:val="1F2937"/>
        </w:rPr>
        <w:t xml:space="preserve"> - the visa type or subclass, such as Partner, Protection, 482, or 186.</w:t>
      </w:r>
    </w:p>
    <w:p>
      <w:pPr>
        <w:numPr>
          <w:ilvl w:val="0"/>
          <w:numId w:val="10"/>
        </w:numPr>
        <w:spacing w:before="0" w:after="80" w:line="300" w:lineRule="auto"/>
        <w:keepLines/>
        <w:widowControl/>
      </w:pPr>
      <w:r>
        <w:rPr>
          <w:rFonts w:ascii="Calibri" w:hAnsi="Calibri"/>
          <w:b/>
          <w:color w:val="1F2937"/>
        </w:rPr>
        <w:t>Status</w:t>
      </w:r>
      <w:r>
        <w:rPr>
          <w:rFonts w:ascii="Calibri" w:hAnsi="Calibri"/>
          <w:color w:val="1F2937"/>
        </w:rPr>
        <w:t xml:space="preserve"> - the current matter stage received from Zoho CRM.</w:t>
      </w:r>
    </w:p>
    <w:p>
      <w:pPr>
        <w:numPr>
          <w:ilvl w:val="0"/>
          <w:numId w:val="10"/>
        </w:numPr>
        <w:spacing w:before="0" w:after="80" w:line="300" w:lineRule="auto"/>
        <w:keepLines/>
        <w:widowControl/>
      </w:pPr>
      <w:r>
        <w:rPr>
          <w:rFonts w:ascii="Calibri" w:hAnsi="Calibri"/>
          <w:b/>
          <w:color w:val="1F2937"/>
        </w:rPr>
        <w:t>Updated</w:t>
      </w:r>
      <w:r>
        <w:rPr>
          <w:rFonts w:ascii="Calibri" w:hAnsi="Calibri"/>
          <w:color w:val="1F2937"/>
        </w:rPr>
        <w:t xml:space="preserve"> - the latest matter update date available to the portal.</w:t>
      </w:r>
    </w:p>
    <w:p>
      <w:pPr>
        <w:numPr>
          <w:ilvl w:val="0"/>
          <w:numId w:val="10"/>
        </w:numPr>
        <w:spacing w:before="0" w:after="80" w:line="300" w:lineRule="auto"/>
        <w:keepLines/>
        <w:widowControl/>
      </w:pPr>
      <w:r>
        <w:rPr>
          <w:rFonts w:ascii="Calibri" w:hAnsi="Calibri"/>
          <w:b/>
          <w:color w:val="1F2937"/>
        </w:rPr>
        <w:t>Open</w:t>
      </w:r>
      <w:r>
        <w:rPr>
          <w:rFonts w:ascii="Calibri" w:hAnsi="Calibri"/>
          <w:color w:val="1F2937"/>
        </w:rPr>
        <w:t xml:space="preserve"> - enters that application's workspace.</w:t>
      </w:r>
    </w:p>
    <w:p>
      <w:pPr>
        <w:pStyle w:val="Heading2"/>
        <w:keepNext/>
        <w:keepLines/>
        <w:widowControl/>
      </w:pPr>
      <w:r>
        <w:t>The application menu</w:t>
      </w:r>
    </w:p>
    <w:tbl>
      <w:tblPr>
        <w:tblStyle w:val="TableGrid"/>
        <w:tblW w:type="dxa" w:w="9360"/>
        <w:tblLayout w:type="fixed"/>
        <w:tblLook w:firstColumn="1" w:firstRow="1" w:lastColumn="0" w:lastRow="0" w:noHBand="0" w:noVBand="1" w:val="04A0"/>
        <w:tblInd w:w="120" w:type="dxa"/>
        <w:tblBorders>
          <w:top w:val="single" w:sz="6" w:space="0" w:color="D6DEE3"/>
          <w:left w:val="single" w:sz="6" w:space="0" w:color="D6DEE3"/>
          <w:bottom w:val="single" w:sz="6" w:space="0" w:color="D6DEE3"/>
          <w:right w:val="single" w:sz="6" w:space="0" w:color="D6DEE3"/>
          <w:insideH w:val="single" w:sz="6" w:space="0" w:color="D6DEE3"/>
          <w:insideV w:val="single" w:sz="6" w:space="0" w:color="D6DEE3"/>
        </w:tblBorders>
      </w:tblPr>
      <w:tblGrid>
        <w:gridCol w:w="2400"/>
        <w:gridCol w:w="6960"/>
      </w:tblGrid>
      <w:tr>
        <w:trPr>
          <w:tblHeader w:val="true"/>
        </w:trPr>
        <w:tc>
          <w:tcPr>
            <w:tcW w:type="dxa" w:w="2400"/>
            <w:shd w:fill="E8EEF5"/>
            <w:vAlign w:val="center"/>
            <w:tcMar>
              <w:top w:w="80" w:type="dxa"/>
              <w:bottom w:w="80" w:type="dxa"/>
              <w:start w:w="120" w:type="dxa"/>
              <w:end w:w="120" w:type="dxa"/>
            </w:tcMar>
          </w:tcPr>
          <w:p>
            <w:pPr>
              <w:spacing w:before="0" w:after="0" w:line="276" w:lineRule="auto"/>
              <w:keepLines/>
              <w:widowControl/>
            </w:pPr>
            <w:r/>
            <w:r>
              <w:rPr>
                <w:rFonts w:ascii="Calibri" w:hAnsi="Calibri"/>
                <w:b/>
                <w:color w:val="31544D"/>
                <w:sz w:val="19"/>
              </w:rPr>
              <w:t>Menu item</w:t>
            </w:r>
          </w:p>
        </w:tc>
        <w:tc>
          <w:tcPr>
            <w:tcW w:type="dxa" w:w="6960"/>
            <w:shd w:fill="E8EEF5"/>
            <w:vAlign w:val="center"/>
            <w:tcMar>
              <w:top w:w="80" w:type="dxa"/>
              <w:bottom w:w="80" w:type="dxa"/>
              <w:start w:w="120" w:type="dxa"/>
              <w:end w:w="120" w:type="dxa"/>
            </w:tcMar>
          </w:tcPr>
          <w:p>
            <w:pPr>
              <w:spacing w:before="0" w:after="0" w:line="276" w:lineRule="auto"/>
              <w:keepLines/>
              <w:widowControl/>
            </w:pPr>
            <w:r/>
            <w:r>
              <w:rPr>
                <w:rFonts w:ascii="Calibri" w:hAnsi="Calibri"/>
                <w:b/>
                <w:color w:val="31544D"/>
                <w:sz w:val="19"/>
              </w:rPr>
              <w:t>Use it for</w:t>
            </w:r>
          </w:p>
        </w:tc>
      </w:tr>
      <w:tr>
        <w:tc>
          <w:tcPr>
            <w:tcW w:type="dxa" w:w="240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Questionnaire</w:t>
            </w:r>
          </w:p>
        </w:tc>
        <w:tc>
          <w:tcPr>
            <w:tcW w:type="dxa" w:w="696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Complete and review the information needed for the visa matter.</w:t>
            </w:r>
          </w:p>
        </w:tc>
      </w:tr>
      <w:tr>
        <w:tc>
          <w:tcPr>
            <w:tcW w:type="dxa" w:w="240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Upload Documents</w:t>
            </w:r>
          </w:p>
        </w:tc>
        <w:tc>
          <w:tcPr>
            <w:tcW w:type="dxa" w:w="696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See the requested document list, comments, and upload status.</w:t>
            </w:r>
          </w:p>
        </w:tc>
      </w:tr>
      <w:tr>
        <w:tc>
          <w:tcPr>
            <w:tcW w:type="dxa" w:w="240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Resources</w:t>
            </w:r>
          </w:p>
        </w:tc>
        <w:tc>
          <w:tcPr>
            <w:tcW w:type="dxa" w:w="696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Open guides, links, notes, and files published for this visa type.</w:t>
            </w:r>
          </w:p>
        </w:tc>
      </w:tr>
      <w:tr>
        <w:tc>
          <w:tcPr>
            <w:tcW w:type="dxa" w:w="240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Document Review</w:t>
            </w:r>
          </w:p>
        </w:tc>
        <w:tc>
          <w:tcPr>
            <w:tcW w:type="dxa" w:w="696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Describe corrections for a draft or reviewed document.</w:t>
            </w:r>
          </w:p>
        </w:tc>
      </w:tr>
    </w:tbl>
    <w:p>
      <w:pPr>
        <w:spacing w:before="80" w:after="80"/>
      </w:pPr>
    </w:p>
    <w:p>
      <w:pPr>
        <w:pStyle w:val="Heading2"/>
        <w:keepNext/>
        <w:keepLines/>
        <w:widowControl/>
      </w:pPr>
      <w:r>
        <w:t>Desktop and mobile navigation</w:t>
      </w:r>
    </w:p>
    <w:p>
      <w:pPr>
        <w:numPr>
          <w:ilvl w:val="0"/>
          <w:numId w:val="10"/>
        </w:numPr>
        <w:spacing w:before="0" w:after="80" w:line="300" w:lineRule="auto"/>
        <w:keepLines/>
        <w:widowControl/>
      </w:pPr>
      <w:r>
        <w:rPr>
          <w:rFonts w:ascii="Calibri" w:hAnsi="Calibri"/>
          <w:color w:val="1F2937"/>
        </w:rPr>
        <w:t>On a computer, the application menu is shown on the left.</w:t>
      </w:r>
    </w:p>
    <w:p>
      <w:pPr>
        <w:numPr>
          <w:ilvl w:val="0"/>
          <w:numId w:val="10"/>
        </w:numPr>
        <w:spacing w:before="0" w:after="80" w:line="300" w:lineRule="auto"/>
        <w:keepLines/>
        <w:widowControl/>
      </w:pPr>
      <w:r>
        <w:rPr>
          <w:rFonts w:ascii="Calibri" w:hAnsi="Calibri"/>
          <w:color w:val="1F2937"/>
        </w:rPr>
        <w:t>On a phone or smaller screen, use the menu button or the rounded navigation buttons near the top.</w:t>
      </w:r>
    </w:p>
    <w:p>
      <w:pPr>
        <w:numPr>
          <w:ilvl w:val="0"/>
          <w:numId w:val="10"/>
        </w:numPr>
        <w:spacing w:before="0" w:after="80" w:line="300" w:lineRule="auto"/>
        <w:keepLines/>
        <w:widowControl/>
      </w:pPr>
      <w:r>
        <w:rPr>
          <w:rFonts w:ascii="Calibri" w:hAnsi="Calibri"/>
          <w:color w:val="1F2937"/>
        </w:rPr>
        <w:t>Use Back to Visa Applications to return to the dashboard.</w:t>
      </w:r>
    </w:p>
    <w:p>
      <w:pPr>
        <w:numPr>
          <w:ilvl w:val="0"/>
          <w:numId w:val="10"/>
        </w:numPr>
        <w:spacing w:before="0" w:after="80" w:line="300" w:lineRule="auto"/>
        <w:keepLines/>
        <w:widowControl/>
      </w:pPr>
      <w:r>
        <w:rPr>
          <w:rFonts w:ascii="Calibri" w:hAnsi="Calibri"/>
          <w:color w:val="1F2937"/>
        </w:rPr>
        <w:t>Use Sign Out when you have finished, especially on a shared device.</w:t>
      </w:r>
    </w:p>
    <w:p>
      <w:pPr>
        <w:spacing w:before="120" w:after="200" w:line="288" w:lineRule="auto"/>
        <w:ind w:left="173" w:right="86"/>
        <w:shd w:fill="EEF7F2"/>
        <w:pBdr>
          <w:left w:val="single" w:sz="18" w:space="8" w:color="4F726B"/>
        </w:pBdr>
        <w:keepLines/>
        <w:widowControl/>
      </w:pPr>
      <w:r>
        <w:rPr>
          <w:rFonts w:ascii="Calibri" w:hAnsi="Calibri"/>
          <w:b/>
          <w:color w:val="4F726B"/>
        </w:rPr>
        <w:t xml:space="preserve">Keep applications separate: </w:t>
      </w:r>
      <w:r>
        <w:rPr>
          <w:rFonts w:ascii="Calibri" w:hAnsi="Calibri"/>
          <w:color w:val="1F2937"/>
        </w:rPr>
        <w:t>Always check the reference and visa type before entering information or uploading a file. Information is saved to the application you currently have open.</w:t>
      </w:r>
    </w:p>
    <w:p>
      <w:r>
        <w:br w:type="page"/>
      </w:r>
    </w:p>
    <w:p>
      <w:pPr>
        <w:pStyle w:val="Heading1"/>
        <w:keepNext/>
        <w:keepLines/>
        <w:widowControl/>
      </w:pPr>
      <w:r>
        <w:t>4. How to complete a questionnaire</w:t>
      </w:r>
    </w:p>
    <w:p>
      <w:pPr>
        <w:spacing w:before="0" w:after="160" w:line="300" w:lineRule="auto"/>
        <w:keepLines/>
        <w:widowControl/>
      </w:pPr>
      <w:r>
        <w:rPr>
          <w:rFonts w:ascii="Calibri" w:hAnsi="Calibri"/>
          <w:i w:val="0"/>
          <w:color w:val="1F2937"/>
        </w:rPr>
        <w:t>The Questionnaire overview shows your progress and a Start questionnaire or Continue button. The questions that follow are arranged into sections and, where relevant, separate people.</w:t>
      </w:r>
    </w:p>
    <w:p>
      <w:pPr>
        <w:pStyle w:val="Heading2"/>
        <w:keepNext/>
        <w:keepLines/>
        <w:widowControl/>
      </w:pPr>
      <w:r>
        <w:t>A safe way to work through it</w:t>
      </w:r>
    </w:p>
    <w:p>
      <w:pPr>
        <w:numPr>
          <w:ilvl w:val="0"/>
          <w:numId w:val="12"/>
        </w:numPr>
        <w:spacing w:before="0" w:after="80" w:line="300" w:lineRule="auto"/>
        <w:keepLines/>
        <w:widowControl/>
      </w:pPr>
      <w:r>
        <w:rPr>
          <w:rFonts w:ascii="Calibri" w:hAnsi="Calibri"/>
          <w:b/>
          <w:color w:val="1F2937"/>
        </w:rPr>
        <w:t>Read Getting Started</w:t>
      </w:r>
      <w:r>
        <w:rPr>
          <w:rFonts w:ascii="Calibri" w:hAnsi="Calibri"/>
          <w:color w:val="1F2937"/>
        </w:rPr>
        <w:t xml:space="preserve"> - Confirm that the information you provide will be accurate to the best of your knowledge.</w:t>
      </w:r>
    </w:p>
    <w:p>
      <w:pPr>
        <w:numPr>
          <w:ilvl w:val="0"/>
          <w:numId w:val="12"/>
        </w:numPr>
        <w:spacing w:before="0" w:after="80" w:line="300" w:lineRule="auto"/>
        <w:keepLines/>
        <w:widowControl/>
      </w:pPr>
      <w:r>
        <w:rPr>
          <w:rFonts w:ascii="Calibri" w:hAnsi="Calibri"/>
          <w:b/>
          <w:color w:val="1F2937"/>
        </w:rPr>
        <w:t>Set up Included Applicants</w:t>
      </w:r>
      <w:r>
        <w:rPr>
          <w:rFonts w:ascii="Calibri" w:hAnsi="Calibri"/>
          <w:color w:val="1F2937"/>
        </w:rPr>
        <w:t xml:space="preserve"> - Add the main applicant first, then any spouse or partner and each dependent child included in the application.</w:t>
      </w:r>
    </w:p>
    <w:p>
      <w:pPr>
        <w:numPr>
          <w:ilvl w:val="0"/>
          <w:numId w:val="12"/>
        </w:numPr>
        <w:spacing w:before="0" w:after="80" w:line="300" w:lineRule="auto"/>
        <w:keepLines/>
        <w:widowControl/>
      </w:pPr>
      <w:r>
        <w:rPr>
          <w:rFonts w:ascii="Calibri" w:hAnsi="Calibri"/>
          <w:b/>
          <w:color w:val="1F2937"/>
        </w:rPr>
        <w:t>Complete one section at a time</w:t>
      </w:r>
      <w:r>
        <w:rPr>
          <w:rFonts w:ascii="Calibri" w:hAnsi="Calibri"/>
          <w:color w:val="1F2937"/>
        </w:rPr>
        <w:t xml:space="preserve"> - Use the left menu to see the sections and your progress.</w:t>
      </w:r>
    </w:p>
    <w:p>
      <w:pPr>
        <w:numPr>
          <w:ilvl w:val="0"/>
          <w:numId w:val="12"/>
        </w:numPr>
        <w:spacing w:before="0" w:after="80" w:line="300" w:lineRule="auto"/>
        <w:keepLines/>
        <w:widowControl/>
      </w:pPr>
      <w:r>
        <w:rPr>
          <w:rFonts w:ascii="Calibri" w:hAnsi="Calibri"/>
          <w:b/>
          <w:color w:val="1F2937"/>
        </w:rPr>
        <w:t>Use the correct type of answer</w:t>
      </w:r>
      <w:r>
        <w:rPr>
          <w:rFonts w:ascii="Calibri" w:hAnsi="Calibri"/>
          <w:color w:val="1F2937"/>
        </w:rPr>
        <w:t xml:space="preserve"> - Choose options, enter dates and text, or use Add buttons for repeated items such as jobs, addresses, trips, or family members.</w:t>
      </w:r>
    </w:p>
    <w:p>
      <w:pPr>
        <w:numPr>
          <w:ilvl w:val="0"/>
          <w:numId w:val="12"/>
        </w:numPr>
        <w:spacing w:before="0" w:after="80" w:line="300" w:lineRule="auto"/>
        <w:keepLines/>
        <w:widowControl/>
      </w:pPr>
      <w:r>
        <w:rPr>
          <w:rFonts w:ascii="Calibri" w:hAnsi="Calibri"/>
          <w:b/>
          <w:color w:val="1F2937"/>
        </w:rPr>
        <w:t>Save before leaving</w:t>
      </w:r>
      <w:r>
        <w:rPr>
          <w:rFonts w:ascii="Calibri" w:hAnsi="Calibri"/>
          <w:color w:val="1F2937"/>
        </w:rPr>
        <w:t xml:space="preserve"> - Use Save Draft where it is shown. Continue or Next usually saves the current page and marks it complete when required information is present.</w:t>
      </w:r>
    </w:p>
    <w:p>
      <w:pPr>
        <w:numPr>
          <w:ilvl w:val="0"/>
          <w:numId w:val="12"/>
        </w:numPr>
        <w:spacing w:before="0" w:after="80" w:line="300" w:lineRule="auto"/>
        <w:keepLines/>
        <w:widowControl/>
      </w:pPr>
      <w:r>
        <w:rPr>
          <w:rFonts w:ascii="Calibri" w:hAnsi="Calibri"/>
          <w:b/>
          <w:color w:val="1F2937"/>
        </w:rPr>
        <w:t>Review imported information</w:t>
      </w:r>
      <w:r>
        <w:rPr>
          <w:rFonts w:ascii="Calibri" w:hAnsi="Calibri"/>
          <w:color w:val="1F2937"/>
        </w:rPr>
        <w:t xml:space="preserve"> - If the portal offers to copy answers from a previous application, check every copied answer. People are matched before information is copied, and completion ticks are not copied.</w:t>
      </w:r>
    </w:p>
    <w:p>
      <w:pPr>
        <w:numPr>
          <w:ilvl w:val="0"/>
          <w:numId w:val="12"/>
        </w:numPr>
        <w:spacing w:before="0" w:after="80" w:line="300" w:lineRule="auto"/>
        <w:keepLines/>
        <w:widowControl/>
      </w:pPr>
      <w:r>
        <w:rPr>
          <w:rFonts w:ascii="Calibri" w:hAnsi="Calibri"/>
          <w:b/>
          <w:color w:val="1F2937"/>
        </w:rPr>
        <w:t>Finish Review &amp; Submit</w:t>
      </w:r>
      <w:r>
        <w:rPr>
          <w:rFonts w:ascii="Calibri" w:hAnsi="Calibri"/>
          <w:color w:val="1F2937"/>
        </w:rPr>
        <w:t xml:space="preserve"> - Read the unfinished-items warning, correct anything missing, and submit only when the information is ready.</w:t>
      </w:r>
    </w:p>
    <w:p>
      <w:pPr>
        <w:pStyle w:val="Heading2"/>
        <w:keepNext/>
        <w:keepLines/>
        <w:widowControl/>
      </w:pPr>
      <w:r>
        <w:t>What the controls mean</w:t>
      </w:r>
    </w:p>
    <w:tbl>
      <w:tblPr>
        <w:tblStyle w:val="TableGrid"/>
        <w:tblW w:type="dxa" w:w="9360"/>
        <w:tblLayout w:type="fixed"/>
        <w:tblLook w:firstColumn="1" w:firstRow="1" w:lastColumn="0" w:lastRow="0" w:noHBand="0" w:noVBand="1" w:val="04A0"/>
        <w:tblInd w:w="120" w:type="dxa"/>
        <w:tblBorders>
          <w:top w:val="single" w:sz="6" w:space="0" w:color="D6DEE3"/>
          <w:left w:val="single" w:sz="6" w:space="0" w:color="D6DEE3"/>
          <w:bottom w:val="single" w:sz="6" w:space="0" w:color="D6DEE3"/>
          <w:right w:val="single" w:sz="6" w:space="0" w:color="D6DEE3"/>
          <w:insideH w:val="single" w:sz="6" w:space="0" w:color="D6DEE3"/>
          <w:insideV w:val="single" w:sz="6" w:space="0" w:color="D6DEE3"/>
        </w:tblBorders>
      </w:tblPr>
      <w:tblGrid>
        <w:gridCol w:w="2100"/>
        <w:gridCol w:w="7260"/>
      </w:tblGrid>
      <w:tr>
        <w:trPr>
          <w:tblHeader w:val="true"/>
        </w:trPr>
        <w:tc>
          <w:tcPr>
            <w:tcW w:type="dxa" w:w="2100"/>
            <w:shd w:fill="E8EEF5"/>
            <w:vAlign w:val="center"/>
            <w:tcMar>
              <w:top w:w="80" w:type="dxa"/>
              <w:bottom w:w="80" w:type="dxa"/>
              <w:start w:w="120" w:type="dxa"/>
              <w:end w:w="120" w:type="dxa"/>
            </w:tcMar>
          </w:tcPr>
          <w:p>
            <w:pPr>
              <w:spacing w:before="0" w:after="0" w:line="276" w:lineRule="auto"/>
              <w:keepLines/>
              <w:widowControl/>
            </w:pPr>
            <w:r/>
            <w:r>
              <w:rPr>
                <w:rFonts w:ascii="Calibri" w:hAnsi="Calibri"/>
                <w:b/>
                <w:color w:val="31544D"/>
                <w:sz w:val="19"/>
              </w:rPr>
              <w:t>Control</w:t>
            </w:r>
          </w:p>
        </w:tc>
        <w:tc>
          <w:tcPr>
            <w:tcW w:type="dxa" w:w="7260"/>
            <w:shd w:fill="E8EEF5"/>
            <w:vAlign w:val="center"/>
            <w:tcMar>
              <w:top w:w="80" w:type="dxa"/>
              <w:bottom w:w="80" w:type="dxa"/>
              <w:start w:w="120" w:type="dxa"/>
              <w:end w:w="120" w:type="dxa"/>
            </w:tcMar>
          </w:tcPr>
          <w:p>
            <w:pPr>
              <w:spacing w:before="0" w:after="0" w:line="276" w:lineRule="auto"/>
              <w:keepLines/>
              <w:widowControl/>
            </w:pPr>
            <w:r/>
            <w:r>
              <w:rPr>
                <w:rFonts w:ascii="Calibri" w:hAnsi="Calibri"/>
                <w:b/>
                <w:color w:val="31544D"/>
                <w:sz w:val="19"/>
              </w:rPr>
              <w:t>Meaning</w:t>
            </w:r>
          </w:p>
        </w:tc>
      </w:tr>
      <w:tr>
        <w:tc>
          <w:tcPr>
            <w:tcW w:type="dxa" w:w="210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Previous</w:t>
            </w:r>
          </w:p>
        </w:tc>
        <w:tc>
          <w:tcPr>
            <w:tcW w:type="dxa" w:w="726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Returns to the prior questionnaire page.</w:t>
            </w:r>
          </w:p>
        </w:tc>
      </w:tr>
      <w:tr>
        <w:tc>
          <w:tcPr>
            <w:tcW w:type="dxa" w:w="210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Save Draft</w:t>
            </w:r>
          </w:p>
        </w:tc>
        <w:tc>
          <w:tcPr>
            <w:tcW w:type="dxa" w:w="726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Saves the current page without moving on.</w:t>
            </w:r>
          </w:p>
        </w:tc>
      </w:tr>
      <w:tr>
        <w:tc>
          <w:tcPr>
            <w:tcW w:type="dxa" w:w="210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Continue / Next</w:t>
            </w:r>
          </w:p>
        </w:tc>
        <w:tc>
          <w:tcPr>
            <w:tcW w:type="dxa" w:w="726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Checks and saves the page, then moves forward.</w:t>
            </w:r>
          </w:p>
        </w:tc>
      </w:tr>
      <w:tr>
        <w:tc>
          <w:tcPr>
            <w:tcW w:type="dxa" w:w="210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Add</w:t>
            </w:r>
          </w:p>
        </w:tc>
        <w:tc>
          <w:tcPr>
            <w:tcW w:type="dxa" w:w="726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Creates another row or person for repeated information.</w:t>
            </w:r>
          </w:p>
        </w:tc>
      </w:tr>
      <w:tr>
        <w:tc>
          <w:tcPr>
            <w:tcW w:type="dxa" w:w="210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Edit / pencil</w:t>
            </w:r>
          </w:p>
        </w:tc>
        <w:tc>
          <w:tcPr>
            <w:tcW w:type="dxa" w:w="726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Opens an existing item so it can be corrected.</w:t>
            </w:r>
          </w:p>
        </w:tc>
      </w:tr>
      <w:tr>
        <w:tc>
          <w:tcPr>
            <w:tcW w:type="dxa" w:w="210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Delete / bin</w:t>
            </w:r>
          </w:p>
        </w:tc>
        <w:tc>
          <w:tcPr>
            <w:tcW w:type="dxa" w:w="726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Removes an item. Check the name carefully first.</w:t>
            </w:r>
          </w:p>
        </w:tc>
      </w:tr>
      <w:tr>
        <w:tc>
          <w:tcPr>
            <w:tcW w:type="dxa" w:w="210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Progress bar / ticks</w:t>
            </w:r>
          </w:p>
        </w:tc>
        <w:tc>
          <w:tcPr>
            <w:tcW w:type="dxa" w:w="726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Shows which pages have been completed.</w:t>
            </w:r>
          </w:p>
        </w:tc>
      </w:tr>
    </w:tbl>
    <w:p>
      <w:pPr>
        <w:spacing w:before="80" w:after="80"/>
      </w:pPr>
    </w:p>
    <w:p>
      <w:pPr>
        <w:spacing w:before="120" w:after="200" w:line="288" w:lineRule="auto"/>
        <w:ind w:left="173" w:right="86"/>
        <w:shd w:fill="F5F1FF"/>
        <w:pBdr>
          <w:left w:val="single" w:sz="18" w:space="8" w:color="6B52A3"/>
        </w:pBdr>
        <w:keepLines/>
        <w:widowControl/>
      </w:pPr>
      <w:r>
        <w:rPr>
          <w:rFonts w:ascii="Calibri" w:hAnsi="Calibri"/>
          <w:b/>
          <w:color w:val="6B52A3"/>
        </w:rPr>
        <w:t xml:space="preserve">Questions can change: </w:t>
      </w:r>
      <w:r>
        <w:rPr>
          <w:rFonts w:ascii="Calibri" w:hAnsi="Calibri"/>
          <w:color w:val="1F2937"/>
        </w:rPr>
        <w:t>Some follow-up questions appear only after a Yes, No, or other selection. If the list of sections changes after you add a spouse, child, or other family member, that is expected.</w:t>
      </w:r>
    </w:p>
    <w:p>
      <w:pPr>
        <w:pStyle w:val="Heading2"/>
        <w:keepNext/>
        <w:keepLines/>
        <w:widowControl/>
      </w:pPr>
      <w:r>
        <w:t>At Review &amp; Submit</w:t>
      </w:r>
    </w:p>
    <w:p>
      <w:pPr>
        <w:spacing w:before="0" w:after="120" w:line="300" w:lineRule="auto"/>
        <w:keepLines/>
        <w:widowControl/>
      </w:pPr>
      <w:r>
        <w:rPr>
          <w:rFonts w:ascii="Calibri" w:hAnsi="Calibri"/>
          <w:i w:val="0"/>
          <w:color w:val="1F2937"/>
        </w:rPr>
        <w:t>The portal shows a completion percentage and may list unfinished items. It can ask for confirmation if you try to submit with unfinished information. Complete everything you reasonably can before submitting. After submission, contact the Apply Legal team if a change is required.</w:t>
      </w:r>
    </w:p>
    <w:p>
      <w:pPr>
        <w:pStyle w:val="Heading1"/>
        <w:keepNext/>
        <w:keepLines/>
        <w:widowControl/>
      </w:pPr>
      <w:r>
        <w:t>5. Partner Visa questionnaire</w:t>
      </w:r>
    </w:p>
    <w:p>
      <w:pPr>
        <w:spacing w:before="0" w:after="160" w:line="300" w:lineRule="auto"/>
        <w:keepLines/>
        <w:widowControl/>
      </w:pPr>
      <w:r>
        <w:rPr>
          <w:rFonts w:ascii="Calibri" w:hAnsi="Calibri"/>
          <w:i w:val="0"/>
          <w:color w:val="1F2937"/>
        </w:rPr>
        <w:t>Route beginning: /applications/820/{application}/intake/...</w:t>
      </w:r>
    </w:p>
    <w:p>
      <w:pPr>
        <w:spacing w:before="120" w:after="200" w:line="288" w:lineRule="auto"/>
        <w:ind w:left="173" w:right="86"/>
        <w:shd w:fill="EEF7F2"/>
        <w:pBdr>
          <w:left w:val="single" w:sz="18" w:space="8" w:color="4F726B"/>
        </w:pBdr>
        <w:keepLines/>
        <w:widowControl/>
      </w:pPr>
      <w:r>
        <w:rPr>
          <w:rFonts w:ascii="Calibri" w:hAnsi="Calibri"/>
          <w:b/>
          <w:color w:val="4F726B"/>
        </w:rPr>
        <w:t xml:space="preserve">Who sees what: </w:t>
      </w:r>
      <w:r>
        <w:rPr>
          <w:rFonts w:ascii="Calibri" w:hAnsi="Calibri"/>
          <w:color w:val="1F2937"/>
        </w:rPr>
        <w:t>Sections for a spouse, child, or other person appear according to the people entered on Included Applicants.</w:t>
      </w:r>
    </w:p>
    <w:p>
      <w:pPr>
        <w:pStyle w:val="Heading2"/>
        <w:keepNext/>
        <w:keepLines/>
        <w:widowControl/>
      </w:pPr>
      <w:r>
        <w:t>Getting Started</w:t>
      </w:r>
    </w:p>
    <w:p>
      <w:pPr>
        <w:spacing w:before="0" w:after="120" w:line="300" w:lineRule="auto"/>
        <w:keepLines/>
        <w:widowControl/>
      </w:pPr>
      <w:r>
        <w:rPr>
          <w:rFonts w:ascii="Calibri" w:hAnsi="Calibri"/>
          <w:i w:val="0"/>
          <w:color w:val="1F2937"/>
        </w:rPr>
        <w:t>Accuracy confirmation and opening guidance.</w:t>
      </w:r>
    </w:p>
    <w:p>
      <w:pPr>
        <w:pStyle w:val="Heading2"/>
        <w:keepNext/>
        <w:keepLines/>
        <w:widowControl/>
      </w:pPr>
      <w:r>
        <w:t>Included Applicants</w:t>
      </w:r>
    </w:p>
    <w:p>
      <w:pPr>
        <w:spacing w:before="0" w:after="120" w:line="300" w:lineRule="auto"/>
        <w:keepLines/>
        <w:widowControl/>
      </w:pPr>
      <w:r>
        <w:rPr>
          <w:rFonts w:ascii="Calibri" w:hAnsi="Calibri"/>
          <w:i w:val="0"/>
          <w:color w:val="1F2937"/>
        </w:rPr>
        <w:t>Main applicant, spouse or partner, and dependent children included in this matter.</w:t>
      </w:r>
    </w:p>
    <w:p>
      <w:pPr>
        <w:pStyle w:val="Heading2"/>
        <w:keepNext/>
        <w:keepLines/>
        <w:widowControl/>
      </w:pPr>
      <w:r>
        <w:t>Main Applicant</w:t>
      </w:r>
    </w:p>
    <w:p>
      <w:pPr>
        <w:spacing w:before="0" w:after="120" w:line="300" w:lineRule="auto"/>
        <w:keepLines/>
        <w:widowControl/>
      </w:pPr>
      <w:r>
        <w:rPr>
          <w:rFonts w:ascii="Calibri" w:hAnsi="Calibri"/>
          <w:i w:val="0"/>
          <w:color w:val="1F2937"/>
        </w:rPr>
        <w:t>Details; Other Names; Identity; Employment; Education; Language; Family.</w:t>
      </w:r>
    </w:p>
    <w:p>
      <w:pPr>
        <w:pStyle w:val="Heading2"/>
        <w:keepNext/>
        <w:keepLines/>
        <w:widowControl/>
      </w:pPr>
      <w:r>
        <w:t>Spouse/Partner</w:t>
      </w:r>
    </w:p>
    <w:p>
      <w:pPr>
        <w:spacing w:before="0" w:after="120" w:line="300" w:lineRule="auto"/>
        <w:keepLines/>
        <w:widowControl/>
      </w:pPr>
      <w:r>
        <w:rPr>
          <w:rFonts w:ascii="Calibri" w:hAnsi="Calibri"/>
          <w:i w:val="0"/>
          <w:color w:val="1F2937"/>
        </w:rPr>
        <w:t>Details; Other Names; Identity.</w:t>
      </w:r>
    </w:p>
    <w:p>
      <w:pPr>
        <w:pStyle w:val="Heading2"/>
        <w:keepNext/>
        <w:keepLines/>
        <w:widowControl/>
      </w:pPr>
      <w:r>
        <w:t>Each Child</w:t>
      </w:r>
    </w:p>
    <w:p>
      <w:pPr>
        <w:spacing w:before="0" w:after="120" w:line="300" w:lineRule="auto"/>
        <w:keepLines/>
        <w:widowControl/>
      </w:pPr>
      <w:r>
        <w:rPr>
          <w:rFonts w:ascii="Calibri" w:hAnsi="Calibri"/>
          <w:i w:val="0"/>
          <w:color w:val="1F2937"/>
        </w:rPr>
        <w:t>Details; Other Names; Identity; Custody.</w:t>
      </w:r>
    </w:p>
    <w:p>
      <w:pPr>
        <w:pStyle w:val="Heading2"/>
        <w:keepNext/>
        <w:keepLines/>
        <w:widowControl/>
      </w:pPr>
      <w:r>
        <w:t>Family Sponsor</w:t>
      </w:r>
    </w:p>
    <w:p>
      <w:pPr>
        <w:spacing w:before="0" w:after="120" w:line="300" w:lineRule="auto"/>
        <w:keepLines/>
        <w:widowControl/>
      </w:pPr>
      <w:r>
        <w:rPr>
          <w:rFonts w:ascii="Calibri" w:hAnsi="Calibri"/>
          <w:i w:val="0"/>
          <w:color w:val="1F2937"/>
        </w:rPr>
        <w:t>Details; Other information; Identity; Family; Circumstances; Addresses; Contact Details; Previous Sponsorships; Travel; Character.</w:t>
      </w:r>
    </w:p>
    <w:p>
      <w:pPr>
        <w:pStyle w:val="Heading2"/>
        <w:keepNext/>
        <w:keepLines/>
        <w:widowControl/>
      </w:pPr>
      <w:r>
        <w:t>Relationships</w:t>
      </w:r>
    </w:p>
    <w:p>
      <w:pPr>
        <w:spacing w:before="0" w:after="120" w:line="300" w:lineRule="auto"/>
        <w:keepLines/>
        <w:widowControl/>
      </w:pPr>
      <w:r>
        <w:rPr>
          <w:rFonts w:ascii="Calibri" w:hAnsi="Calibri"/>
          <w:i w:val="0"/>
          <w:color w:val="1F2937"/>
        </w:rPr>
        <w:t>Current Relationship; Relationship Details; Previous Relationships; Supporting Witnesses.</w:t>
      </w:r>
    </w:p>
    <w:p>
      <w:pPr>
        <w:pStyle w:val="Heading2"/>
        <w:keepNext/>
        <w:keepLines/>
        <w:widowControl/>
      </w:pPr>
      <w:r>
        <w:t>All Applicants</w:t>
      </w:r>
    </w:p>
    <w:p>
      <w:pPr>
        <w:spacing w:before="0" w:after="120" w:line="300" w:lineRule="auto"/>
        <w:keepLines/>
        <w:widowControl/>
      </w:pPr>
      <w:r>
        <w:rPr>
          <w:rFonts w:ascii="Calibri" w:hAnsi="Calibri"/>
          <w:i w:val="0"/>
          <w:color w:val="1F2937"/>
        </w:rPr>
        <w:t>Addresses; Contact Details; Visas; Travel History; Future Travel; Future Addresses; Health; Character; Contacts.</w:t>
      </w:r>
    </w:p>
    <w:p>
      <w:pPr>
        <w:pStyle w:val="Heading2"/>
        <w:keepNext/>
        <w:keepLines/>
        <w:widowControl/>
      </w:pPr>
      <w:r>
        <w:t>Review and Submit</w:t>
      </w:r>
    </w:p>
    <w:p>
      <w:pPr>
        <w:spacing w:before="0" w:after="120" w:line="300" w:lineRule="auto"/>
        <w:keepLines/>
        <w:widowControl/>
      </w:pPr>
      <w:r>
        <w:rPr>
          <w:rFonts w:ascii="Calibri" w:hAnsi="Calibri"/>
          <w:i w:val="0"/>
          <w:color w:val="1F2937"/>
        </w:rPr>
        <w:t>Final progress check, unfinished-item warning, and submission.</w:t>
      </w:r>
    </w:p>
    <w:p>
      <w:pPr>
        <w:spacing w:before="120" w:after="200" w:line="288" w:lineRule="auto"/>
        <w:ind w:left="173" w:right="86"/>
        <w:shd w:fill="F3F5F7"/>
        <w:pBdr>
          <w:left w:val="single" w:sz="18" w:space="8" w:color="4F726B"/>
        </w:pBdr>
        <w:keepLines/>
        <w:widowControl/>
      </w:pPr>
      <w:r>
        <w:rPr>
          <w:rFonts w:ascii="Calibri" w:hAnsi="Calibri"/>
          <w:b/>
          <w:color w:val="4F726B"/>
        </w:rPr>
        <w:t xml:space="preserve">Two similar names: </w:t>
      </w:r>
      <w:r>
        <w:rPr>
          <w:rFonts w:ascii="Calibri" w:hAnsi="Calibri"/>
          <w:color w:val="1F2937"/>
        </w:rPr>
        <w:t>Contact Details asks how a person can be contacted. Contacts asks about relevant family or other contacts requested later in the questionnaire.</w:t>
      </w:r>
    </w:p>
    <w:p>
      <w:pPr>
        <w:pStyle w:val="Heading1"/>
        <w:keepNext/>
        <w:keepLines/>
        <w:widowControl/>
      </w:pPr>
      <w:r>
        <w:t>6. Protection Visa questionnaire</w:t>
      </w:r>
    </w:p>
    <w:p>
      <w:pPr>
        <w:spacing w:before="0" w:after="160" w:line="300" w:lineRule="auto"/>
        <w:keepLines/>
        <w:widowControl/>
      </w:pPr>
      <w:r>
        <w:rPr>
          <w:rFonts w:ascii="Calibri" w:hAnsi="Calibri"/>
          <w:i w:val="0"/>
          <w:color w:val="1F2937"/>
        </w:rPr>
        <w:t>Route beginning: /applications/866/{application}/intake/...</w:t>
      </w:r>
    </w:p>
    <w:p>
      <w:pPr>
        <w:pStyle w:val="Heading2"/>
        <w:keepNext/>
        <w:keepLines/>
        <w:widowControl/>
      </w:pPr>
      <w:r>
        <w:t>Getting Started</w:t>
      </w:r>
    </w:p>
    <w:p>
      <w:pPr>
        <w:spacing w:before="0" w:after="120" w:line="300" w:lineRule="auto"/>
        <w:keepLines/>
        <w:widowControl/>
      </w:pPr>
      <w:r>
        <w:rPr>
          <w:rFonts w:ascii="Calibri" w:hAnsi="Calibri"/>
          <w:i w:val="0"/>
          <w:color w:val="1F2937"/>
        </w:rPr>
        <w:t>Accuracy confirmation and opening guidance.</w:t>
      </w:r>
    </w:p>
    <w:p>
      <w:pPr>
        <w:pStyle w:val="Heading2"/>
        <w:keepNext/>
        <w:keepLines/>
        <w:widowControl/>
      </w:pPr>
      <w:r>
        <w:t>Included Applicants</w:t>
      </w:r>
    </w:p>
    <w:p>
      <w:pPr>
        <w:spacing w:before="0" w:after="120" w:line="300" w:lineRule="auto"/>
        <w:keepLines/>
        <w:widowControl/>
      </w:pPr>
      <w:r>
        <w:rPr>
          <w:rFonts w:ascii="Calibri" w:hAnsi="Calibri"/>
          <w:i w:val="0"/>
          <w:color w:val="1F2937"/>
        </w:rPr>
        <w:t>The people included in the application.</w:t>
      </w:r>
    </w:p>
    <w:p>
      <w:pPr>
        <w:pStyle w:val="Heading2"/>
        <w:keepNext/>
        <w:keepLines/>
        <w:widowControl/>
      </w:pPr>
      <w:r>
        <w:t>Main Applicant</w:t>
      </w:r>
    </w:p>
    <w:p>
      <w:pPr>
        <w:spacing w:before="0" w:after="120" w:line="300" w:lineRule="auto"/>
        <w:keepLines/>
        <w:widowControl/>
      </w:pPr>
      <w:r>
        <w:rPr>
          <w:rFonts w:ascii="Calibri" w:hAnsi="Calibri"/>
          <w:i w:val="0"/>
          <w:color w:val="1F2937"/>
        </w:rPr>
        <w:t>Details; Other information; Identity; Employment; Education; Family.</w:t>
      </w:r>
    </w:p>
    <w:p>
      <w:pPr>
        <w:pStyle w:val="Heading2"/>
        <w:keepNext/>
        <w:keepLines/>
        <w:widowControl/>
      </w:pPr>
      <w:r>
        <w:t>Spouse/Partner</w:t>
      </w:r>
    </w:p>
    <w:p>
      <w:pPr>
        <w:spacing w:before="0" w:after="120" w:line="300" w:lineRule="auto"/>
        <w:keepLines/>
        <w:widowControl/>
      </w:pPr>
      <w:r>
        <w:rPr>
          <w:rFonts w:ascii="Calibri" w:hAnsi="Calibri"/>
          <w:i w:val="0"/>
          <w:color w:val="1F2937"/>
        </w:rPr>
        <w:t>Details; Other Details; Identity.</w:t>
      </w:r>
    </w:p>
    <w:p>
      <w:pPr>
        <w:pStyle w:val="Heading2"/>
        <w:keepNext/>
        <w:keepLines/>
        <w:widowControl/>
      </w:pPr>
      <w:r>
        <w:t>Each Child</w:t>
      </w:r>
    </w:p>
    <w:p>
      <w:pPr>
        <w:spacing w:before="0" w:after="120" w:line="300" w:lineRule="auto"/>
        <w:keepLines/>
        <w:widowControl/>
      </w:pPr>
      <w:r>
        <w:rPr>
          <w:rFonts w:ascii="Calibri" w:hAnsi="Calibri"/>
          <w:i w:val="0"/>
          <w:color w:val="1F2937"/>
        </w:rPr>
        <w:t>Details; Other Names; Identity; Custody.</w:t>
      </w:r>
    </w:p>
    <w:p>
      <w:pPr>
        <w:pStyle w:val="Heading2"/>
        <w:keepNext/>
        <w:keepLines/>
        <w:widowControl/>
      </w:pPr>
      <w:r>
        <w:t>Employment</w:t>
      </w:r>
    </w:p>
    <w:p>
      <w:pPr>
        <w:spacing w:before="0" w:after="120" w:line="300" w:lineRule="auto"/>
        <w:keepLines/>
        <w:widowControl/>
      </w:pPr>
      <w:r>
        <w:rPr>
          <w:rFonts w:ascii="Calibri" w:hAnsi="Calibri"/>
          <w:i w:val="0"/>
          <w:color w:val="1F2937"/>
        </w:rPr>
        <w:t>Employment-related information required for the application.</w:t>
      </w:r>
    </w:p>
    <w:p>
      <w:pPr>
        <w:pStyle w:val="Heading2"/>
        <w:keepNext/>
        <w:keepLines/>
        <w:widowControl/>
      </w:pPr>
      <w:r>
        <w:t>All Applicants</w:t>
      </w:r>
    </w:p>
    <w:p>
      <w:pPr>
        <w:spacing w:before="0" w:after="120" w:line="300" w:lineRule="auto"/>
        <w:keepLines/>
        <w:widowControl/>
      </w:pPr>
      <w:r>
        <w:rPr>
          <w:rFonts w:ascii="Calibri" w:hAnsi="Calibri"/>
          <w:i w:val="0"/>
          <w:color w:val="1F2937"/>
        </w:rPr>
        <w:t>Addresses; Contact Details; Visas; Travel History; Future Travel; Future Addresses; Character; Contacts.</w:t>
      </w:r>
    </w:p>
    <w:p>
      <w:pPr>
        <w:pStyle w:val="Heading2"/>
        <w:keepNext/>
        <w:keepLines/>
        <w:widowControl/>
      </w:pPr>
      <w:r>
        <w:t>Review and Submit</w:t>
      </w:r>
    </w:p>
    <w:p>
      <w:pPr>
        <w:spacing w:before="0" w:after="120" w:line="300" w:lineRule="auto"/>
        <w:keepLines/>
        <w:widowControl/>
      </w:pPr>
      <w:r>
        <w:rPr>
          <w:rFonts w:ascii="Calibri" w:hAnsi="Calibri"/>
          <w:i w:val="0"/>
          <w:color w:val="1F2937"/>
        </w:rPr>
        <w:t>Final progress check, unfinished-item warning, and submission.</w:t>
      </w:r>
    </w:p>
    <w:p>
      <w:pPr>
        <w:spacing w:before="120" w:after="200" w:line="288" w:lineRule="auto"/>
        <w:ind w:left="173" w:right="86"/>
        <w:shd w:fill="F5F1FF"/>
        <w:pBdr>
          <w:left w:val="single" w:sz="18" w:space="8" w:color="6B52A3"/>
        </w:pBdr>
        <w:keepLines/>
        <w:widowControl/>
      </w:pPr>
      <w:r>
        <w:rPr>
          <w:rFonts w:ascii="Calibri" w:hAnsi="Calibri"/>
          <w:b/>
          <w:color w:val="6B52A3"/>
        </w:rPr>
        <w:t xml:space="preserve">Sensitive questions: </w:t>
      </w:r>
      <w:r>
        <w:rPr>
          <w:rFonts w:ascii="Calibri" w:hAnsi="Calibri"/>
          <w:color w:val="1F2937"/>
        </w:rPr>
        <w:t>Protection and character questions can be personal. Give accurate information and ask the Apply Legal team if you do not understand what a question is asking.</w:t>
      </w:r>
    </w:p>
    <w:p>
      <w:pPr>
        <w:pStyle w:val="Heading1"/>
        <w:keepNext/>
        <w:keepLines/>
        <w:widowControl/>
      </w:pPr>
      <w:r>
        <w:t>7. Skills in Demand (subclass 482) questionnaire</w:t>
      </w:r>
    </w:p>
    <w:p>
      <w:pPr>
        <w:spacing w:before="0" w:after="160" w:line="300" w:lineRule="auto"/>
        <w:keepLines/>
        <w:widowControl/>
      </w:pPr>
      <w:r>
        <w:rPr>
          <w:rFonts w:ascii="Calibri" w:hAnsi="Calibri"/>
          <w:i w:val="0"/>
          <w:color w:val="1F2937"/>
        </w:rPr>
        <w:t>Route beginning: /applications/482/{application}/intake/...</w:t>
      </w:r>
    </w:p>
    <w:p>
      <w:pPr>
        <w:pStyle w:val="Heading2"/>
        <w:keepNext/>
        <w:keepLines/>
        <w:widowControl/>
      </w:pPr>
      <w:r>
        <w:t>Getting Started</w:t>
      </w:r>
    </w:p>
    <w:p>
      <w:pPr>
        <w:spacing w:before="0" w:after="120" w:line="300" w:lineRule="auto"/>
        <w:keepLines/>
        <w:widowControl/>
      </w:pPr>
      <w:r>
        <w:rPr>
          <w:rFonts w:ascii="Calibri" w:hAnsi="Calibri"/>
          <w:i w:val="0"/>
          <w:color w:val="1F2937"/>
        </w:rPr>
        <w:t>Accuracy confirmation and opening guidance.</w:t>
      </w:r>
    </w:p>
    <w:p>
      <w:pPr>
        <w:pStyle w:val="Heading2"/>
        <w:keepNext/>
        <w:keepLines/>
        <w:widowControl/>
      </w:pPr>
      <w:r>
        <w:t>Included Applicants</w:t>
      </w:r>
    </w:p>
    <w:p>
      <w:pPr>
        <w:spacing w:before="0" w:after="120" w:line="300" w:lineRule="auto"/>
        <w:keepLines/>
        <w:widowControl/>
      </w:pPr>
      <w:r>
        <w:rPr>
          <w:rFonts w:ascii="Calibri" w:hAnsi="Calibri"/>
          <w:i w:val="0"/>
          <w:color w:val="1F2937"/>
        </w:rPr>
        <w:t>Main applicant, spouse or partner, and dependent children included in the application.</w:t>
      </w:r>
    </w:p>
    <w:p>
      <w:pPr>
        <w:pStyle w:val="Heading2"/>
        <w:keepNext/>
        <w:keepLines/>
        <w:widowControl/>
      </w:pPr>
      <w:r>
        <w:t>Main Applicant</w:t>
      </w:r>
    </w:p>
    <w:p>
      <w:pPr>
        <w:spacing w:before="0" w:after="120" w:line="300" w:lineRule="auto"/>
        <w:keepLines/>
        <w:widowControl/>
      </w:pPr>
      <w:r>
        <w:rPr>
          <w:rFonts w:ascii="Calibri" w:hAnsi="Calibri"/>
          <w:i w:val="0"/>
          <w:color w:val="1F2937"/>
        </w:rPr>
        <w:t>Details; Other Names; Identity; Contact Details; Employment; Education; Skills; Language.</w:t>
      </w:r>
    </w:p>
    <w:p>
      <w:pPr>
        <w:pStyle w:val="Heading2"/>
        <w:keepNext/>
        <w:keepLines/>
        <w:widowControl/>
      </w:pPr>
      <w:r>
        <w:t>Spouse/Partner</w:t>
      </w:r>
    </w:p>
    <w:p>
      <w:pPr>
        <w:spacing w:before="0" w:after="120" w:line="300" w:lineRule="auto"/>
        <w:keepLines/>
        <w:widowControl/>
      </w:pPr>
      <w:r>
        <w:rPr>
          <w:rFonts w:ascii="Calibri" w:hAnsi="Calibri"/>
          <w:i w:val="0"/>
          <w:color w:val="1F2937"/>
        </w:rPr>
        <w:t>Details; Other Names; Identity.</w:t>
      </w:r>
    </w:p>
    <w:p>
      <w:pPr>
        <w:pStyle w:val="Heading2"/>
        <w:keepNext/>
        <w:keepLines/>
        <w:widowControl/>
      </w:pPr>
      <w:r>
        <w:t>Each Child</w:t>
      </w:r>
    </w:p>
    <w:p>
      <w:pPr>
        <w:spacing w:before="0" w:after="120" w:line="300" w:lineRule="auto"/>
        <w:keepLines/>
        <w:widowControl/>
      </w:pPr>
      <w:r>
        <w:rPr>
          <w:rFonts w:ascii="Calibri" w:hAnsi="Calibri"/>
          <w:i w:val="0"/>
          <w:color w:val="1F2937"/>
        </w:rPr>
        <w:t>Details; Other Names; Identity; Custody.</w:t>
      </w:r>
    </w:p>
    <w:p>
      <w:pPr>
        <w:pStyle w:val="Heading2"/>
        <w:keepNext/>
        <w:keepLines/>
        <w:widowControl/>
      </w:pPr>
      <w:r>
        <w:t>All Applicants</w:t>
      </w:r>
    </w:p>
    <w:p>
      <w:pPr>
        <w:spacing w:before="0" w:after="120" w:line="300" w:lineRule="auto"/>
        <w:keepLines/>
        <w:widowControl/>
      </w:pPr>
      <w:r>
        <w:rPr>
          <w:rFonts w:ascii="Calibri" w:hAnsi="Calibri"/>
          <w:i w:val="0"/>
          <w:color w:val="1F2937"/>
        </w:rPr>
        <w:t>Visas; Travel History; Countries of Residence; Health; Character.</w:t>
      </w:r>
    </w:p>
    <w:p>
      <w:pPr>
        <w:pStyle w:val="Heading2"/>
        <w:keepNext/>
        <w:keepLines/>
        <w:widowControl/>
      </w:pPr>
      <w:r>
        <w:t>Review and Submit</w:t>
      </w:r>
    </w:p>
    <w:p>
      <w:pPr>
        <w:spacing w:before="0" w:after="120" w:line="300" w:lineRule="auto"/>
        <w:keepLines/>
        <w:widowControl/>
      </w:pPr>
      <w:r>
        <w:rPr>
          <w:rFonts w:ascii="Calibri" w:hAnsi="Calibri"/>
          <w:i w:val="0"/>
          <w:color w:val="1F2937"/>
        </w:rPr>
        <w:t>Final progress check, detailed review, unfinished-item warning, and submission.</w:t>
      </w:r>
    </w:p>
    <w:p>
      <w:pPr>
        <w:spacing w:before="120" w:after="200" w:line="288" w:lineRule="auto"/>
        <w:ind w:left="173" w:right="86"/>
        <w:shd w:fill="EEF7F2"/>
        <w:pBdr>
          <w:left w:val="single" w:sz="18" w:space="8" w:color="4F726B"/>
        </w:pBdr>
        <w:keepLines/>
        <w:widowControl/>
      </w:pPr>
      <w:r>
        <w:rPr>
          <w:rFonts w:ascii="Calibri" w:hAnsi="Calibri"/>
          <w:b/>
          <w:color w:val="4F726B"/>
        </w:rPr>
        <w:t xml:space="preserve">Previous questionnaire: </w:t>
      </w:r>
      <w:r>
        <w:rPr>
          <w:rFonts w:ascii="Calibri" w:hAnsi="Calibri"/>
          <w:color w:val="1F2937"/>
        </w:rPr>
        <w:t>If another eligible application exists, Included Applicants may offer an import option. The portal matches people before copying information. Review every imported answer because circumstances can change.</w:t>
      </w:r>
    </w:p>
    <w:p>
      <w:pPr>
        <w:pStyle w:val="Heading1"/>
        <w:keepNext/>
        <w:keepLines/>
        <w:widowControl/>
      </w:pPr>
      <w:r>
        <w:t>8. Employer Nomination (subclass 186) questionnaire</w:t>
      </w:r>
    </w:p>
    <w:p>
      <w:pPr>
        <w:spacing w:before="0" w:after="160" w:line="300" w:lineRule="auto"/>
        <w:keepLines/>
        <w:widowControl/>
      </w:pPr>
      <w:r>
        <w:rPr>
          <w:rFonts w:ascii="Calibri" w:hAnsi="Calibri"/>
          <w:i w:val="0"/>
          <w:color w:val="1F2937"/>
        </w:rPr>
        <w:t>Route beginning: /applications/186/{application}/intake/...</w:t>
      </w:r>
    </w:p>
    <w:p>
      <w:pPr>
        <w:pStyle w:val="Heading2"/>
        <w:keepNext/>
        <w:keepLines/>
        <w:widowControl/>
      </w:pPr>
      <w:r>
        <w:t>Getting Started</w:t>
      </w:r>
    </w:p>
    <w:p>
      <w:pPr>
        <w:spacing w:before="0" w:after="120" w:line="300" w:lineRule="auto"/>
        <w:keepLines/>
        <w:widowControl/>
      </w:pPr>
      <w:r>
        <w:rPr>
          <w:rFonts w:ascii="Calibri" w:hAnsi="Calibri"/>
          <w:i w:val="0"/>
          <w:color w:val="1F2937"/>
        </w:rPr>
        <w:t>Accuracy confirmation and opening guidance.</w:t>
      </w:r>
    </w:p>
    <w:p>
      <w:pPr>
        <w:pStyle w:val="Heading2"/>
        <w:keepNext/>
        <w:keepLines/>
        <w:widowControl/>
      </w:pPr>
      <w:r>
        <w:t>Included Applicants</w:t>
      </w:r>
    </w:p>
    <w:p>
      <w:pPr>
        <w:spacing w:before="0" w:after="120" w:line="300" w:lineRule="auto"/>
        <w:keepLines/>
        <w:widowControl/>
      </w:pPr>
      <w:r>
        <w:rPr>
          <w:rFonts w:ascii="Calibri" w:hAnsi="Calibri"/>
          <w:i w:val="0"/>
          <w:color w:val="1F2937"/>
        </w:rPr>
        <w:t>Main applicant, spouse or partner, dependent children, and any other family member required by the flow.</w:t>
      </w:r>
    </w:p>
    <w:p>
      <w:pPr>
        <w:pStyle w:val="Heading2"/>
        <w:keepNext/>
        <w:keepLines/>
        <w:widowControl/>
      </w:pPr>
      <w:r>
        <w:t>Main Applicant</w:t>
      </w:r>
    </w:p>
    <w:p>
      <w:pPr>
        <w:spacing w:before="0" w:after="120" w:line="300" w:lineRule="auto"/>
        <w:keepLines/>
        <w:widowControl/>
      </w:pPr>
      <w:r>
        <w:rPr>
          <w:rFonts w:ascii="Calibri" w:hAnsi="Calibri"/>
          <w:i w:val="0"/>
          <w:color w:val="1F2937"/>
        </w:rPr>
        <w:t>Details; Other Names; Identity; Contact Details; Employment; Education; Skills; Language.</w:t>
      </w:r>
    </w:p>
    <w:p>
      <w:pPr>
        <w:pStyle w:val="Heading2"/>
        <w:keepNext/>
        <w:keepLines/>
        <w:widowControl/>
      </w:pPr>
      <w:r>
        <w:t>Spouse/Partner</w:t>
      </w:r>
    </w:p>
    <w:p>
      <w:pPr>
        <w:spacing w:before="0" w:after="120" w:line="300" w:lineRule="auto"/>
        <w:keepLines/>
        <w:widowControl/>
      </w:pPr>
      <w:r>
        <w:rPr>
          <w:rFonts w:ascii="Calibri" w:hAnsi="Calibri"/>
          <w:i w:val="0"/>
          <w:color w:val="1F2937"/>
        </w:rPr>
        <w:t>Details; Other Names; Identity; Education; Language.</w:t>
      </w:r>
    </w:p>
    <w:p>
      <w:pPr>
        <w:pStyle w:val="Heading2"/>
        <w:keepNext/>
        <w:keepLines/>
        <w:widowControl/>
      </w:pPr>
      <w:r>
        <w:t>Each Child</w:t>
      </w:r>
    </w:p>
    <w:p>
      <w:pPr>
        <w:spacing w:before="0" w:after="120" w:line="300" w:lineRule="auto"/>
        <w:keepLines/>
        <w:widowControl/>
      </w:pPr>
      <w:r>
        <w:rPr>
          <w:rFonts w:ascii="Calibri" w:hAnsi="Calibri"/>
          <w:i w:val="0"/>
          <w:color w:val="1F2937"/>
        </w:rPr>
        <w:t>Details; Other Names; Identity; Custody.</w:t>
      </w:r>
    </w:p>
    <w:p>
      <w:pPr>
        <w:pStyle w:val="Heading2"/>
        <w:keepNext/>
        <w:keepLines/>
        <w:widowControl/>
      </w:pPr>
      <w:r>
        <w:t>Non-migrating family member, when shown</w:t>
      </w:r>
    </w:p>
    <w:p>
      <w:pPr>
        <w:spacing w:before="0" w:after="120" w:line="300" w:lineRule="auto"/>
        <w:keepLines/>
        <w:widowControl/>
      </w:pPr>
      <w:r>
        <w:rPr>
          <w:rFonts w:ascii="Calibri" w:hAnsi="Calibri"/>
          <w:i w:val="0"/>
          <w:color w:val="1F2937"/>
        </w:rPr>
        <w:t>Details; Passport; Identity Documents; Other Names; Citizenship; Health.</w:t>
      </w:r>
    </w:p>
    <w:p>
      <w:pPr>
        <w:pStyle w:val="Heading2"/>
        <w:keepNext/>
        <w:keepLines/>
        <w:widowControl/>
      </w:pPr>
      <w:r>
        <w:t>All Applicants</w:t>
      </w:r>
    </w:p>
    <w:p>
      <w:pPr>
        <w:spacing w:before="0" w:after="120" w:line="300" w:lineRule="auto"/>
        <w:keepLines/>
        <w:widowControl/>
      </w:pPr>
      <w:r>
        <w:rPr>
          <w:rFonts w:ascii="Calibri" w:hAnsi="Calibri"/>
          <w:i w:val="0"/>
          <w:color w:val="1F2937"/>
        </w:rPr>
        <w:t>Visas; Travel History; Countries of Residence; Health; Character.</w:t>
      </w:r>
    </w:p>
    <w:p>
      <w:pPr>
        <w:pStyle w:val="Heading2"/>
        <w:keepNext/>
        <w:keepLines/>
        <w:widowControl/>
      </w:pPr>
      <w:r>
        <w:t>Review and Submit</w:t>
      </w:r>
    </w:p>
    <w:p>
      <w:pPr>
        <w:spacing w:before="0" w:after="120" w:line="300" w:lineRule="auto"/>
        <w:keepLines/>
        <w:widowControl/>
      </w:pPr>
      <w:r>
        <w:rPr>
          <w:rFonts w:ascii="Calibri" w:hAnsi="Calibri"/>
          <w:i w:val="0"/>
          <w:color w:val="1F2937"/>
        </w:rPr>
        <w:t>Final progress check, detailed review, unfinished-item warning, and submission.</w:t>
      </w:r>
    </w:p>
    <w:p>
      <w:pPr>
        <w:spacing w:before="120" w:after="200" w:line="288" w:lineRule="auto"/>
        <w:ind w:left="173" w:right="86"/>
        <w:shd w:fill="F5F1FF"/>
        <w:pBdr>
          <w:left w:val="single" w:sz="18" w:space="8" w:color="6B52A3"/>
        </w:pBdr>
        <w:keepLines/>
        <w:widowControl/>
      </w:pPr>
      <w:r>
        <w:rPr>
          <w:rFonts w:ascii="Calibri" w:hAnsi="Calibri"/>
          <w:b/>
          <w:color w:val="6B52A3"/>
        </w:rPr>
        <w:t xml:space="preserve">Why 186 looks similar to 482: </w:t>
      </w:r>
      <w:r>
        <w:rPr>
          <w:rFonts w:ascii="Calibri" w:hAnsi="Calibri"/>
          <w:color w:val="1F2937"/>
        </w:rPr>
        <w:t>The two questionnaires share many pages. The portal uses the application subclass to add the extra 186 sections, including spouse education and language and, when needed, non-migrating family information.</w:t>
      </w:r>
    </w:p>
    <w:p>
      <w:pPr>
        <w:pStyle w:val="Heading1"/>
        <w:keepNext/>
        <w:keepLines/>
        <w:widowControl/>
      </w:pPr>
      <w:r>
        <w:t>9. Where information is kept</w:t>
      </w:r>
    </w:p>
    <w:p>
      <w:pPr>
        <w:spacing w:before="0" w:after="160" w:line="300" w:lineRule="auto"/>
        <w:keepLines/>
        <w:widowControl/>
      </w:pPr>
      <w:r>
        <w:rPr>
          <w:rFonts w:ascii="Calibri" w:hAnsi="Calibri"/>
          <w:i w:val="0"/>
          <w:color w:val="1F2937"/>
        </w:rPr>
        <w:t>Clients do not need to manage the systems behind the portal, but it helps to know which record is responsible for which information.</w:t>
      </w:r>
    </w:p>
    <w:tbl>
      <w:tblPr>
        <w:tblStyle w:val="TableGrid"/>
        <w:tblW w:type="dxa" w:w="9360"/>
        <w:tblLayout w:type="fixed"/>
        <w:tblLook w:firstColumn="1" w:firstRow="1" w:lastColumn="0" w:lastRow="0" w:noHBand="0" w:noVBand="1" w:val="04A0"/>
        <w:tblInd w:w="120" w:type="dxa"/>
        <w:tblBorders>
          <w:top w:val="single" w:sz="6" w:space="0" w:color="D6DEE3"/>
          <w:left w:val="single" w:sz="6" w:space="0" w:color="D6DEE3"/>
          <w:bottom w:val="single" w:sz="6" w:space="0" w:color="D6DEE3"/>
          <w:right w:val="single" w:sz="6" w:space="0" w:color="D6DEE3"/>
          <w:insideH w:val="single" w:sz="6" w:space="0" w:color="D6DEE3"/>
          <w:insideV w:val="single" w:sz="6" w:space="0" w:color="D6DEE3"/>
        </w:tblBorders>
      </w:tblPr>
      <w:tblGrid>
        <w:gridCol w:w="2000"/>
        <w:gridCol w:w="2500"/>
        <w:gridCol w:w="4860"/>
      </w:tblGrid>
      <w:tr>
        <w:trPr>
          <w:tblHeader w:val="true"/>
        </w:trPr>
        <w:tc>
          <w:tcPr>
            <w:tcW w:type="dxa" w:w="2000"/>
            <w:shd w:fill="E8EEF5"/>
            <w:vAlign w:val="center"/>
            <w:tcMar>
              <w:top w:w="80" w:type="dxa"/>
              <w:bottom w:w="80" w:type="dxa"/>
              <w:start w:w="120" w:type="dxa"/>
              <w:end w:w="120" w:type="dxa"/>
            </w:tcMar>
          </w:tcPr>
          <w:p>
            <w:pPr>
              <w:spacing w:before="0" w:after="0" w:line="276" w:lineRule="auto"/>
              <w:keepLines/>
              <w:widowControl/>
            </w:pPr>
            <w:r/>
            <w:r>
              <w:rPr>
                <w:rFonts w:ascii="Calibri" w:hAnsi="Calibri"/>
                <w:b/>
                <w:color w:val="31544D"/>
                <w:sz w:val="19"/>
              </w:rPr>
              <w:t>Information</w:t>
            </w:r>
          </w:p>
        </w:tc>
        <w:tc>
          <w:tcPr>
            <w:tcW w:type="dxa" w:w="2500"/>
            <w:shd w:fill="E8EEF5"/>
            <w:vAlign w:val="center"/>
            <w:tcMar>
              <w:top w:w="80" w:type="dxa"/>
              <w:bottom w:w="80" w:type="dxa"/>
              <w:start w:w="120" w:type="dxa"/>
              <w:end w:w="120" w:type="dxa"/>
            </w:tcMar>
          </w:tcPr>
          <w:p>
            <w:pPr>
              <w:spacing w:before="0" w:after="0" w:line="276" w:lineRule="auto"/>
              <w:keepLines/>
              <w:widowControl/>
            </w:pPr>
            <w:r/>
            <w:r>
              <w:rPr>
                <w:rFonts w:ascii="Calibri" w:hAnsi="Calibri"/>
                <w:b/>
                <w:color w:val="31544D"/>
                <w:sz w:val="19"/>
              </w:rPr>
              <w:t>Main home</w:t>
            </w:r>
          </w:p>
        </w:tc>
        <w:tc>
          <w:tcPr>
            <w:tcW w:type="dxa" w:w="4860"/>
            <w:shd w:fill="E8EEF5"/>
            <w:vAlign w:val="center"/>
            <w:tcMar>
              <w:top w:w="80" w:type="dxa"/>
              <w:bottom w:w="80" w:type="dxa"/>
              <w:start w:w="120" w:type="dxa"/>
              <w:end w:w="120" w:type="dxa"/>
            </w:tcMar>
          </w:tcPr>
          <w:p>
            <w:pPr>
              <w:spacing w:before="0" w:after="0" w:line="276" w:lineRule="auto"/>
              <w:keepLines/>
              <w:widowControl/>
            </w:pPr>
            <w:r/>
            <w:r>
              <w:rPr>
                <w:rFonts w:ascii="Calibri" w:hAnsi="Calibri"/>
                <w:b/>
                <w:color w:val="31544D"/>
                <w:sz w:val="19"/>
              </w:rPr>
              <w:t>What this means</w:t>
            </w:r>
          </w:p>
        </w:tc>
      </w:tr>
      <w:tr>
        <w:tc>
          <w:tcPr>
            <w:tcW w:type="dxa" w:w="200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Portal sign-in</w:t>
            </w:r>
          </w:p>
        </w:tc>
        <w:tc>
          <w:tcPr>
            <w:tcW w:type="dxa" w:w="250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Firebase Authentication</w:t>
            </w:r>
          </w:p>
        </w:tc>
        <w:tc>
          <w:tcPr>
            <w:tcW w:type="dxa" w:w="486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Email sign-in, account access, and password handling.</w:t>
            </w:r>
          </w:p>
        </w:tc>
      </w:tr>
      <w:tr>
        <w:tc>
          <w:tcPr>
            <w:tcW w:type="dxa" w:w="200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Client profile</w:t>
            </w:r>
          </w:p>
        </w:tc>
        <w:tc>
          <w:tcPr>
            <w:tcW w:type="dxa" w:w="250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Firebase, linked with Zoho</w:t>
            </w:r>
          </w:p>
        </w:tc>
        <w:tc>
          <w:tcPr>
            <w:tcW w:type="dxa" w:w="486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Name, contact details, address, date of birth or gender where used, and dependants.</w:t>
            </w:r>
          </w:p>
        </w:tc>
      </w:tr>
      <w:tr>
        <w:tc>
          <w:tcPr>
            <w:tcW w:type="dxa" w:w="200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Matter / application summary</w:t>
            </w:r>
          </w:p>
        </w:tc>
        <w:tc>
          <w:tcPr>
            <w:tcW w:type="dxa" w:w="250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Zoho, copied to Firebase</w:t>
            </w:r>
          </w:p>
        </w:tc>
        <w:tc>
          <w:tcPr>
            <w:tcW w:type="dxa" w:w="486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Reference, visa type or subclass, stage/status, closing date, and last update.</w:t>
            </w:r>
          </w:p>
        </w:tc>
      </w:tr>
      <w:tr>
        <w:tc>
          <w:tcPr>
            <w:tcW w:type="dxa" w:w="200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Questionnaire answers</w:t>
            </w:r>
          </w:p>
        </w:tc>
        <w:tc>
          <w:tcPr>
            <w:tcW w:type="dxa" w:w="250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Firebase</w:t>
            </w:r>
          </w:p>
        </w:tc>
        <w:tc>
          <w:tcPr>
            <w:tcW w:type="dxa" w:w="486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Answers for each application, person, and section.</w:t>
            </w:r>
          </w:p>
        </w:tc>
      </w:tr>
      <w:tr>
        <w:tc>
          <w:tcPr>
            <w:tcW w:type="dxa" w:w="200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Questionnaire progress</w:t>
            </w:r>
          </w:p>
        </w:tc>
        <w:tc>
          <w:tcPr>
            <w:tcW w:type="dxa" w:w="250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Firebase, status shared to Zoho</w:t>
            </w:r>
          </w:p>
        </w:tc>
        <w:tc>
          <w:tcPr>
            <w:tcW w:type="dxa" w:w="486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Completed pages, completion percentage, In Progress, and Submitted status.</w:t>
            </w:r>
          </w:p>
        </w:tc>
      </w:tr>
      <w:tr>
        <w:tc>
          <w:tcPr>
            <w:tcW w:type="dxa" w:w="200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Requested document list</w:t>
            </w:r>
          </w:p>
        </w:tc>
        <w:tc>
          <w:tcPr>
            <w:tcW w:type="dxa" w:w="250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Zoho CRM</w:t>
            </w:r>
          </w:p>
        </w:tc>
        <w:tc>
          <w:tcPr>
            <w:tcW w:type="dxa" w:w="486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Document names, categories, statuses, and staff comments.</w:t>
            </w:r>
          </w:p>
        </w:tc>
      </w:tr>
      <w:tr>
        <w:tc>
          <w:tcPr>
            <w:tcW w:type="dxa" w:w="200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Uploaded files</w:t>
            </w:r>
          </w:p>
        </w:tc>
        <w:tc>
          <w:tcPr>
            <w:tcW w:type="dxa" w:w="250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Zoho CRM</w:t>
            </w:r>
          </w:p>
        </w:tc>
        <w:tc>
          <w:tcPr>
            <w:tcW w:type="dxa" w:w="486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Files are attached to the related Matter Document record.</w:t>
            </w:r>
          </w:p>
        </w:tc>
      </w:tr>
      <w:tr>
        <w:tc>
          <w:tcPr>
            <w:tcW w:type="dxa" w:w="200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Document corrections</w:t>
            </w:r>
          </w:p>
        </w:tc>
        <w:tc>
          <w:tcPr>
            <w:tcW w:type="dxa" w:w="250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Zoho CRM</w:t>
            </w:r>
          </w:p>
        </w:tc>
        <w:tc>
          <w:tcPr>
            <w:tcW w:type="dxa" w:w="486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Field name, correction description, and review status.</w:t>
            </w:r>
          </w:p>
        </w:tc>
      </w:tr>
      <w:tr>
        <w:tc>
          <w:tcPr>
            <w:tcW w:type="dxa" w:w="200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Visa resources</w:t>
            </w:r>
          </w:p>
        </w:tc>
        <w:tc>
          <w:tcPr>
            <w:tcW w:type="dxa" w:w="250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Firebase listing; links may open Zoho WorkDrive</w:t>
            </w:r>
          </w:p>
        </w:tc>
        <w:tc>
          <w:tcPr>
            <w:tcW w:type="dxa" w:w="486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Published files, links, and notes for the application type.</w:t>
            </w:r>
          </w:p>
        </w:tc>
      </w:tr>
    </w:tbl>
    <w:p>
      <w:pPr>
        <w:spacing w:before="80" w:after="80"/>
      </w:pPr>
    </w:p>
    <w:p>
      <w:pPr>
        <w:pStyle w:val="Heading2"/>
        <w:keepNext/>
        <w:keepLines/>
        <w:widowControl/>
      </w:pPr>
      <w:r>
        <w:t>What Firebase saves for the portal</w:t>
      </w:r>
    </w:p>
    <w:p>
      <w:pPr>
        <w:numPr>
          <w:ilvl w:val="0"/>
          <w:numId w:val="10"/>
        </w:numPr>
        <w:spacing w:before="0" w:after="80" w:line="300" w:lineRule="auto"/>
        <w:keepLines/>
        <w:widowControl/>
      </w:pPr>
      <w:r>
        <w:rPr>
          <w:rFonts w:ascii="Calibri" w:hAnsi="Calibri"/>
          <w:color w:val="1F2937"/>
        </w:rPr>
        <w:t>Your portal account and profile record.</w:t>
      </w:r>
    </w:p>
    <w:p>
      <w:pPr>
        <w:numPr>
          <w:ilvl w:val="0"/>
          <w:numId w:val="10"/>
        </w:numPr>
        <w:spacing w:before="0" w:after="80" w:line="300" w:lineRule="auto"/>
        <w:keepLines/>
        <w:widowControl/>
      </w:pPr>
      <w:r>
        <w:rPr>
          <w:rFonts w:ascii="Calibri" w:hAnsi="Calibri"/>
          <w:color w:val="1F2937"/>
        </w:rPr>
        <w:t>A portal copy of each application linked to you.</w:t>
      </w:r>
    </w:p>
    <w:p>
      <w:pPr>
        <w:numPr>
          <w:ilvl w:val="0"/>
          <w:numId w:val="10"/>
        </w:numPr>
        <w:spacing w:before="0" w:after="80" w:line="300" w:lineRule="auto"/>
        <w:keepLines/>
        <w:widowControl/>
      </w:pPr>
      <w:r>
        <w:rPr>
          <w:rFonts w:ascii="Calibri" w:hAnsi="Calibri"/>
          <w:color w:val="1F2937"/>
        </w:rPr>
        <w:t>Questionnaire answers, selected applicants, saved draft information, and completion progress.</w:t>
      </w:r>
    </w:p>
    <w:p>
      <w:pPr>
        <w:numPr>
          <w:ilvl w:val="0"/>
          <w:numId w:val="10"/>
        </w:numPr>
        <w:spacing w:before="0" w:after="80" w:line="300" w:lineRule="auto"/>
        <w:keepLines/>
        <w:widowControl/>
      </w:pPr>
      <w:r>
        <w:rPr>
          <w:rFonts w:ascii="Calibri" w:hAnsi="Calibri"/>
          <w:color w:val="1F2937"/>
        </w:rPr>
        <w:t>Submission and update times used by the portal.</w:t>
      </w:r>
    </w:p>
    <w:p>
      <w:pPr>
        <w:numPr>
          <w:ilvl w:val="0"/>
          <w:numId w:val="10"/>
        </w:numPr>
        <w:spacing w:before="0" w:after="80" w:line="300" w:lineRule="auto"/>
        <w:keepLines/>
        <w:widowControl/>
      </w:pPr>
      <w:r>
        <w:rPr>
          <w:rFonts w:ascii="Calibri" w:hAnsi="Calibri"/>
          <w:color w:val="1F2937"/>
        </w:rPr>
        <w:t>Published resource and questionnaire setup information used to display the correct content.</w:t>
      </w:r>
    </w:p>
    <w:p>
      <w:pPr>
        <w:pStyle w:val="Heading2"/>
        <w:keepNext/>
        <w:keepLines/>
        <w:widowControl/>
      </w:pPr>
      <w:r>
        <w:t>What comes from Zoho CRM</w:t>
      </w:r>
    </w:p>
    <w:p>
      <w:pPr>
        <w:numPr>
          <w:ilvl w:val="0"/>
          <w:numId w:val="10"/>
        </w:numPr>
        <w:spacing w:before="0" w:after="80" w:line="300" w:lineRule="auto"/>
        <w:keepLines/>
        <w:widowControl/>
      </w:pPr>
      <w:r>
        <w:rPr>
          <w:rFonts w:ascii="Calibri" w:hAnsi="Calibri"/>
          <w:color w:val="1F2937"/>
        </w:rPr>
        <w:t>Whether your client portal access is active.</w:t>
      </w:r>
    </w:p>
    <w:p>
      <w:pPr>
        <w:numPr>
          <w:ilvl w:val="0"/>
          <w:numId w:val="10"/>
        </w:numPr>
        <w:spacing w:before="0" w:after="80" w:line="300" w:lineRule="auto"/>
        <w:keepLines/>
        <w:widowControl/>
      </w:pPr>
      <w:r>
        <w:rPr>
          <w:rFonts w:ascii="Calibri" w:hAnsi="Calibri"/>
          <w:color w:val="1F2937"/>
        </w:rPr>
        <w:t>The official client contact record and related dependants available to the portal.</w:t>
      </w:r>
    </w:p>
    <w:p>
      <w:pPr>
        <w:numPr>
          <w:ilvl w:val="0"/>
          <w:numId w:val="10"/>
        </w:numPr>
        <w:spacing w:before="0" w:after="80" w:line="300" w:lineRule="auto"/>
        <w:keepLines/>
        <w:widowControl/>
      </w:pPr>
      <w:r>
        <w:rPr>
          <w:rFonts w:ascii="Calibri" w:hAnsi="Calibri"/>
          <w:color w:val="1F2937"/>
        </w:rPr>
        <w:t>The applications or matters linked to your contact, including reference, visa type, stage, and update date.</w:t>
      </w:r>
    </w:p>
    <w:p>
      <w:pPr>
        <w:numPr>
          <w:ilvl w:val="0"/>
          <w:numId w:val="10"/>
        </w:numPr>
        <w:spacing w:before="0" w:after="80" w:line="300" w:lineRule="auto"/>
        <w:keepLines/>
        <w:widowControl/>
      </w:pPr>
      <w:r>
        <w:rPr>
          <w:rFonts w:ascii="Calibri" w:hAnsi="Calibri"/>
          <w:color w:val="1F2937"/>
        </w:rPr>
        <w:t>Questionnaire status for staff visibility.</w:t>
      </w:r>
    </w:p>
    <w:p>
      <w:pPr>
        <w:numPr>
          <w:ilvl w:val="0"/>
          <w:numId w:val="10"/>
        </w:numPr>
        <w:spacing w:before="0" w:after="80" w:line="300" w:lineRule="auto"/>
        <w:keepLines/>
        <w:widowControl/>
      </w:pPr>
      <w:r>
        <w:rPr>
          <w:rFonts w:ascii="Calibri" w:hAnsi="Calibri"/>
          <w:color w:val="1F2937"/>
        </w:rPr>
        <w:t>Document requests, upload statuses, comments, uploaded attachments, and correction records.</w:t>
      </w:r>
    </w:p>
    <w:p>
      <w:pPr>
        <w:spacing w:before="120" w:after="200" w:line="288" w:lineRule="auto"/>
        <w:ind w:left="173" w:right="86"/>
        <w:shd w:fill="F5F1FF"/>
        <w:pBdr>
          <w:left w:val="single" w:sz="18" w:space="8" w:color="6B52A3"/>
        </w:pBdr>
        <w:keepLines/>
        <w:widowControl/>
      </w:pPr>
      <w:r>
        <w:rPr>
          <w:rFonts w:ascii="Calibri" w:hAnsi="Calibri"/>
          <w:b/>
          <w:color w:val="6B52A3"/>
        </w:rPr>
        <w:t xml:space="preserve">Important: </w:t>
      </w:r>
      <w:r>
        <w:rPr>
          <w:rFonts w:ascii="Calibri" w:hAnsi="Calibri"/>
          <w:color w:val="1F2937"/>
        </w:rPr>
        <w:t>The current document-upload page sends files to Zoho CRM. It does not use Firebase as the file store.</w:t>
      </w:r>
    </w:p>
    <w:p>
      <w:pPr>
        <w:pStyle w:val="Heading1"/>
        <w:keepNext/>
        <w:keepLines/>
        <w:widowControl/>
      </w:pPr>
      <w:r>
        <w:t>10. How the dashboard checks Zoho and Firebase</w:t>
      </w:r>
    </w:p>
    <w:p>
      <w:pPr>
        <w:spacing w:before="0" w:after="160" w:line="300" w:lineRule="auto"/>
        <w:keepLines/>
        <w:widowControl/>
      </w:pPr>
      <w:r>
        <w:rPr>
          <w:rFonts w:ascii="Calibri" w:hAnsi="Calibri"/>
          <w:i w:val="0"/>
          <w:color w:val="1F2937"/>
        </w:rPr>
        <w:t>The dashboard refresh happens when you sign in and again when the Visa Applications page opens. This is how the portal keeps the application list aligned with Apply Legal's matter records.</w:t>
      </w:r>
    </w:p>
    <w:p>
      <w:pPr>
        <w:numPr>
          <w:ilvl w:val="0"/>
          <w:numId w:val="13"/>
        </w:numPr>
        <w:spacing w:before="0" w:after="80" w:line="300" w:lineRule="auto"/>
        <w:keepLines/>
        <w:widowControl/>
      </w:pPr>
      <w:r>
        <w:rPr>
          <w:rFonts w:ascii="Calibri" w:hAnsi="Calibri"/>
          <w:b/>
          <w:color w:val="1F2937"/>
        </w:rPr>
        <w:t>Access is checked</w:t>
      </w:r>
      <w:r>
        <w:rPr>
          <w:rFonts w:ascii="Calibri" w:hAnsi="Calibri"/>
          <w:color w:val="1F2937"/>
        </w:rPr>
        <w:t xml:space="preserve"> - The email is looked up in Zoho CRM and portal access must be Active. Firebase then confirms the sign-in.</w:t>
      </w:r>
    </w:p>
    <w:p>
      <w:pPr>
        <w:numPr>
          <w:ilvl w:val="0"/>
          <w:numId w:val="13"/>
        </w:numPr>
        <w:spacing w:before="0" w:after="80" w:line="300" w:lineRule="auto"/>
        <w:keepLines/>
        <w:widowControl/>
      </w:pPr>
      <w:r>
        <w:rPr>
          <w:rFonts w:ascii="Calibri" w:hAnsi="Calibri"/>
          <w:b/>
          <w:color w:val="1F2937"/>
        </w:rPr>
        <w:t>Your Zoho contact is identified</w:t>
      </w:r>
      <w:r>
        <w:rPr>
          <w:rFonts w:ascii="Calibri" w:hAnsi="Calibri"/>
          <w:color w:val="1F2937"/>
        </w:rPr>
        <w:t xml:space="preserve"> - The portal uses the Zoho contact link saved with your client profile.</w:t>
      </w:r>
    </w:p>
    <w:p>
      <w:pPr>
        <w:numPr>
          <w:ilvl w:val="0"/>
          <w:numId w:val="13"/>
        </w:numPr>
        <w:spacing w:before="0" w:after="80" w:line="300" w:lineRule="auto"/>
        <w:keepLines/>
        <w:widowControl/>
      </w:pPr>
      <w:r>
        <w:rPr>
          <w:rFonts w:ascii="Calibri" w:hAnsi="Calibri"/>
          <w:b/>
          <w:color w:val="1F2937"/>
        </w:rPr>
        <w:t>Related matters are requested</w:t>
      </w:r>
      <w:r>
        <w:rPr>
          <w:rFonts w:ascii="Calibri" w:hAnsi="Calibri"/>
          <w:color w:val="1F2937"/>
        </w:rPr>
        <w:t xml:space="preserve"> - Zoho returns the visa matters or deals connected to that contact.</w:t>
      </w:r>
    </w:p>
    <w:p>
      <w:pPr>
        <w:numPr>
          <w:ilvl w:val="0"/>
          <w:numId w:val="13"/>
        </w:numPr>
        <w:spacing w:before="0" w:after="80" w:line="300" w:lineRule="auto"/>
        <w:keepLines/>
        <w:widowControl/>
      </w:pPr>
      <w:r>
        <w:rPr>
          <w:rFonts w:ascii="Calibri" w:hAnsi="Calibri"/>
          <w:b/>
          <w:color w:val="1F2937"/>
        </w:rPr>
        <w:t>Each matter is matched</w:t>
      </w:r>
      <w:r>
        <w:rPr>
          <w:rFonts w:ascii="Calibri" w:hAnsi="Calibri"/>
          <w:color w:val="1F2937"/>
        </w:rPr>
        <w:t xml:space="preserve"> - The portal first uses the unique Zoho matter ID. Older records can also be recognised by the same reference and visa type.</w:t>
      </w:r>
    </w:p>
    <w:p>
      <w:pPr>
        <w:numPr>
          <w:ilvl w:val="0"/>
          <w:numId w:val="13"/>
        </w:numPr>
        <w:spacing w:before="0" w:after="80" w:line="300" w:lineRule="auto"/>
        <w:keepLines/>
        <w:widowControl/>
      </w:pPr>
      <w:r>
        <w:rPr>
          <w:rFonts w:ascii="Calibri" w:hAnsi="Calibri"/>
          <w:b/>
          <w:color w:val="1F2937"/>
        </w:rPr>
        <w:t>The portal copy is refreshed</w:t>
      </w:r>
      <w:r>
        <w:rPr>
          <w:rFonts w:ascii="Calibri" w:hAnsi="Calibri"/>
          <w:color w:val="1F2937"/>
        </w:rPr>
        <w:t xml:space="preserve"> - A matching Firebase application receives the latest reference, type, status, and dates. A new Zoho matter creates a new portal application.</w:t>
      </w:r>
    </w:p>
    <w:p>
      <w:pPr>
        <w:numPr>
          <w:ilvl w:val="0"/>
          <w:numId w:val="13"/>
        </w:numPr>
        <w:spacing w:before="0" w:after="80" w:line="300" w:lineRule="auto"/>
        <w:keepLines/>
        <w:widowControl/>
      </w:pPr>
      <w:r>
        <w:rPr>
          <w:rFonts w:ascii="Calibri" w:hAnsi="Calibri"/>
          <w:b/>
          <w:color w:val="1F2937"/>
        </w:rPr>
        <w:t>The list is cleaned</w:t>
      </w:r>
      <w:r>
        <w:rPr>
          <w:rFonts w:ascii="Calibri" w:hAnsi="Calibri"/>
          <w:color w:val="1F2937"/>
        </w:rPr>
        <w:t xml:space="preserve"> - Duplicate entries for the same Zoho matter are removed. CRM-linked matters no longer present in Zoho are removed from the dashboard.</w:t>
      </w:r>
    </w:p>
    <w:p>
      <w:pPr>
        <w:numPr>
          <w:ilvl w:val="0"/>
          <w:numId w:val="13"/>
        </w:numPr>
        <w:spacing w:before="0" w:after="80" w:line="300" w:lineRule="auto"/>
        <w:keepLines/>
        <w:widowControl/>
      </w:pPr>
      <w:r>
        <w:rPr>
          <w:rFonts w:ascii="Calibri" w:hAnsi="Calibri"/>
          <w:b/>
          <w:color w:val="1F2937"/>
        </w:rPr>
        <w:t>Firebase displays the list</w:t>
      </w:r>
      <w:r>
        <w:rPr>
          <w:rFonts w:ascii="Calibri" w:hAnsi="Calibri"/>
          <w:color w:val="1F2937"/>
        </w:rPr>
        <w:t xml:space="preserve"> - After the check, the dashboard loads the portal applications saved for your account.</w:t>
      </w:r>
    </w:p>
    <w:p>
      <w:pPr>
        <w:spacing w:before="120" w:after="200" w:line="288" w:lineRule="auto"/>
        <w:ind w:left="173" w:right="86"/>
        <w:shd w:fill="EEF7F2"/>
        <w:pBdr>
          <w:left w:val="single" w:sz="18" w:space="8" w:color="4F726B"/>
        </w:pBdr>
        <w:keepLines/>
        <w:widowControl/>
      </w:pPr>
      <w:r>
        <w:rPr>
          <w:rFonts w:ascii="Calibri" w:hAnsi="Calibri"/>
          <w:b/>
          <w:color w:val="4F726B"/>
        </w:rPr>
        <w:t xml:space="preserve">Your answers stay attached: </w:t>
      </w:r>
      <w:r>
        <w:rPr>
          <w:rFonts w:ascii="Calibri" w:hAnsi="Calibri"/>
          <w:color w:val="1F2937"/>
        </w:rPr>
        <w:t>The dashboard refresh updates the application summary. Questionnaire answers and completion records are stored separately under the same portal application and are not replaced by the Zoho matter refresh.</w:t>
      </w:r>
    </w:p>
    <w:p>
      <w:pPr>
        <w:pStyle w:val="Heading2"/>
        <w:keepNext/>
        <w:keepLines/>
        <w:widowControl/>
      </w:pPr>
      <w:r>
        <w:t>Profile changes in either system</w:t>
      </w:r>
    </w:p>
    <w:p>
      <w:pPr>
        <w:spacing w:before="0" w:after="120" w:line="300" w:lineRule="auto"/>
        <w:keepLines/>
        <w:widowControl/>
      </w:pPr>
      <w:r>
        <w:rPr>
          <w:rFonts w:ascii="Calibri" w:hAnsi="Calibri"/>
          <w:i w:val="0"/>
          <w:color w:val="1F2937"/>
        </w:rPr>
        <w:t>When a profile is updated in the portal, Firebase saves it and the portal sends the provided changes to Zoho. Staff updates in Zoho can also flow back to the Firebase profile. Saved update times are used to avoid replacing a newer portal change with an older Zoho update.</w:t>
      </w:r>
    </w:p>
    <w:p>
      <w:pPr>
        <w:pStyle w:val="Heading2"/>
        <w:keepNext/>
        <w:keepLines/>
        <w:widowControl/>
      </w:pPr>
      <w:r>
        <w:t>If Zoho is temporarily unavailable</w:t>
      </w:r>
    </w:p>
    <w:p>
      <w:pPr>
        <w:spacing w:before="0" w:after="120" w:line="300" w:lineRule="auto"/>
        <w:keepLines/>
        <w:widowControl/>
      </w:pPr>
      <w:r>
        <w:rPr>
          <w:rFonts w:ascii="Calibri" w:hAnsi="Calibri"/>
          <w:i w:val="0"/>
          <w:color w:val="1F2937"/>
        </w:rPr>
        <w:t>Sign-in verification may ask you to try again later. If the matter refresh fails after you are already signed in, the portal can still load the last application list saved in Firebase. Refresh later or contact Apply Legal if the list remains wrong.</w:t>
      </w:r>
    </w:p>
    <w:p>
      <w:pPr>
        <w:pStyle w:val="Heading1"/>
        <w:keepNext/>
        <w:keepLines/>
        <w:widowControl/>
      </w:pPr>
      <w:r>
        <w:t>11. Uploads, resources, and document review</w:t>
      </w:r>
    </w:p>
    <w:p>
      <w:pPr>
        <w:spacing w:before="0" w:after="160" w:line="300" w:lineRule="auto"/>
        <w:keepLines/>
        <w:widowControl/>
      </w:pPr>
      <w:r>
        <w:rPr>
          <w:rFonts w:ascii="Calibri" w:hAnsi="Calibri"/>
          <w:i w:val="0"/>
          <w:color w:val="1F2937"/>
        </w:rPr>
        <w:t>These pages support the questionnaire but each has a different purpose.</w:t>
      </w:r>
    </w:p>
    <w:p>
      <w:pPr>
        <w:pStyle w:val="Heading2"/>
        <w:keepNext/>
        <w:keepLines/>
        <w:widowControl/>
      </w:pPr>
      <w:r>
        <w:t>Upload Documents</w:t>
      </w:r>
    </w:p>
    <w:p>
      <w:pPr>
        <w:numPr>
          <w:ilvl w:val="0"/>
          <w:numId w:val="14"/>
        </w:numPr>
        <w:spacing w:before="0" w:after="80" w:line="300" w:lineRule="auto"/>
        <w:keepLines/>
        <w:widowControl/>
      </w:pPr>
      <w:r>
        <w:rPr>
          <w:rFonts w:ascii="Calibri" w:hAnsi="Calibri"/>
          <w:color w:val="1F2937"/>
        </w:rPr>
        <w:t>Open the requested category, find the correct document name, and select Upload.</w:t>
      </w:r>
    </w:p>
    <w:p>
      <w:pPr>
        <w:numPr>
          <w:ilvl w:val="0"/>
          <w:numId w:val="14"/>
        </w:numPr>
        <w:spacing w:before="0" w:after="80" w:line="300" w:lineRule="auto"/>
        <w:keepLines/>
        <w:widowControl/>
      </w:pPr>
      <w:r>
        <w:rPr>
          <w:rFonts w:ascii="Calibri" w:hAnsi="Calibri"/>
          <w:color w:val="1F2937"/>
        </w:rPr>
        <w:t>Choose a PDF, JPG/JPEG, PNG, DOC/DOCX, or TXT file no larger than 5 MB.</w:t>
      </w:r>
    </w:p>
    <w:p>
      <w:pPr>
        <w:numPr>
          <w:ilvl w:val="0"/>
          <w:numId w:val="14"/>
        </w:numPr>
        <w:spacing w:before="0" w:after="80" w:line="300" w:lineRule="auto"/>
        <w:keepLines/>
        <w:widowControl/>
      </w:pPr>
      <w:r>
        <w:rPr>
          <w:rFonts w:ascii="Calibri" w:hAnsi="Calibri"/>
          <w:color w:val="1F2937"/>
        </w:rPr>
        <w:t>Check the filename, then select Upload File.</w:t>
      </w:r>
    </w:p>
    <w:p>
      <w:pPr>
        <w:numPr>
          <w:ilvl w:val="0"/>
          <w:numId w:val="14"/>
        </w:numPr>
        <w:spacing w:before="0" w:after="80" w:line="300" w:lineRule="auto"/>
        <w:keepLines/>
        <w:widowControl/>
      </w:pPr>
      <w:r>
        <w:rPr>
          <w:rFonts w:ascii="Calibri" w:hAnsi="Calibri"/>
          <w:color w:val="1F2937"/>
        </w:rPr>
        <w:t>After a successful upload, the document normally shows Awaiting Approval while the team reviews it.</w:t>
      </w:r>
    </w:p>
    <w:p>
      <w:pPr>
        <w:numPr>
          <w:ilvl w:val="0"/>
          <w:numId w:val="14"/>
        </w:numPr>
        <w:spacing w:before="0" w:after="80" w:line="300" w:lineRule="auto"/>
        <w:keepLines/>
        <w:widowControl/>
      </w:pPr>
      <w:r>
        <w:rPr>
          <w:rFonts w:ascii="Calibri" w:hAnsi="Calibri"/>
          <w:color w:val="1F2937"/>
        </w:rPr>
        <w:t>Read any staff comment beside the document. You can upload another file if a replacement is needed.</w:t>
      </w:r>
    </w:p>
    <w:p>
      <w:pPr>
        <w:spacing w:before="120" w:after="200" w:line="288" w:lineRule="auto"/>
        <w:ind w:left="173" w:right="86"/>
        <w:shd w:fill="F5F1FF"/>
        <w:pBdr>
          <w:left w:val="single" w:sz="18" w:space="8" w:color="6B52A3"/>
        </w:pBdr>
        <w:keepLines/>
        <w:widowControl/>
      </w:pPr>
      <w:r>
        <w:rPr>
          <w:rFonts w:ascii="Calibri" w:hAnsi="Calibri"/>
          <w:b/>
          <w:color w:val="6B52A3"/>
        </w:rPr>
        <w:t xml:space="preserve">Choose the correct row: </w:t>
      </w:r>
      <w:r>
        <w:rPr>
          <w:rFonts w:ascii="Calibri" w:hAnsi="Calibri"/>
          <w:color w:val="1F2937"/>
        </w:rPr>
        <w:t>The file is attached to the document request you selected. Confirm the document name before uploading.</w:t>
      </w:r>
    </w:p>
    <w:p>
      <w:pPr>
        <w:pStyle w:val="Heading2"/>
        <w:keepNext/>
        <w:keepLines/>
        <w:widowControl/>
      </w:pPr>
      <w:r>
        <w:t>Resources</w:t>
      </w:r>
    </w:p>
    <w:p>
      <w:pPr>
        <w:numPr>
          <w:ilvl w:val="0"/>
          <w:numId w:val="10"/>
        </w:numPr>
        <w:spacing w:before="0" w:after="80" w:line="300" w:lineRule="auto"/>
        <w:keepLines/>
        <w:widowControl/>
      </w:pPr>
      <w:r>
        <w:rPr>
          <w:rFonts w:ascii="Calibri" w:hAnsi="Calibri"/>
          <w:color w:val="1F2937"/>
        </w:rPr>
        <w:t>The page shows only resources published for the application's visa type.</w:t>
      </w:r>
    </w:p>
    <w:p>
      <w:pPr>
        <w:numPr>
          <w:ilvl w:val="0"/>
          <w:numId w:val="10"/>
        </w:numPr>
        <w:spacing w:before="0" w:after="80" w:line="300" w:lineRule="auto"/>
        <w:keepLines/>
        <w:widowControl/>
      </w:pPr>
      <w:r>
        <w:rPr>
          <w:rFonts w:ascii="Calibri" w:hAnsi="Calibri"/>
          <w:color w:val="1F2937"/>
        </w:rPr>
        <w:t>Resources are grouped into categories such as Guides, Policies, Helpful Links, or another category chosen by the team.</w:t>
      </w:r>
    </w:p>
    <w:p>
      <w:pPr>
        <w:numPr>
          <w:ilvl w:val="0"/>
          <w:numId w:val="10"/>
        </w:numPr>
        <w:spacing w:before="0" w:after="80" w:line="300" w:lineRule="auto"/>
        <w:keepLines/>
        <w:widowControl/>
      </w:pPr>
      <w:r>
        <w:rPr>
          <w:rFonts w:ascii="Calibri" w:hAnsi="Calibri"/>
          <w:color w:val="1F2937"/>
        </w:rPr>
        <w:t>Files and links open in a new tab. Notes are read directly on the page.</w:t>
      </w:r>
    </w:p>
    <w:p>
      <w:pPr>
        <w:numPr>
          <w:ilvl w:val="0"/>
          <w:numId w:val="10"/>
        </w:numPr>
        <w:spacing w:before="0" w:after="80" w:line="300" w:lineRule="auto"/>
        <w:keepLines/>
        <w:widowControl/>
      </w:pPr>
      <w:r>
        <w:rPr>
          <w:rFonts w:ascii="Calibri" w:hAnsi="Calibri"/>
          <w:color w:val="1F2937"/>
        </w:rPr>
        <w:t>Always check current official government information before taking action.</w:t>
      </w:r>
    </w:p>
    <w:p>
      <w:pPr>
        <w:pStyle w:val="Heading2"/>
        <w:keepNext/>
        <w:keepLines/>
        <w:widowControl/>
      </w:pPr>
      <w:r>
        <w:t>Document Review</w:t>
      </w:r>
    </w:p>
    <w:p>
      <w:pPr>
        <w:numPr>
          <w:ilvl w:val="0"/>
          <w:numId w:val="15"/>
        </w:numPr>
        <w:spacing w:before="0" w:after="80" w:line="300" w:lineRule="auto"/>
        <w:keepLines/>
        <w:widowControl/>
      </w:pPr>
      <w:r>
        <w:rPr>
          <w:rFonts w:ascii="Calibri" w:hAnsi="Calibri"/>
          <w:color w:val="1F2937"/>
        </w:rPr>
        <w:t>Use the preview, when available, to identify the part that needs correction.</w:t>
      </w:r>
    </w:p>
    <w:p>
      <w:pPr>
        <w:numPr>
          <w:ilvl w:val="0"/>
          <w:numId w:val="15"/>
        </w:numPr>
        <w:spacing w:before="0" w:after="80" w:line="300" w:lineRule="auto"/>
        <w:keepLines/>
        <w:widowControl/>
      </w:pPr>
      <w:r>
        <w:rPr>
          <w:rFonts w:ascii="Calibri" w:hAnsi="Calibri"/>
          <w:color w:val="1F2937"/>
        </w:rPr>
        <w:t>For a new correction, enter the Field Name and explain the required change in Details.</w:t>
      </w:r>
    </w:p>
    <w:p>
      <w:pPr>
        <w:numPr>
          <w:ilvl w:val="0"/>
          <w:numId w:val="15"/>
        </w:numPr>
        <w:spacing w:before="0" w:after="80" w:line="300" w:lineRule="auto"/>
        <w:keepLines/>
        <w:widowControl/>
      </w:pPr>
      <w:r>
        <w:rPr>
          <w:rFonts w:ascii="Calibri" w:hAnsi="Calibri"/>
          <w:color w:val="1F2937"/>
        </w:rPr>
        <w:t>Select Add Another when more than one correction is needed.</w:t>
      </w:r>
    </w:p>
    <w:p>
      <w:pPr>
        <w:numPr>
          <w:ilvl w:val="0"/>
          <w:numId w:val="15"/>
        </w:numPr>
        <w:spacing w:before="0" w:after="80" w:line="300" w:lineRule="auto"/>
        <w:keepLines/>
        <w:widowControl/>
      </w:pPr>
      <w:r>
        <w:rPr>
          <w:rFonts w:ascii="Calibri" w:hAnsi="Calibri"/>
          <w:color w:val="1F2937"/>
        </w:rPr>
        <w:t>Select Submit to send the corrections to the matter record in Zoho CRM.</w:t>
      </w:r>
    </w:p>
    <w:p>
      <w:pPr>
        <w:numPr>
          <w:ilvl w:val="0"/>
          <w:numId w:val="15"/>
        </w:numPr>
        <w:spacing w:before="0" w:after="80" w:line="300" w:lineRule="auto"/>
        <w:keepLines/>
        <w:widowControl/>
      </w:pPr>
      <w:r>
        <w:rPr>
          <w:rFonts w:ascii="Calibri" w:hAnsi="Calibri"/>
          <w:color w:val="1F2937"/>
        </w:rPr>
        <w:t>Existing corrections and their status appear on the page. Edit the description and select Save when a clarification is needed.</w:t>
      </w:r>
    </w:p>
    <w:p>
      <w:pPr>
        <w:pStyle w:val="Heading1"/>
        <w:keepNext/>
        <w:keepLines/>
        <w:widowControl/>
      </w:pPr>
      <w:r>
        <w:t>12. Final checklist and common problems</w:t>
      </w:r>
    </w:p>
    <w:p>
      <w:pPr>
        <w:spacing w:before="0" w:after="160" w:line="300" w:lineRule="auto"/>
        <w:keepLines/>
        <w:widowControl/>
      </w:pPr>
      <w:r>
        <w:rPr>
          <w:rFonts w:ascii="Calibri" w:hAnsi="Calibri"/>
          <w:i w:val="0"/>
          <w:color w:val="1F2937"/>
        </w:rPr>
        <w:t>Use this page as a quick check before leaving the portal or submitting your questionnaire.</w:t>
      </w:r>
    </w:p>
    <w:p>
      <w:pPr>
        <w:spacing w:before="120" w:after="200" w:line="288" w:lineRule="auto"/>
        <w:ind w:left="173" w:right="86"/>
        <w:shd w:fill="EEF7F2"/>
        <w:pBdr>
          <w:left w:val="single" w:sz="18" w:space="8" w:color="4F726B"/>
        </w:pBdr>
        <w:keepLines/>
        <w:widowControl/>
      </w:pPr>
      <w:r>
        <w:rPr>
          <w:rFonts w:ascii="Calibri" w:hAnsi="Calibri"/>
          <w:b/>
          <w:color w:val="4F726B"/>
        </w:rPr>
        <w:t xml:space="preserve">Before you submit: </w:t>
      </w:r>
      <w:r>
        <w:rPr>
          <w:rFonts w:ascii="Calibri" w:hAnsi="Calibri"/>
          <w:color w:val="1F2937"/>
        </w:rPr>
        <w:t>Check the application reference and visa type, included applicants, names and dates, all requested answers, imported information, and supporting documents.</w:t>
      </w:r>
    </w:p>
    <w:p>
      <w:pPr>
        <w:pStyle w:val="Heading2"/>
        <w:keepNext/>
        <w:keepLines/>
        <w:widowControl/>
      </w:pPr>
      <w:r>
        <w:t>Common problems</w:t>
      </w:r>
    </w:p>
    <w:tbl>
      <w:tblPr>
        <w:tblStyle w:val="TableGrid"/>
        <w:tblW w:type="dxa" w:w="9360"/>
        <w:tblLayout w:type="fixed"/>
        <w:tblLook w:firstColumn="1" w:firstRow="1" w:lastColumn="0" w:lastRow="0" w:noHBand="0" w:noVBand="1" w:val="04A0"/>
        <w:tblInd w:w="120" w:type="dxa"/>
        <w:tblBorders>
          <w:top w:val="single" w:sz="6" w:space="0" w:color="D6DEE3"/>
          <w:left w:val="single" w:sz="6" w:space="0" w:color="D6DEE3"/>
          <w:bottom w:val="single" w:sz="6" w:space="0" w:color="D6DEE3"/>
          <w:right w:val="single" w:sz="6" w:space="0" w:color="D6DEE3"/>
          <w:insideH w:val="single" w:sz="6" w:space="0" w:color="D6DEE3"/>
          <w:insideV w:val="single" w:sz="6" w:space="0" w:color="D6DEE3"/>
        </w:tblBorders>
      </w:tblPr>
      <w:tblGrid>
        <w:gridCol w:w="2800"/>
        <w:gridCol w:w="6560"/>
      </w:tblGrid>
      <w:tr>
        <w:trPr>
          <w:tblHeader w:val="true"/>
        </w:trPr>
        <w:tc>
          <w:tcPr>
            <w:tcW w:type="dxa" w:w="2800"/>
            <w:shd w:fill="E8EEF5"/>
            <w:vAlign w:val="center"/>
            <w:tcMar>
              <w:top w:w="80" w:type="dxa"/>
              <w:bottom w:w="80" w:type="dxa"/>
              <w:start w:w="120" w:type="dxa"/>
              <w:end w:w="120" w:type="dxa"/>
            </w:tcMar>
          </w:tcPr>
          <w:p>
            <w:pPr>
              <w:spacing w:before="0" w:after="0" w:line="276" w:lineRule="auto"/>
              <w:keepLines/>
              <w:widowControl/>
            </w:pPr>
            <w:r/>
            <w:r>
              <w:rPr>
                <w:rFonts w:ascii="Calibri" w:hAnsi="Calibri"/>
                <w:b/>
                <w:color w:val="31544D"/>
                <w:sz w:val="19"/>
              </w:rPr>
              <w:t>Problem</w:t>
            </w:r>
          </w:p>
        </w:tc>
        <w:tc>
          <w:tcPr>
            <w:tcW w:type="dxa" w:w="6560"/>
            <w:shd w:fill="E8EEF5"/>
            <w:vAlign w:val="center"/>
            <w:tcMar>
              <w:top w:w="80" w:type="dxa"/>
              <w:bottom w:w="80" w:type="dxa"/>
              <w:start w:w="120" w:type="dxa"/>
              <w:end w:w="120" w:type="dxa"/>
            </w:tcMar>
          </w:tcPr>
          <w:p>
            <w:pPr>
              <w:spacing w:before="0" w:after="0" w:line="276" w:lineRule="auto"/>
              <w:keepLines/>
              <w:widowControl/>
            </w:pPr>
            <w:r/>
            <w:r>
              <w:rPr>
                <w:rFonts w:ascii="Calibri" w:hAnsi="Calibri"/>
                <w:b/>
                <w:color w:val="31544D"/>
                <w:sz w:val="19"/>
              </w:rPr>
              <w:t>What to do</w:t>
            </w:r>
          </w:p>
        </w:tc>
      </w:tr>
      <w:tr>
        <w:tc>
          <w:tcPr>
            <w:tcW w:type="dxa" w:w="280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I cannot sign in</w:t>
            </w:r>
          </w:p>
        </w:tc>
        <w:tc>
          <w:tcPr>
            <w:tcW w:type="dxa" w:w="656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Check the email and password. Use Forgot password. If access is inactive or the email is not recognised, contact Apply Legal.</w:t>
            </w:r>
          </w:p>
        </w:tc>
      </w:tr>
      <w:tr>
        <w:tc>
          <w:tcPr>
            <w:tcW w:type="dxa" w:w="280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No applications appear</w:t>
            </w:r>
          </w:p>
        </w:tc>
        <w:tc>
          <w:tcPr>
            <w:tcW w:type="dxa" w:w="656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Refresh once. Ask the team to confirm that the Zoho matter is linked to your contact and portal access is Active.</w:t>
            </w:r>
          </w:p>
        </w:tc>
      </w:tr>
      <w:tr>
        <w:tc>
          <w:tcPr>
            <w:tcW w:type="dxa" w:w="280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An application is missing or wrong</w:t>
            </w:r>
          </w:p>
        </w:tc>
        <w:tc>
          <w:tcPr>
            <w:tcW w:type="dxa" w:w="656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Sign out and back in to trigger a fresh check. If it remains wrong, send the reference and visa type to Apply Legal.</w:t>
            </w:r>
          </w:p>
        </w:tc>
      </w:tr>
      <w:tr>
        <w:tc>
          <w:tcPr>
            <w:tcW w:type="dxa" w:w="280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Continue is disabled</w:t>
            </w:r>
          </w:p>
        </w:tc>
        <w:tc>
          <w:tcPr>
            <w:tcW w:type="dxa" w:w="656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Look for a required field or error message on the current page.</w:t>
            </w:r>
          </w:p>
        </w:tc>
      </w:tr>
      <w:tr>
        <w:tc>
          <w:tcPr>
            <w:tcW w:type="dxa" w:w="280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The wrong person's questions appear</w:t>
            </w:r>
          </w:p>
        </w:tc>
        <w:tc>
          <w:tcPr>
            <w:tcW w:type="dxa" w:w="656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Return to Included Applicants and check the people, relationship, and selected person.</w:t>
            </w:r>
          </w:p>
        </w:tc>
      </w:tr>
      <w:tr>
        <w:tc>
          <w:tcPr>
            <w:tcW w:type="dxa" w:w="280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An upload fails</w:t>
            </w:r>
          </w:p>
        </w:tc>
        <w:tc>
          <w:tcPr>
            <w:tcW w:type="dxa" w:w="656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Check that the file type is allowed and the size is no more than 5 MB.</w:t>
            </w:r>
          </w:p>
        </w:tc>
      </w:tr>
      <w:tr>
        <w:tc>
          <w:tcPr>
            <w:tcW w:type="dxa" w:w="280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I submitted but need a change</w:t>
            </w:r>
          </w:p>
        </w:tc>
        <w:tc>
          <w:tcPr>
            <w:tcW w:type="dxa" w:w="6560"/>
            <w:vAlign w:val="center"/>
            <w:tcMar>
              <w:top w:w="80" w:type="dxa"/>
              <w:bottom w:w="80" w:type="dxa"/>
              <w:start w:w="120" w:type="dxa"/>
              <w:end w:w="120" w:type="dxa"/>
            </w:tcMar>
          </w:tcPr>
          <w:p>
            <w:pPr>
              <w:spacing w:before="0" w:after="0" w:line="276" w:lineRule="auto"/>
              <w:keepLines/>
              <w:widowControl/>
            </w:pPr>
            <w:r/>
            <w:r>
              <w:rPr>
                <w:rFonts w:ascii="Calibri" w:hAnsi="Calibri"/>
                <w:b w:val="0"/>
                <w:color w:val="1F2937"/>
                <w:sz w:val="19"/>
              </w:rPr>
              <w:t>Contact Apply Legal. Do not start a second application or questionnaire.</w:t>
            </w:r>
          </w:p>
        </w:tc>
      </w:tr>
    </w:tbl>
    <w:p>
      <w:pPr>
        <w:spacing w:before="80" w:after="80"/>
      </w:pPr>
    </w:p>
    <w:p>
      <w:pPr>
        <w:spacing w:before="120" w:after="200" w:line="288" w:lineRule="auto"/>
        <w:ind w:left="173" w:right="86"/>
        <w:shd w:fill="EEF7F2"/>
        <w:pBdr>
          <w:left w:val="single" w:sz="18" w:space="8" w:color="4F726B"/>
        </w:pBdr>
        <w:keepLines/>
        <w:widowControl/>
      </w:pPr>
      <w:r>
        <w:rPr>
          <w:rFonts w:ascii="Calibri" w:hAnsi="Calibri"/>
          <w:b/>
          <w:color w:val="4F726B"/>
        </w:rPr>
        <w:t xml:space="preserve">When asking for help: </w:t>
      </w:r>
      <w:r>
        <w:rPr>
          <w:rFonts w:ascii="Calibri" w:hAnsi="Calibri"/>
          <w:color w:val="1F2937"/>
        </w:rPr>
        <w:t>Include your application reference, visa type, the page name, what you were trying to do, and a screenshot if possible. Do not email passwords.</w:t>
      </w:r>
    </w:p>
    <w:sectPr w:rsidR="00FC693F" w:rsidRPr="0006063C" w:rsidSect="00034616">
      <w:headerReference w:type="default" r:id="rId9"/>
      <w:footerReference w:type="default" r:id="rId10"/>
      <w:footerReference w:type="firs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tblLayout w:type="fixed"/>
      <w:tblLook w:firstColumn="1" w:firstRow="1" w:lastColumn="0" w:lastRow="0" w:noHBand="0" w:noVBand="1" w:val="04A0"/>
      <w:tblInd w:w="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6200"/>
      <w:gridCol w:w="3160"/>
    </w:tblGrid>
    <w:tr>
      <w:tc>
        <w:tcPr>
          <w:tcW w:type="dxa" w:w="6200"/>
          <w:vAlign w:val="center"/>
          <w:tcMar>
            <w:top w:w="80" w:type="dxa"/>
            <w:bottom w:w="80" w:type="dxa"/>
            <w:start w:w="120" w:type="dxa"/>
            <w:end w:w="120" w:type="dxa"/>
          </w:tcMar>
        </w:tcPr>
        <w:p>
          <w:pPr>
            <w:spacing w:before="0" w:after="0" w:line="276" w:lineRule="auto"/>
            <w:keepLines/>
            <w:widowControl/>
          </w:pPr>
          <w:r/>
          <w:r>
            <w:rPr>
              <w:rFonts w:ascii="Calibri" w:hAnsi="Calibri"/>
              <w:b w:val="0"/>
              <w:color w:val="5E6B75"/>
              <w:sz w:val="18"/>
            </w:rPr>
            <w:t>Client navigation guide</w:t>
          </w:r>
        </w:p>
      </w:tc>
      <w:tc>
        <w:tcPr>
          <w:tcW w:type="dxa" w:w="3160"/>
          <w:vAlign w:val="center"/>
          <w:tcMar>
            <w:top w:w="80" w:type="dxa"/>
            <w:bottom w:w="80" w:type="dxa"/>
            <w:start w:w="120" w:type="dxa"/>
            <w:end w:w="120" w:type="dxa"/>
          </w:tcMar>
        </w:tcPr>
        <w:p>
          <w:pPr>
            <w:jc w:val="right"/>
          </w:pPr>
          <w:r>
            <w:rPr>
              <w:rFonts w:ascii="Calibri" w:hAnsi="Calibri"/>
              <w:color w:val="5E6B75"/>
              <w:sz w:val="18"/>
            </w:rPr>
            <w:t xml:space="preserve">Page </w:t>
          </w:r>
          <w:fldSimple w:instr="PAGE">
            <w:r>
              <w:rPr>
                <w:color w:val="5E6B75"/>
                <w:sz w:val="18"/>
              </w:rPr>
              <w:t>1</w:t>
            </w:r>
          </w:fldSimple>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E6B75"/>
        <w:sz w:val="18"/>
      </w:rPr>
      <w:t>Version 1.0  |  30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tblLayout w:type="fixed"/>
      <w:tblLook w:firstColumn="1" w:firstRow="1" w:lastColumn="0" w:lastRow="0" w:noHBand="0" w:noVBand="1" w:val="04A0"/>
      <w:tblInd w:w="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5900"/>
      <w:gridCol w:w="3460"/>
    </w:tblGrid>
    <w:tr>
      <w:tc>
        <w:tcPr>
          <w:tcW w:type="dxa" w:w="5900"/>
          <w:vAlign w:val="center"/>
          <w:tcMar>
            <w:top w:w="80" w:type="dxa"/>
            <w:bottom w:w="80" w:type="dxa"/>
            <w:start w:w="120" w:type="dxa"/>
            <w:end w:w="120" w:type="dxa"/>
          </w:tcMar>
        </w:tcPr>
        <w:p>
          <w:pPr>
            <w:spacing w:before="0" w:after="0" w:line="276" w:lineRule="auto"/>
            <w:keepLines/>
            <w:widowControl/>
          </w:pPr>
          <w:r/>
          <w:r>
            <w:rPr>
              <w:rFonts w:ascii="Calibri" w:hAnsi="Calibri"/>
              <w:b/>
              <w:color w:val="31544D"/>
              <w:sz w:val="17"/>
            </w:rPr>
            <w:t>APPLY LEGAL VISA PORTAL FOR CLIENTS</w:t>
          </w:r>
        </w:p>
      </w:tc>
      <w:tc>
        <w:tcPr>
          <w:tcW w:type="dxa" w:w="3460"/>
          <w:vAlign w:val="center"/>
          <w:tcMar>
            <w:top w:w="80" w:type="dxa"/>
            <w:bottom w:w="80" w:type="dxa"/>
            <w:start w:w="120" w:type="dxa"/>
            <w:end w:w="120" w:type="dxa"/>
          </w:tcMar>
        </w:tcPr>
        <w:p>
          <w:pPr>
            <w:spacing w:before="0" w:after="0" w:line="276" w:lineRule="auto"/>
            <w:keepLines/>
            <w:widowControl/>
            <w:jc w:val="right"/>
          </w:pPr>
          <w:r/>
          <w:r>
            <w:rPr>
              <w:rFonts w:ascii="Calibri" w:hAnsi="Calibri"/>
              <w:b/>
              <w:color w:val="5E6B75"/>
              <w:sz w:val="17"/>
            </w:rPr>
            <w:t>PLAIN-LANGUAGE USER MANUAL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0"/>
      </w:pPr>
      <w:rPr>
        <w:rFonts w:ascii="Calibri" w:hAnsi="Calibri"/>
      </w:rPr>
    </w:lvl>
  </w:abstractNum>
  <w:num w:numId="11">
    <w:abstractNumId w:val="10"/>
  </w:num>
  <w:abstractNum w:abstractNumId="11">
    <w:multiLevelType w:val="singleLevel"/>
    <w:lvl w:ilvl="0">
      <w:start w:val="1"/>
      <w:numFmt w:val="decimal"/>
      <w:lvlText w:val="%1."/>
      <w:lvlJc w:val="left"/>
      <w:pPr>
        <w:tabs>
          <w:tab w:val="num" w:pos="540"/>
        </w:tabs>
        <w:ind w:left="540" w:hanging="270"/>
      </w:pPr>
      <w:rPr>
        <w:rFonts w:ascii="Calibri" w:hAnsi="Calibri"/>
      </w:rPr>
    </w:lvl>
  </w:abstractNum>
  <w:num w:numId="12">
    <w:abstractNumId w:val="11"/>
  </w:num>
  <w:abstractNum w:abstractNumId="12">
    <w:multiLevelType w:val="singleLevel"/>
    <w:lvl w:ilvl="0">
      <w:start w:val="1"/>
      <w:numFmt w:val="decimal"/>
      <w:lvlText w:val="%1."/>
      <w:lvlJc w:val="left"/>
      <w:pPr>
        <w:tabs>
          <w:tab w:val="num" w:pos="540"/>
        </w:tabs>
        <w:ind w:left="540" w:hanging="270"/>
      </w:pPr>
      <w:rPr>
        <w:rFonts w:ascii="Calibri" w:hAnsi="Calibri"/>
      </w:rPr>
    </w:lvl>
  </w:abstractNum>
  <w:num w:numId="13">
    <w:abstractNumId w:val="12"/>
  </w:num>
  <w:abstractNum w:abstractNumId="13">
    <w:multiLevelType w:val="singleLevel"/>
    <w:lvl w:ilvl="0">
      <w:start w:val="1"/>
      <w:numFmt w:val="decimal"/>
      <w:lvlText w:val="%1."/>
      <w:lvlJc w:val="left"/>
      <w:pPr>
        <w:tabs>
          <w:tab w:val="num" w:pos="540"/>
        </w:tabs>
        <w:ind w:left="540" w:hanging="270"/>
      </w:pPr>
      <w:rPr>
        <w:rFonts w:ascii="Calibri" w:hAnsi="Calibri"/>
      </w:rPr>
    </w:lvl>
  </w:abstractNum>
  <w:num w:numId="14">
    <w:abstractNumId w:val="13"/>
  </w:num>
  <w:abstractNum w:abstractNumId="14">
    <w:multiLevelType w:val="singleLevel"/>
    <w:lvl w:ilvl="0">
      <w:start w:val="1"/>
      <w:numFmt w:val="decimal"/>
      <w:lvlText w:val="%1."/>
      <w:lvlJc w:val="left"/>
      <w:pPr>
        <w:tabs>
          <w:tab w:val="num" w:pos="540"/>
        </w:tabs>
        <w:ind w:left="540" w:hanging="270"/>
      </w:pPr>
      <w:rPr>
        <w:rFonts w:ascii="Calibri" w:hAnsi="Calibri"/>
      </w:rPr>
    </w:lvl>
  </w:abstract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31544D"/>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31544D"/>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3154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Apply Legal Visa Portal for Clients</dc:title>
  <dc:subject>Plain-language client navigation manual</dc:subject>
  <dc:creator>Apply Legal</dc:creator>
  <cp:keywords>client portal, visa application, questionnaire, user manual</cp:keywords>
  <dc:description>generated by python-docx</dc:description>
  <cp:lastModifiedBy/>
  <cp:revision>1</cp:revision>
  <dcterms:created xsi:type="dcterms:W3CDTF">2013-12-23T23:15:00Z</dcterms:created>
  <dcterms:modified xsi:type="dcterms:W3CDTF">2013-12-23T23:15:00Z</dcterms:modified>
  <cp:category/>
</cp:coreProperties>
</file>