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08C4" w14:textId="77777777" w:rsidR="007A1F5B" w:rsidRPr="007A1F5B" w:rsidRDefault="007A1F5B" w:rsidP="007A1F5B">
      <w:pPr>
        <w:spacing w:before="100" w:beforeAutospacing="1" w:after="100" w:afterAutospacing="1" w:line="240" w:lineRule="auto"/>
        <w:outlineLvl w:val="1"/>
        <w:rPr>
          <w:rFonts w:eastAsia="Times New Roman" w:cs="Times New Roman"/>
          <w:b/>
          <w:bCs/>
          <w:kern w:val="0"/>
          <w:sz w:val="36"/>
          <w:szCs w:val="36"/>
          <w:lang w:eastAsia="de-DE"/>
          <w14:ligatures w14:val="none"/>
        </w:rPr>
      </w:pPr>
      <w:r w:rsidRPr="007A1F5B">
        <w:rPr>
          <w:rFonts w:eastAsia="Times New Roman" w:cs="Times New Roman"/>
          <w:b/>
          <w:bCs/>
          <w:kern w:val="0"/>
          <w:sz w:val="36"/>
          <w:szCs w:val="36"/>
          <w:lang w:eastAsia="de-DE"/>
          <w14:ligatures w14:val="none"/>
        </w:rPr>
        <w:t>Verbesserte Sprechfassung Vortrag 1 – ERKENNEN</w:t>
      </w:r>
    </w:p>
    <w:p w14:paraId="45A34934"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b/>
          <w:bCs/>
          <w:kern w:val="0"/>
          <w:lang w:eastAsia="de-DE"/>
          <w14:ligatures w14:val="none"/>
        </w:rPr>
        <w:t>Frage:</w:t>
      </w:r>
      <w:r w:rsidRPr="007A1F5B">
        <w:rPr>
          <w:rFonts w:eastAsia="Times New Roman" w:cs="Times New Roman"/>
          <w:kern w:val="0"/>
          <w:lang w:eastAsia="de-DE"/>
          <w14:ligatures w14:val="none"/>
        </w:rPr>
        <w:t xml:space="preserve"> Wie können verdeckte Begabungen bei neu zugewanderten, mehrsprachigen Schüler:innen mit geringen Deutschkenntnissen multiperspektivisch erfasst werden?</w:t>
      </w:r>
      <w:r w:rsidRPr="007A1F5B">
        <w:rPr>
          <w:rFonts w:eastAsia="Times New Roman" w:cs="Times New Roman"/>
          <w:kern w:val="0"/>
          <w:lang w:eastAsia="de-DE"/>
          <w14:ligatures w14:val="none"/>
        </w:rPr>
        <w:br/>
      </w:r>
      <w:r w:rsidRPr="007A1F5B">
        <w:rPr>
          <w:rFonts w:eastAsia="Times New Roman" w:cs="Times New Roman"/>
          <w:b/>
          <w:bCs/>
          <w:kern w:val="0"/>
          <w:lang w:eastAsia="de-DE"/>
          <w14:ligatures w14:val="none"/>
        </w:rPr>
        <w:t>Umfang:</w:t>
      </w:r>
      <w:r w:rsidRPr="007A1F5B">
        <w:rPr>
          <w:rFonts w:eastAsia="Times New Roman" w:cs="Times New Roman"/>
          <w:kern w:val="0"/>
          <w:lang w:eastAsia="de-DE"/>
          <w14:ligatures w14:val="none"/>
        </w:rPr>
        <w:t xml:space="preserve"> ca. 620 Wörter</w:t>
      </w:r>
      <w:r w:rsidRPr="007A1F5B">
        <w:rPr>
          <w:rFonts w:eastAsia="Times New Roman" w:cs="Times New Roman"/>
          <w:kern w:val="0"/>
          <w:lang w:eastAsia="de-DE"/>
          <w14:ligatures w14:val="none"/>
        </w:rPr>
        <w:br/>
        <w:t xml:space="preserve">Grundlage ist dein Vortrag_1 mit dem diagnostischen Mosaik, der sprachsensiblen Diagnostik, der kritisch eingeordneten Erstwahrnehmung und dem Merksatz: </w:t>
      </w:r>
      <w:r w:rsidRPr="007A1F5B">
        <w:rPr>
          <w:rFonts w:eastAsia="Times New Roman" w:cs="Times New Roman"/>
          <w:b/>
          <w:bCs/>
          <w:kern w:val="0"/>
          <w:lang w:eastAsia="de-DE"/>
          <w14:ligatures w14:val="none"/>
        </w:rPr>
        <w:t>Kein Einzelbefund hat das letzte Wort.</w:t>
      </w:r>
    </w:p>
    <w:p w14:paraId="243C2F6D" w14:textId="77777777" w:rsidR="007A1F5B" w:rsidRPr="007A1F5B" w:rsidRDefault="002F21C2" w:rsidP="007A1F5B">
      <w:pPr>
        <w:spacing w:after="0" w:line="240" w:lineRule="auto"/>
        <w:rPr>
          <w:rFonts w:eastAsia="Times New Roman" w:cs="Times New Roman"/>
          <w:kern w:val="0"/>
          <w:lang w:eastAsia="de-DE"/>
          <w14:ligatures w14:val="none"/>
        </w:rPr>
      </w:pPr>
      <w:r w:rsidRPr="002F21C2">
        <w:rPr>
          <w:rFonts w:eastAsia="Times New Roman" w:cs="Times New Roman"/>
          <w:noProof/>
          <w:kern w:val="0"/>
          <w:lang w:eastAsia="de-DE"/>
        </w:rPr>
        <w:pict w14:anchorId="398A395D">
          <v:rect id="_x0000_i1025" alt="" style="width:453.6pt;height:.05pt;mso-width-percent:0;mso-height-percent:0;mso-width-percent:0;mso-height-percent:0" o:hralign="center" o:hrstd="t" o:hr="t" fillcolor="#a0a0a0" stroked="f"/>
        </w:pict>
      </w:r>
    </w:p>
    <w:p w14:paraId="33F432C7"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Ich beginne oben rechts auf dem Plakat, im </w:t>
      </w:r>
      <w:r w:rsidRPr="007A1F5B">
        <w:rPr>
          <w:rFonts w:eastAsia="Times New Roman" w:cs="Times New Roman"/>
          <w:b/>
          <w:bCs/>
          <w:kern w:val="0"/>
          <w:lang w:eastAsia="de-DE"/>
          <w14:ligatures w14:val="none"/>
        </w:rPr>
        <w:t>Nordosten</w:t>
      </w:r>
      <w:r w:rsidRPr="007A1F5B">
        <w:rPr>
          <w:rFonts w:eastAsia="Times New Roman" w:cs="Times New Roman"/>
          <w:kern w:val="0"/>
          <w:lang w:eastAsia="de-DE"/>
          <w14:ligatures w14:val="none"/>
        </w:rPr>
        <w:t xml:space="preserve">, bei Frage 1: </w:t>
      </w:r>
      <w:r w:rsidRPr="007A1F5B">
        <w:rPr>
          <w:rFonts w:eastAsia="Times New Roman" w:cs="Times New Roman"/>
          <w:b/>
          <w:bCs/>
          <w:kern w:val="0"/>
          <w:lang w:eastAsia="de-DE"/>
          <w14:ligatures w14:val="none"/>
        </w:rPr>
        <w:t>ERKENNEN</w:t>
      </w:r>
      <w:r w:rsidRPr="007A1F5B">
        <w:rPr>
          <w:rFonts w:eastAsia="Times New Roman" w:cs="Times New Roman"/>
          <w:kern w:val="0"/>
          <w:lang w:eastAsia="de-DE"/>
          <w14:ligatures w14:val="none"/>
        </w:rPr>
        <w:t>.</w:t>
      </w:r>
    </w:p>
    <w:p w14:paraId="3A4CCF64"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Der Deckel zeigt zuerst eine </w:t>
      </w:r>
      <w:r w:rsidRPr="007A1F5B">
        <w:rPr>
          <w:rFonts w:eastAsia="Times New Roman" w:cs="Times New Roman"/>
          <w:b/>
          <w:bCs/>
          <w:kern w:val="0"/>
          <w:lang w:eastAsia="de-DE"/>
          <w14:ligatures w14:val="none"/>
        </w:rPr>
        <w:t>Lupe</w:t>
      </w:r>
      <w:r w:rsidRPr="007A1F5B">
        <w:rPr>
          <w:rFonts w:eastAsia="Times New Roman" w:cs="Times New Roman"/>
          <w:kern w:val="0"/>
          <w:lang w:eastAsia="de-DE"/>
          <w14:ligatures w14:val="none"/>
        </w:rPr>
        <w:t>. Diese Lupe ist bewusst ambivalent. Sie steht nicht nur für genaue Diagnostik. Sie warnt auch vor diagnostischer Verengung. Denn man kann sehr genau hinschauen — und trotzdem das Falsche vergrössern. Bei S. wurden zu Beginn vor allem Deutsch A1, auffälliges Verhalten, Weinen und Stören sichtbar. Genau das steht sinnbildlich auf dem Deckel: der erste schulische Blick sieht Sprachstand, Verhalten und Anpassungsschwierigkeiten. Er sieht aber noch nicht zwingend das kognitive Potenzial.</w:t>
      </w:r>
    </w:p>
    <w:p w14:paraId="2FBCF3AA"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Darum lautet die erste Pointe dieser Station: </w:t>
      </w:r>
      <w:r w:rsidRPr="007A1F5B">
        <w:rPr>
          <w:rFonts w:eastAsia="Times New Roman" w:cs="Times New Roman"/>
          <w:b/>
          <w:bCs/>
          <w:kern w:val="0"/>
          <w:lang w:eastAsia="de-DE"/>
          <w14:ligatures w14:val="none"/>
        </w:rPr>
        <w:t>Erkennen heisst nicht, den ersten Eindruck zu bestätigen. Erkennen heisst, den ersten Blick fachlich zu überschreiten.</w:t>
      </w:r>
    </w:p>
    <w:p w14:paraId="7EDC8D68"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S. ist elf Jahre alt, seit Januar 2025 in der Schweiz, Erstsprache Albanisch, im Alltag oft Englisch, Deutsch auf A1-Niveau. In der Übergabe wurde er als eher auffällig, sehr weinerlich und etwas störend beschrieben. Gleichzeitig zeigte er im offenen SOLUX-Setting mathematisches Verständnis, strategisches Schachdenken, Mustererkennung und ausdauernde Konzentration. Diese Diskrepanz ist kein Widerspruch. Sie ist der zentrale diagnostische Befund: </w:t>
      </w:r>
      <w:r w:rsidRPr="007A1F5B">
        <w:rPr>
          <w:rFonts w:eastAsia="Times New Roman" w:cs="Times New Roman"/>
          <w:b/>
          <w:bCs/>
          <w:kern w:val="0"/>
          <w:lang w:eastAsia="de-DE"/>
          <w14:ligatures w14:val="none"/>
        </w:rPr>
        <w:t>Was ein Kind zeigt, hängt davon ab, unter welchen Bedingungen es gesehen wird.</w:t>
      </w:r>
    </w:p>
    <w:p w14:paraId="6E29C803"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Wenn ich den Deckel öffne, erscheint deshalb die fachliche Antwort: </w:t>
      </w:r>
      <w:r w:rsidRPr="007A1F5B">
        <w:rPr>
          <w:rFonts w:eastAsia="Times New Roman" w:cs="Times New Roman"/>
          <w:b/>
          <w:bCs/>
          <w:kern w:val="0"/>
          <w:lang w:eastAsia="de-DE"/>
          <w14:ligatures w14:val="none"/>
        </w:rPr>
        <w:t>sprachsensibel, mehrperspektivisch, stärkenoffen, multiprofessionell und kontextbewusst erfassen.</w:t>
      </w:r>
      <w:r w:rsidRPr="007A1F5B">
        <w:rPr>
          <w:rFonts w:eastAsia="Times New Roman" w:cs="Times New Roman"/>
          <w:kern w:val="0"/>
          <w:lang w:eastAsia="de-DE"/>
          <w14:ligatures w14:val="none"/>
        </w:rPr>
        <w:t xml:space="preserve"> Das ist mein diagnostisches Mosaik. Aber Mosaik bedeutet nicht, beliebig viele Informationen zu sammeln. Es bedeutet, die Befunde in Beziehung zu setzen.</w:t>
      </w:r>
    </w:p>
    <w:p w14:paraId="53EB173F"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Der erste Mosaikstein ist die </w:t>
      </w:r>
      <w:r w:rsidRPr="007A1F5B">
        <w:rPr>
          <w:rFonts w:eastAsia="Times New Roman" w:cs="Times New Roman"/>
          <w:b/>
          <w:bCs/>
          <w:kern w:val="0"/>
          <w:lang w:eastAsia="de-DE"/>
          <w14:ligatures w14:val="none"/>
        </w:rPr>
        <w:t>sprachsensible Diagnostik</w:t>
      </w:r>
      <w:r w:rsidRPr="007A1F5B">
        <w:rPr>
          <w:rFonts w:eastAsia="Times New Roman" w:cs="Times New Roman"/>
          <w:kern w:val="0"/>
          <w:lang w:eastAsia="de-DE"/>
          <w14:ligatures w14:val="none"/>
        </w:rPr>
        <w:t>. Bei neu zugewanderten Kindern ist Sprache keine Randbedingung, sondern eine Validitätsbedingung. Haag, Heppt und Schipolowski zeigen, dass sprachliche Anforderungen Leistungsergebnisse verfälschen können. Maehler ergänzt: Mehrsprachigkeit ist kein Defizit, sondern Teil der Kompetenzbiografie. Für S. heisst das: Albanisch, Englisch und Deutsch A1 bilden ein Sprachprofil. Diagnostisch muss ich fragen: In welcher Sprache, mit welchen Aufgaben und über welche nonverbalen oder handlungsorientierten Zugänge kann S. zeigen, was er denkt?</w:t>
      </w:r>
    </w:p>
    <w:p w14:paraId="7CE7A4F9"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lastRenderedPageBreak/>
        <w:t xml:space="preserve">Der zweite Mosaikstein ist das </w:t>
      </w:r>
      <w:r w:rsidRPr="007A1F5B">
        <w:rPr>
          <w:rFonts w:eastAsia="Times New Roman" w:cs="Times New Roman"/>
          <w:b/>
          <w:bCs/>
          <w:kern w:val="0"/>
          <w:lang w:eastAsia="de-DE"/>
          <w14:ligatures w14:val="none"/>
        </w:rPr>
        <w:t>kritisch eingeordnete Lehrkrafturteil</w:t>
      </w:r>
      <w:r w:rsidRPr="007A1F5B">
        <w:rPr>
          <w:rFonts w:eastAsia="Times New Roman" w:cs="Times New Roman"/>
          <w:kern w:val="0"/>
          <w:lang w:eastAsia="de-DE"/>
          <w14:ligatures w14:val="none"/>
        </w:rPr>
        <w:t>. Das Übergabeurteil ist nicht wertlos, aber es ist situationsgebunden. Stamm beschreibt, dass begabte Kinder mit Migrationserfahrung in Förderkontexten leicht übersehen werden. Baudson zeigt, dass implizite Begabungsbilder wirken: Begabte Kinder werden oft als sprachlich stark, angepasst und leistungsfähig erwartet. Wer diesem Bild nicht entspricht, fällt aus dem Raster. Darum sage ich zur Lupe: Die Wörter auf dem Deckel sind relevant, aber sie sind noch keine Diagnose. Sie zeigen, was sichtbar wurde — nicht, was möglich ist.</w:t>
      </w:r>
    </w:p>
    <w:p w14:paraId="5DB0E389"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Der dritte Mosaikstein ist die </w:t>
      </w:r>
      <w:r w:rsidRPr="007A1F5B">
        <w:rPr>
          <w:rFonts w:eastAsia="Times New Roman" w:cs="Times New Roman"/>
          <w:b/>
          <w:bCs/>
          <w:kern w:val="0"/>
          <w:lang w:eastAsia="de-DE"/>
          <w14:ligatures w14:val="none"/>
        </w:rPr>
        <w:t>stärkenoffene Beobachtung</w:t>
      </w:r>
      <w:r w:rsidRPr="007A1F5B">
        <w:rPr>
          <w:rFonts w:eastAsia="Times New Roman" w:cs="Times New Roman"/>
          <w:kern w:val="0"/>
          <w:lang w:eastAsia="de-DE"/>
          <w14:ligatures w14:val="none"/>
        </w:rPr>
        <w:t>. SOLUX ist in Frage 1 noch nicht das Zentrum der Theorie, sondern ein wichtiger Kontrastbefund. Im Regelunterricht erscheint S. über Sprache, Schrift und Verhalten. In SOLUX wird strategisches Denken sichtbar. Das beweist nicht allein Hochbegabung, aber es zeigt: Der Defizitblick ist unvollständig.</w:t>
      </w:r>
    </w:p>
    <w:p w14:paraId="6615DB01"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Der vierte Mosaikstein ist die </w:t>
      </w:r>
      <w:r w:rsidRPr="007A1F5B">
        <w:rPr>
          <w:rFonts w:eastAsia="Times New Roman" w:cs="Times New Roman"/>
          <w:b/>
          <w:bCs/>
          <w:kern w:val="0"/>
          <w:lang w:eastAsia="de-DE"/>
          <w14:ligatures w14:val="none"/>
        </w:rPr>
        <w:t>multiprofessionelle Prozessdiagnostik</w:t>
      </w:r>
      <w:r w:rsidRPr="007A1F5B">
        <w:rPr>
          <w:rFonts w:eastAsia="Times New Roman" w:cs="Times New Roman"/>
          <w:kern w:val="0"/>
          <w:lang w:eastAsia="de-DE"/>
          <w14:ligatures w14:val="none"/>
        </w:rPr>
        <w:t>. Gauck und Reimann betonen Diagnostik als Prozess: Beobachtung, Hypothese, Intervention, Evaluation. Müller-Oppliger versteht pädagogische Diagnostik als Förderdiagnostik. Bei S. müssen deshalb SHP, Klassenlehrperson, DaZ, SPD, PMT, Elternwissen und SOLUX-Beobachtungen zusammengeführt werden.</w:t>
      </w:r>
    </w:p>
    <w:p w14:paraId="6F7FA634"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Der fünfte Mosaikstein ist die </w:t>
      </w:r>
      <w:r w:rsidRPr="007A1F5B">
        <w:rPr>
          <w:rFonts w:eastAsia="Times New Roman" w:cs="Times New Roman"/>
          <w:b/>
          <w:bCs/>
          <w:kern w:val="0"/>
          <w:lang w:eastAsia="de-DE"/>
          <w14:ligatures w14:val="none"/>
        </w:rPr>
        <w:t>Kontextperspektive</w:t>
      </w:r>
      <w:r w:rsidRPr="007A1F5B">
        <w:rPr>
          <w:rFonts w:eastAsia="Times New Roman" w:cs="Times New Roman"/>
          <w:kern w:val="0"/>
          <w:lang w:eastAsia="de-DE"/>
          <w14:ligatures w14:val="none"/>
        </w:rPr>
        <w:t>. Mobbingerfahrungen, unterbrochener Schriftspracherwerb, Migration und soziale Isolation erklären nicht alles, aber sie verändern die Lesart. Mit ICF denke ich Person, Aktivität, Partizipation und Umwelt zusammen. Mit Baum und Schader nutze ich 2e nicht als Etikett, sondern als Suchperspektive: Schwierigkeiten dürfen Potenzial nicht überschreiben.</w:t>
      </w:r>
    </w:p>
    <w:p w14:paraId="0F1807DD"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kern w:val="0"/>
          <w:lang w:eastAsia="de-DE"/>
          <w14:ligatures w14:val="none"/>
        </w:rPr>
        <w:t xml:space="preserve">Damit komme ich zum Merksatz unter der Klappe: </w:t>
      </w:r>
      <w:r w:rsidRPr="007A1F5B">
        <w:rPr>
          <w:rFonts w:eastAsia="Times New Roman" w:cs="Times New Roman"/>
          <w:b/>
          <w:bCs/>
          <w:kern w:val="0"/>
          <w:lang w:eastAsia="de-DE"/>
          <w14:ligatures w14:val="none"/>
        </w:rPr>
        <w:t>Kein Einzelbefund hat das letzte Wort.</w:t>
      </w:r>
      <w:r w:rsidRPr="007A1F5B">
        <w:rPr>
          <w:rFonts w:eastAsia="Times New Roman" w:cs="Times New Roman"/>
          <w:kern w:val="0"/>
          <w:lang w:eastAsia="de-DE"/>
          <w14:ligatures w14:val="none"/>
        </w:rPr>
        <w:t xml:space="preserve"> Multiperspektivische Diagnostik ist Triangulation, nicht Addition. Ich frage: Welche Beobachtung stammt aus welchem Setting? Welche Barriere könnte Leistung verdecken? Welche nächste Förderung prüft unsere Hypothese?</w:t>
      </w:r>
    </w:p>
    <w:p w14:paraId="27F25D36" w14:textId="77777777" w:rsidR="007A1F5B" w:rsidRPr="007A1F5B" w:rsidRDefault="007A1F5B" w:rsidP="007A1F5B">
      <w:pPr>
        <w:spacing w:before="100" w:beforeAutospacing="1" w:after="100" w:afterAutospacing="1" w:line="240" w:lineRule="auto"/>
        <w:rPr>
          <w:rFonts w:eastAsia="Times New Roman" w:cs="Times New Roman"/>
          <w:kern w:val="0"/>
          <w:lang w:eastAsia="de-DE"/>
          <w14:ligatures w14:val="none"/>
        </w:rPr>
      </w:pPr>
      <w:r w:rsidRPr="007A1F5B">
        <w:rPr>
          <w:rFonts w:eastAsia="Times New Roman" w:cs="Times New Roman"/>
          <w:b/>
          <w:bCs/>
          <w:kern w:val="0"/>
          <w:lang w:eastAsia="de-DE"/>
          <w14:ligatures w14:val="none"/>
        </w:rPr>
        <w:t>Schlusssatz:</w:t>
      </w:r>
      <w:r w:rsidRPr="007A1F5B">
        <w:rPr>
          <w:rFonts w:eastAsia="Times New Roman" w:cs="Times New Roman"/>
          <w:kern w:val="0"/>
          <w:lang w:eastAsia="de-DE"/>
          <w14:ligatures w14:val="none"/>
        </w:rPr>
        <w:br/>
      </w:r>
      <w:r w:rsidRPr="007A1F5B">
        <w:rPr>
          <w:rFonts w:eastAsia="Times New Roman" w:cs="Times New Roman"/>
          <w:b/>
          <w:bCs/>
          <w:kern w:val="0"/>
          <w:lang w:eastAsia="de-DE"/>
          <w14:ligatures w14:val="none"/>
        </w:rPr>
        <w:t>„Frage 1 fragt nicht: Ist S. begabt oder nicht? Frage 1 fragt: Wie verhindere ich, dass Sprache, Migration, Verhalten, Schriftsprachschwierigkeiten und biografische Belastung sein Potenzial verdecken? Darum zeigt der Nordosten zuerst die Lupe mit dem verengten Erstblick — und darunter das diagnostische Mosaik. Erkennen heisst hier: den ersten Blick fachlich überschreiten.“</w:t>
      </w:r>
    </w:p>
    <w:p w14:paraId="4577D39C" w14:textId="77777777" w:rsidR="006A29F0" w:rsidRPr="007A1F5B" w:rsidRDefault="006A29F0"/>
    <w:sectPr w:rsidR="006A29F0" w:rsidRPr="007A1F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588"/>
    <w:multiLevelType w:val="multilevel"/>
    <w:tmpl w:val="CB02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32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E2"/>
    <w:rsid w:val="002F21C2"/>
    <w:rsid w:val="006A29F0"/>
    <w:rsid w:val="00715DE2"/>
    <w:rsid w:val="007A1F5B"/>
    <w:rsid w:val="00AF25F7"/>
    <w:rsid w:val="00DD4576"/>
    <w:rsid w:val="00FA5CDB"/>
    <w:rsid w:val="00FE35E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CAE2"/>
  <w15:chartTrackingRefBased/>
  <w15:docId w15:val="{80CF4249-910E-5240-891C-4EFC3883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1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15DE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5DE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5DE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5DE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5DE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5DE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5DE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5DE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15D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15D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5D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5D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5D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5D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5D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5DE2"/>
    <w:rPr>
      <w:rFonts w:eastAsiaTheme="majorEastAsia" w:cstheme="majorBidi"/>
      <w:color w:val="272727" w:themeColor="text1" w:themeTint="D8"/>
    </w:rPr>
  </w:style>
  <w:style w:type="paragraph" w:styleId="Titel">
    <w:name w:val="Title"/>
    <w:basedOn w:val="Standard"/>
    <w:next w:val="Standard"/>
    <w:link w:val="TitelZchn"/>
    <w:uiPriority w:val="10"/>
    <w:qFormat/>
    <w:rsid w:val="0071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5D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5DE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5D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5D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5DE2"/>
    <w:rPr>
      <w:i/>
      <w:iCs/>
      <w:color w:val="404040" w:themeColor="text1" w:themeTint="BF"/>
    </w:rPr>
  </w:style>
  <w:style w:type="paragraph" w:styleId="Listenabsatz">
    <w:name w:val="List Paragraph"/>
    <w:basedOn w:val="Standard"/>
    <w:uiPriority w:val="34"/>
    <w:qFormat/>
    <w:rsid w:val="00715DE2"/>
    <w:pPr>
      <w:ind w:left="720"/>
      <w:contextualSpacing/>
    </w:pPr>
  </w:style>
  <w:style w:type="character" w:styleId="IntensiveHervorhebung">
    <w:name w:val="Intense Emphasis"/>
    <w:basedOn w:val="Absatz-Standardschriftart"/>
    <w:uiPriority w:val="21"/>
    <w:qFormat/>
    <w:rsid w:val="00715DE2"/>
    <w:rPr>
      <w:i/>
      <w:iCs/>
      <w:color w:val="0F4761" w:themeColor="accent1" w:themeShade="BF"/>
    </w:rPr>
  </w:style>
  <w:style w:type="paragraph" w:styleId="IntensivesZitat">
    <w:name w:val="Intense Quote"/>
    <w:basedOn w:val="Standard"/>
    <w:next w:val="Standard"/>
    <w:link w:val="IntensivesZitatZchn"/>
    <w:uiPriority w:val="30"/>
    <w:qFormat/>
    <w:rsid w:val="0071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5DE2"/>
    <w:rPr>
      <w:i/>
      <w:iCs/>
      <w:color w:val="0F4761" w:themeColor="accent1" w:themeShade="BF"/>
    </w:rPr>
  </w:style>
  <w:style w:type="character" w:styleId="IntensiverVerweis">
    <w:name w:val="Intense Reference"/>
    <w:basedOn w:val="Absatz-Standardschriftart"/>
    <w:uiPriority w:val="32"/>
    <w:qFormat/>
    <w:rsid w:val="00715DE2"/>
    <w:rPr>
      <w:b/>
      <w:bCs/>
      <w:smallCaps/>
      <w:color w:val="0F4761" w:themeColor="accent1" w:themeShade="BF"/>
      <w:spacing w:val="5"/>
    </w:rPr>
  </w:style>
  <w:style w:type="character" w:styleId="Fett">
    <w:name w:val="Strong"/>
    <w:basedOn w:val="Absatz-Standardschriftart"/>
    <w:uiPriority w:val="22"/>
    <w:qFormat/>
    <w:rsid w:val="00715DE2"/>
    <w:rPr>
      <w:b/>
      <w:bCs/>
    </w:rPr>
  </w:style>
  <w:style w:type="paragraph" w:styleId="StandardWeb">
    <w:name w:val="Normal (Web)"/>
    <w:basedOn w:val="Standard"/>
    <w:uiPriority w:val="99"/>
    <w:semiHidden/>
    <w:unhideWhenUsed/>
    <w:rsid w:val="00715DE2"/>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4354</Characters>
  <Application>Microsoft Office Word</Application>
  <DocSecurity>0</DocSecurity>
  <Lines>36</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Schmid</dc:creator>
  <cp:keywords/>
  <dc:description/>
  <cp:lastModifiedBy>Pascal Schmid</cp:lastModifiedBy>
  <cp:revision>2</cp:revision>
  <dcterms:created xsi:type="dcterms:W3CDTF">2026-05-23T15:44:00Z</dcterms:created>
  <dcterms:modified xsi:type="dcterms:W3CDTF">2026-05-23T16:46:00Z</dcterms:modified>
</cp:coreProperties>
</file>