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C999" w14:textId="00B2D79F" w:rsidR="00350F1C" w:rsidRPr="00E95F28" w:rsidRDefault="00E95F28" w:rsidP="00E95F28">
      <w:pPr>
        <w:pStyle w:val="Title"/>
        <w:jc w:val="center"/>
        <w:rPr>
          <w:rFonts w:asciiTheme="majorBidi" w:hAnsiTheme="majorBidi"/>
          <w:color w:val="833C0B" w:themeColor="accent2" w:themeShade="80"/>
        </w:rPr>
      </w:pPr>
      <w:r w:rsidRPr="00E95F28">
        <w:rPr>
          <w:rFonts w:asciiTheme="majorBidi" w:hAnsiTheme="majorBidi"/>
          <w:color w:val="833C0B" w:themeColor="accent2" w:themeShade="80"/>
        </w:rPr>
        <w:t>Hospital emergency room data analysis</w:t>
      </w:r>
    </w:p>
    <w:p w14:paraId="59A8A287" w14:textId="58324437" w:rsidR="00E95F28" w:rsidRDefault="00E95F28" w:rsidP="00E95F28">
      <w:r w:rsidRPr="00E95F28">
        <w:t xml:space="preserve">Built an interactive Hospital Emergency Room Dashboard to </w:t>
      </w:r>
      <w:r w:rsidRPr="00E95F28">
        <w:t>analyse</w:t>
      </w:r>
      <w:r w:rsidRPr="00E95F28">
        <w:t xml:space="preserve"> and visualize patient data on a monthly basis.</w:t>
      </w:r>
      <w:r w:rsidRPr="00E95F28">
        <w:br/>
        <w:t>The dashboard tracks key metrics such as total patient visits, average wait time, and patient satisfaction score.</w:t>
      </w:r>
      <w:r w:rsidRPr="00E95F28">
        <w:br/>
        <w:t>Implemented dynamic filters (month/year) to enable flexible data exploration and trend analysis.</w:t>
      </w:r>
      <w:r w:rsidRPr="00E95F28">
        <w:br/>
        <w:t>Visualized patient distribution across age groups, gender, and attendance status (on-time vs delayed).</w:t>
      </w:r>
      <w:r w:rsidRPr="00E95F28">
        <w:br/>
      </w:r>
      <w:r w:rsidRPr="00E95F28">
        <w:t>Analysed</w:t>
      </w:r>
      <w:r w:rsidRPr="00E95F28">
        <w:t xml:space="preserve"> admission vs non-admission rates to understand hospital capacity and patient flow.</w:t>
      </w:r>
      <w:r w:rsidRPr="00E95F28">
        <w:br/>
        <w:t>Included department-wise referral insights to highlight demand across medical specialties.</w:t>
      </w:r>
      <w:r w:rsidRPr="00E95F28">
        <w:br/>
        <w:t>Designed the dashboard with a clean, user-friendly layout to support quick decision-making for healthcare management.</w:t>
      </w:r>
    </w:p>
    <w:p w14:paraId="339C5207" w14:textId="5AF79AD5" w:rsidR="00E95F28" w:rsidRPr="00E95F28" w:rsidRDefault="00E95F28" w:rsidP="00E95F28">
      <w:pPr>
        <w:rPr>
          <w:b/>
          <w:bCs/>
          <w:sz w:val="24"/>
          <w:szCs w:val="24"/>
        </w:rPr>
      </w:pPr>
      <w:r w:rsidRPr="00E95F28">
        <w:rPr>
          <w:b/>
          <w:bCs/>
          <w:sz w:val="24"/>
          <w:szCs w:val="24"/>
        </w:rPr>
        <w:t xml:space="preserve">KEY INSIGHTS </w:t>
      </w:r>
    </w:p>
    <w:p w14:paraId="5635C459" w14:textId="77777777" w:rsidR="00E95F28" w:rsidRDefault="00E95F28" w:rsidP="00E95F28"/>
    <w:p w14:paraId="008686B9" w14:textId="77777777" w:rsidR="00E95F28" w:rsidRPr="00E95F28" w:rsidRDefault="00E95F28" w:rsidP="00E95F28">
      <w:pPr>
        <w:numPr>
          <w:ilvl w:val="0"/>
          <w:numId w:val="4"/>
        </w:numPr>
      </w:pPr>
      <w:r w:rsidRPr="00E95F28">
        <w:rPr>
          <w:b/>
          <w:bCs/>
        </w:rPr>
        <w:t>Monthly Summary Cards:</w:t>
      </w:r>
      <w:r w:rsidRPr="00E95F28">
        <w:t xml:space="preserve"> Total patients (917), </w:t>
      </w:r>
      <w:proofErr w:type="spellStart"/>
      <w:r w:rsidRPr="00E95F28">
        <w:t>avg</w:t>
      </w:r>
      <w:proofErr w:type="spellEnd"/>
      <w:r w:rsidRPr="00E95F28">
        <w:t xml:space="preserve"> wait time (~35 mins), and perfect satisfaction score (5.0) indicate efficient ER performance.</w:t>
      </w:r>
    </w:p>
    <w:p w14:paraId="43EB1630" w14:textId="77777777" w:rsidR="00E95F28" w:rsidRPr="00E95F28" w:rsidRDefault="00E95F28" w:rsidP="00E95F28">
      <w:pPr>
        <w:numPr>
          <w:ilvl w:val="0"/>
          <w:numId w:val="4"/>
        </w:numPr>
      </w:pPr>
      <w:r w:rsidRPr="00E95F28">
        <w:rPr>
          <w:b/>
          <w:bCs/>
        </w:rPr>
        <w:t>Admission vs Non-Admission:</w:t>
      </w:r>
      <w:r w:rsidRPr="00E95F28">
        <w:t xml:space="preserve"> Nearly equal split (~51% admitted, ~49% not admitted), showing balanced case severity.</w:t>
      </w:r>
    </w:p>
    <w:p w14:paraId="2CBF0502" w14:textId="77777777" w:rsidR="00E95F28" w:rsidRPr="00E95F28" w:rsidRDefault="00E95F28" w:rsidP="00E95F28">
      <w:pPr>
        <w:numPr>
          <w:ilvl w:val="0"/>
          <w:numId w:val="4"/>
        </w:numPr>
      </w:pPr>
      <w:r w:rsidRPr="00E95F28">
        <w:rPr>
          <w:b/>
          <w:bCs/>
        </w:rPr>
        <w:t>Age Group Distribution:</w:t>
      </w:r>
      <w:r w:rsidRPr="00E95F28">
        <w:t xml:space="preserve"> Highest patients in 20–29 age group; noticeable drop in 60–69, indicating younger population dominance.</w:t>
      </w:r>
    </w:p>
    <w:p w14:paraId="372FED4D" w14:textId="77777777" w:rsidR="00E95F28" w:rsidRPr="00E95F28" w:rsidRDefault="00E95F28" w:rsidP="00E95F28">
      <w:pPr>
        <w:numPr>
          <w:ilvl w:val="0"/>
          <w:numId w:val="4"/>
        </w:numPr>
      </w:pPr>
      <w:r w:rsidRPr="00E95F28">
        <w:rPr>
          <w:b/>
          <w:bCs/>
        </w:rPr>
        <w:t>Patient Attend Status:</w:t>
      </w:r>
      <w:r w:rsidRPr="00E95F28">
        <w:t xml:space="preserve"> 58% on-time vs 42% delayed, suggesting moderate scheduling/arrival inefficiencies.</w:t>
      </w:r>
    </w:p>
    <w:p w14:paraId="44AF7911" w14:textId="77777777" w:rsidR="00E95F28" w:rsidRPr="00E95F28" w:rsidRDefault="00E95F28" w:rsidP="00E95F28">
      <w:pPr>
        <w:numPr>
          <w:ilvl w:val="0"/>
          <w:numId w:val="4"/>
        </w:numPr>
      </w:pPr>
      <w:r w:rsidRPr="00E95F28">
        <w:rPr>
          <w:b/>
          <w:bCs/>
        </w:rPr>
        <w:t>Gender Count:</w:t>
      </w:r>
      <w:r w:rsidRPr="00E95F28">
        <w:t xml:space="preserve"> Slightly higher male patients (234) compared to female (227), showing near-equal distribution.</w:t>
      </w:r>
    </w:p>
    <w:p w14:paraId="1AC44FB4" w14:textId="26D9EE44" w:rsidR="00E95F28" w:rsidRPr="00E95F28" w:rsidRDefault="00E95F28" w:rsidP="00E95F28">
      <w:pPr>
        <w:numPr>
          <w:ilvl w:val="0"/>
          <w:numId w:val="4"/>
        </w:numPr>
      </w:pPr>
      <w:r w:rsidRPr="00E95F28">
        <w:rPr>
          <w:b/>
          <w:bCs/>
        </w:rPr>
        <w:t>Department Referrals:</w:t>
      </w:r>
      <w:r w:rsidRPr="00E95F28">
        <w:t xml:space="preserve"> Majority cases required no referral; among referrals, General Practice and </w:t>
      </w:r>
      <w:r w:rsidRPr="00E95F28">
        <w:t>Orthopaedics</w:t>
      </w:r>
      <w:r w:rsidRPr="00E95F28">
        <w:t xml:space="preserve"> lead demand.</w:t>
      </w:r>
    </w:p>
    <w:p w14:paraId="7431A2B2" w14:textId="77777777" w:rsidR="00E95F28" w:rsidRDefault="00E95F28" w:rsidP="00E95F28"/>
    <w:sectPr w:rsidR="00E95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5776"/>
    <w:multiLevelType w:val="hybridMultilevel"/>
    <w:tmpl w:val="3A10E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E6D84"/>
    <w:multiLevelType w:val="hybridMultilevel"/>
    <w:tmpl w:val="7610C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55857"/>
    <w:multiLevelType w:val="multilevel"/>
    <w:tmpl w:val="9EA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631F4"/>
    <w:multiLevelType w:val="hybridMultilevel"/>
    <w:tmpl w:val="3EE44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23245">
    <w:abstractNumId w:val="1"/>
  </w:num>
  <w:num w:numId="2" w16cid:durableId="1716343693">
    <w:abstractNumId w:val="0"/>
  </w:num>
  <w:num w:numId="3" w16cid:durableId="710687012">
    <w:abstractNumId w:val="3"/>
  </w:num>
  <w:num w:numId="4" w16cid:durableId="2087218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28"/>
    <w:rsid w:val="00350F1C"/>
    <w:rsid w:val="004373EB"/>
    <w:rsid w:val="007640A8"/>
    <w:rsid w:val="00E95F28"/>
    <w:rsid w:val="00EE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4D81"/>
  <w15:chartTrackingRefBased/>
  <w15:docId w15:val="{B823966A-2214-47B4-9A1D-D9DCF9DC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Nishikant Mahajan</dc:creator>
  <cp:keywords/>
  <dc:description/>
  <cp:lastModifiedBy>Nishikant Mahajan</cp:lastModifiedBy>
  <cp:revision>1</cp:revision>
  <dcterms:created xsi:type="dcterms:W3CDTF">2026-04-09T06:34:00Z</dcterms:created>
  <dcterms:modified xsi:type="dcterms:W3CDTF">2026-04-09T06:39:00Z</dcterms:modified>
</cp:coreProperties>
</file>