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674" w:rsidRDefault="005120ED">
      <w:r>
        <w:rPr>
          <w:noProof/>
          <w:lang w:eastAsia="en-IN"/>
        </w:rPr>
        <w:drawing>
          <wp:inline distT="0" distB="0" distL="0" distR="0">
            <wp:extent cx="6050915" cy="36893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74" w:rsidRDefault="00846674" w:rsidP="00846674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  <w:r>
        <w:tab/>
      </w:r>
      <w:r>
        <w:rPr>
          <w:rFonts w:ascii="MyriadPro-Bold" w:hAnsi="MyriadPro-Bold" w:cs="MyriadPro-Bold"/>
          <w:b/>
          <w:bCs/>
          <w:color w:val="333333"/>
        </w:rPr>
        <w:t>Architecture of an Offline Web Application</w:t>
      </w:r>
    </w:p>
    <w:p w:rsidR="00846674" w:rsidRDefault="00846674" w:rsidP="00846674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</w:p>
    <w:p w:rsidR="00846674" w:rsidRDefault="00846674" w:rsidP="00846674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  <w:r>
        <w:rPr>
          <w:rFonts w:ascii="MyriadPro-Bold" w:hAnsi="MyriadPro-Bold" w:cs="MyriadPro-Bold"/>
          <w:b/>
          <w:bCs/>
          <w:color w:val="333333"/>
        </w:rPr>
        <w:t>HTML pages</w:t>
      </w:r>
    </w:p>
    <w:p w:rsidR="00846674" w:rsidRDefault="00846674" w:rsidP="00846674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Traditional Web application consists of HTML pages that contain the displayed data and the render</w:t>
      </w:r>
    </w:p>
    <w:p w:rsidR="00846674" w:rsidRDefault="00846674" w:rsidP="00846674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information. Whenever a user initiates an event, it causes a request-response cycle with a page load and</w:t>
      </w:r>
      <w:r w:rsidR="00811273">
        <w:rPr>
          <w:rFonts w:ascii="MyriadPro-Regular" w:hAnsi="MyriadPro-Regular" w:cs="MyriadPro-Regular"/>
          <w:color w:val="333333"/>
        </w:rPr>
        <w:t xml:space="preserve"> </w:t>
      </w:r>
      <w:r>
        <w:rPr>
          <w:rFonts w:ascii="MyriadPro-Regular" w:hAnsi="MyriadPro-Regular" w:cs="MyriadPro-Regular"/>
          <w:color w:val="333333"/>
        </w:rPr>
        <w:t>the execution of associated JavaScript functions.</w:t>
      </w:r>
    </w:p>
    <w:p w:rsidR="00846674" w:rsidRDefault="00846674" w:rsidP="00846674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Offline Web application consists of a single HTML page without the need for loading of further HTML</w:t>
      </w:r>
      <w:r w:rsidR="00811273">
        <w:rPr>
          <w:rFonts w:ascii="MyriadPro-Regular" w:hAnsi="MyriadPro-Regular" w:cs="MyriadPro-Regular"/>
          <w:color w:val="333333"/>
        </w:rPr>
        <w:t xml:space="preserve"> </w:t>
      </w:r>
      <w:r>
        <w:rPr>
          <w:rFonts w:ascii="MyriadPro-Regular" w:hAnsi="MyriadPro-Regular" w:cs="MyriadPro-Regular"/>
          <w:color w:val="333333"/>
        </w:rPr>
        <w:t>pages through the request-response cycles. The whole action is on one page.</w:t>
      </w:r>
    </w:p>
    <w:p w:rsidR="00846674" w:rsidRDefault="00846674" w:rsidP="00846674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846674" w:rsidRDefault="00846674" w:rsidP="00846674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  <w:r>
        <w:rPr>
          <w:rFonts w:ascii="MyriadPro-Bold" w:hAnsi="MyriadPro-Bold" w:cs="MyriadPro-Bold"/>
          <w:b/>
          <w:bCs/>
          <w:color w:val="333333"/>
        </w:rPr>
        <w:t>JavaScript</w:t>
      </w:r>
    </w:p>
    <w:p w:rsidR="00846674" w:rsidRDefault="00846674" w:rsidP="00846674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These files contain the functions that are useful for handling the events initiated by a user on the HTML page.</w:t>
      </w:r>
    </w:p>
    <w:p w:rsidR="00846674" w:rsidRDefault="00846674" w:rsidP="00846674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</w:p>
    <w:p w:rsidR="00846674" w:rsidRDefault="00846674" w:rsidP="00846674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  <w:r>
        <w:rPr>
          <w:rFonts w:ascii="MyriadPro-Bold" w:hAnsi="MyriadPro-Bold" w:cs="MyriadPro-Bold"/>
          <w:b/>
          <w:bCs/>
          <w:color w:val="333333"/>
        </w:rPr>
        <w:t>Cascading Style Sheet (CSS)</w:t>
      </w:r>
    </w:p>
    <w:p w:rsidR="00846674" w:rsidRDefault="00846674" w:rsidP="00846674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It describes the way HTML page should be rendered. For mobile devices, there are various JavaScript/CSS</w:t>
      </w:r>
      <w:r w:rsidR="00811273">
        <w:rPr>
          <w:rFonts w:ascii="MyriadPro-Regular" w:hAnsi="MyriadPro-Regular" w:cs="MyriadPro-Regular"/>
          <w:color w:val="333333"/>
        </w:rPr>
        <w:t xml:space="preserve"> </w:t>
      </w:r>
      <w:r>
        <w:rPr>
          <w:rFonts w:ascii="MyriadPro-Regular" w:hAnsi="MyriadPro-Regular" w:cs="MyriadPro-Regular"/>
          <w:color w:val="333333"/>
        </w:rPr>
        <w:t>libraries and frameworks to deliver a near native user experience with Web applications (for example, iUi</w:t>
      </w:r>
      <w:r w:rsidR="00811273">
        <w:rPr>
          <w:rFonts w:ascii="MyriadPro-Regular" w:hAnsi="MyriadPro-Regular" w:cs="MyriadPro-Regular"/>
          <w:color w:val="333333"/>
        </w:rPr>
        <w:t xml:space="preserve"> </w:t>
      </w:r>
      <w:r>
        <w:rPr>
          <w:rFonts w:ascii="MyriadPro-Regular" w:hAnsi="MyriadPro-Regular" w:cs="MyriadPro-Regular"/>
          <w:color w:val="333333"/>
        </w:rPr>
        <w:t>for the iPhone).</w:t>
      </w:r>
    </w:p>
    <w:p w:rsidR="00846674" w:rsidRDefault="00846674" w:rsidP="00846674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</w:p>
    <w:p w:rsidR="00846674" w:rsidRDefault="00846674" w:rsidP="00846674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  <w:r>
        <w:rPr>
          <w:rFonts w:ascii="MyriadPro-Bold" w:hAnsi="MyriadPro-Bold" w:cs="MyriadPro-Bold"/>
          <w:b/>
          <w:bCs/>
          <w:color w:val="333333"/>
        </w:rPr>
        <w:t>Database</w:t>
      </w:r>
    </w:p>
    <w:p w:rsidR="00846674" w:rsidRDefault="00846674" w:rsidP="00846674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The HTML5 standard introduced local database storage. It is implemented in current versions of the</w:t>
      </w:r>
      <w:r w:rsidR="00811273">
        <w:rPr>
          <w:rFonts w:ascii="MyriadPro-Regular" w:hAnsi="MyriadPro-Regular" w:cs="MyriadPro-Regular"/>
          <w:color w:val="333333"/>
        </w:rPr>
        <w:t xml:space="preserve"> </w:t>
      </w:r>
      <w:r>
        <w:rPr>
          <w:rFonts w:ascii="MyriadPro-Regular" w:hAnsi="MyriadPro-Regular" w:cs="MyriadPro-Regular"/>
          <w:color w:val="333333"/>
        </w:rPr>
        <w:t>Apple® Safari browser. The browser provides an embedded database, with SQLite, that can be accessed</w:t>
      </w:r>
      <w:r w:rsidR="00811273">
        <w:rPr>
          <w:rFonts w:ascii="MyriadPro-Regular" w:hAnsi="MyriadPro-Regular" w:cs="MyriadPro-Regular"/>
          <w:color w:val="333333"/>
        </w:rPr>
        <w:t xml:space="preserve"> </w:t>
      </w:r>
      <w:r>
        <w:rPr>
          <w:rFonts w:ascii="MyriadPro-Regular" w:hAnsi="MyriadPro-Regular" w:cs="MyriadPro-Regular"/>
          <w:color w:val="333333"/>
        </w:rPr>
        <w:t>from the JavaScript by processing SQL queries. The business data of the application model is stored here.</w:t>
      </w:r>
    </w:p>
    <w:p w:rsidR="00846674" w:rsidRDefault="00846674" w:rsidP="00846674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</w:p>
    <w:p w:rsidR="00846674" w:rsidRDefault="00846674" w:rsidP="00846674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  <w:r>
        <w:rPr>
          <w:rFonts w:ascii="MyriadPro-Bold" w:hAnsi="MyriadPro-Bold" w:cs="MyriadPro-Bold"/>
          <w:b/>
          <w:bCs/>
          <w:color w:val="333333"/>
        </w:rPr>
        <w:t>Manifest</w:t>
      </w:r>
    </w:p>
    <w:p w:rsidR="008450BC" w:rsidRPr="00846674" w:rsidRDefault="00846674" w:rsidP="00811273">
      <w:pPr>
        <w:autoSpaceDE w:val="0"/>
        <w:autoSpaceDN w:val="0"/>
        <w:adjustRightInd w:val="0"/>
        <w:spacing w:after="0" w:line="240" w:lineRule="auto"/>
      </w:pPr>
      <w:r>
        <w:rPr>
          <w:rFonts w:ascii="MyriadPro-Regular" w:hAnsi="MyriadPro-Regular" w:cs="MyriadPro-Regular"/>
          <w:color w:val="333333"/>
        </w:rPr>
        <w:t>The manifest file is the mandatory deployment descriptor component for an offline Web application. It</w:t>
      </w:r>
      <w:r w:rsidR="00811273">
        <w:rPr>
          <w:rFonts w:ascii="MyriadPro-Regular" w:hAnsi="MyriadPro-Regular" w:cs="MyriadPro-Regular"/>
          <w:color w:val="333333"/>
        </w:rPr>
        <w:t xml:space="preserve"> </w:t>
      </w:r>
      <w:bookmarkStart w:id="0" w:name="_GoBack"/>
      <w:bookmarkEnd w:id="0"/>
      <w:r>
        <w:rPr>
          <w:rFonts w:ascii="MyriadPro-Regular" w:hAnsi="MyriadPro-Regular" w:cs="MyriadPro-Regular"/>
          <w:color w:val="333333"/>
        </w:rPr>
        <w:t>simply lists all the files that need to be loaded.</w:t>
      </w:r>
    </w:p>
    <w:sectPr w:rsidR="008450BC" w:rsidRPr="0084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7FE"/>
    <w:rsid w:val="005120ED"/>
    <w:rsid w:val="00811273"/>
    <w:rsid w:val="008450BC"/>
    <w:rsid w:val="00846674"/>
    <w:rsid w:val="00F0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8F298B-CB64-4EE3-A906-573B4146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0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2015-10-17T09:28:00Z</dcterms:created>
  <dcterms:modified xsi:type="dcterms:W3CDTF">2016-09-27T07:20:00Z</dcterms:modified>
</cp:coreProperties>
</file>