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1DC" w:rsidRDefault="003641DC" w:rsidP="003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p</w:t>
      </w:r>
      <w:proofErr w:type="gramEnd"/>
      <w:r>
        <w:rPr>
          <w:rFonts w:ascii="Courier" w:hAnsi="Courier" w:cs="Courier"/>
          <w:sz w:val="17"/>
          <w:szCs w:val="17"/>
        </w:rPr>
        <w:t xml:space="preserve"> strong {background-color: yellow;}</w:t>
      </w:r>
    </w:p>
    <w:p w:rsidR="003641DC" w:rsidRDefault="003641DC" w:rsidP="003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</w:p>
    <w:p w:rsidR="003641DC" w:rsidRDefault="003641DC" w:rsidP="003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</w:p>
    <w:p w:rsidR="003641DC" w:rsidRDefault="003641DC" w:rsidP="003641D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all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occurrences of the </w:t>
      </w:r>
      <w:r>
        <w:rPr>
          <w:rFonts w:ascii="Courier-Bold" w:hAnsi="Courier-Bold" w:cs="Courier-Bold"/>
          <w:b/>
          <w:bCs/>
          <w:sz w:val="18"/>
          <w:szCs w:val="18"/>
        </w:rPr>
        <w:t xml:space="preserve">strong </w:t>
      </w:r>
      <w:r>
        <w:rPr>
          <w:rFonts w:ascii="Palatino-Roman" w:hAnsi="Palatino-Roman" w:cs="Palatino-Roman"/>
          <w:sz w:val="19"/>
          <w:szCs w:val="19"/>
        </w:rPr>
        <w:t xml:space="preserve">element within a </w:t>
      </w:r>
      <w:r>
        <w:rPr>
          <w:rFonts w:ascii="Courier-Bold" w:hAnsi="Courier-Bold" w:cs="Courier-Bold"/>
          <w:b/>
          <w:bCs/>
          <w:sz w:val="18"/>
          <w:szCs w:val="18"/>
        </w:rPr>
        <w:t xml:space="preserve">p </w:t>
      </w:r>
      <w:r>
        <w:rPr>
          <w:rFonts w:ascii="Palatino-Roman" w:hAnsi="Palatino-Roman" w:cs="Palatino-Roman"/>
          <w:sz w:val="19"/>
          <w:szCs w:val="19"/>
        </w:rPr>
        <w:t>element have a yellow background. Other</w:t>
      </w:r>
    </w:p>
    <w:p w:rsidR="003641DC" w:rsidRDefault="003641DC" w:rsidP="003641D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occurrences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of </w:t>
      </w:r>
      <w:r>
        <w:rPr>
          <w:rFonts w:ascii="Courier-Bold" w:hAnsi="Courier-Bold" w:cs="Courier-Bold"/>
          <w:b/>
          <w:bCs/>
          <w:sz w:val="18"/>
          <w:szCs w:val="18"/>
        </w:rPr>
        <w:t xml:space="preserve">strong </w:t>
      </w:r>
      <w:r>
        <w:rPr>
          <w:rFonts w:ascii="Palatino-Roman" w:hAnsi="Palatino-Roman" w:cs="Palatino-Roman"/>
          <w:sz w:val="19"/>
          <w:szCs w:val="19"/>
        </w:rPr>
        <w:t xml:space="preserve">without a </w:t>
      </w:r>
      <w:r>
        <w:rPr>
          <w:rFonts w:ascii="Courier-Bold" w:hAnsi="Courier-Bold" w:cs="Courier-Bold"/>
          <w:b/>
          <w:bCs/>
          <w:sz w:val="18"/>
          <w:szCs w:val="18"/>
        </w:rPr>
        <w:t xml:space="preserve">p </w:t>
      </w:r>
      <w:r>
        <w:rPr>
          <w:rFonts w:ascii="Palatino-Roman" w:hAnsi="Palatino-Roman" w:cs="Palatino-Roman"/>
          <w:sz w:val="19"/>
          <w:szCs w:val="19"/>
        </w:rPr>
        <w:t>ancestor element might not necessarily have the yellow</w:t>
      </w:r>
    </w:p>
    <w:p w:rsidR="003641DC" w:rsidRDefault="003641DC" w:rsidP="003641D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background</w:t>
      </w:r>
      <w:proofErr w:type="gramEnd"/>
      <w:r>
        <w:rPr>
          <w:rFonts w:ascii="Palatino-Roman" w:hAnsi="Palatino-Roman" w:cs="Palatino-Roman"/>
          <w:sz w:val="19"/>
          <w:szCs w:val="19"/>
        </w:rPr>
        <w:t>.</w:t>
      </w:r>
    </w:p>
    <w:p w:rsidR="004E3195" w:rsidRDefault="004E3195" w:rsidP="003641D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3641DC" w:rsidRDefault="003641DC" w:rsidP="003641DC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19"/>
          <w:szCs w:val="19"/>
        </w:rPr>
      </w:pPr>
      <w:r>
        <w:rPr>
          <w:rFonts w:ascii="Palatino-BoldItalic" w:hAnsi="Palatino-BoldItalic" w:cs="Palatino-BoldItalic"/>
          <w:b/>
          <w:bCs/>
          <w:i/>
          <w:iCs/>
        </w:rPr>
        <w:t>T</w:t>
      </w:r>
      <w:r>
        <w:rPr>
          <w:rFonts w:ascii="Palatino-BoldItalic" w:hAnsi="Palatino-BoldItalic" w:cs="Palatino-BoldItalic"/>
          <w:b/>
          <w:bCs/>
          <w:i/>
          <w:iCs/>
          <w:sz w:val="15"/>
          <w:szCs w:val="15"/>
        </w:rPr>
        <w:t xml:space="preserve">IP </w:t>
      </w:r>
      <w:r>
        <w:rPr>
          <w:rFonts w:ascii="Palatino-Italic" w:hAnsi="Palatino-Italic" w:cs="Palatino-Italic"/>
          <w:i/>
          <w:iCs/>
          <w:sz w:val="19"/>
          <w:szCs w:val="19"/>
        </w:rPr>
        <w:t>Be careful about the use of the space and comma in CSS selectors; it is easy to turn grouping</w:t>
      </w:r>
    </w:p>
    <w:p w:rsidR="004E3195" w:rsidRDefault="003641DC" w:rsidP="003641DC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19"/>
          <w:szCs w:val="19"/>
        </w:rPr>
      </w:pPr>
      <w:proofErr w:type="gramStart"/>
      <w:r>
        <w:rPr>
          <w:rFonts w:ascii="Palatino-Italic" w:hAnsi="Palatino-Italic" w:cs="Palatino-Italic"/>
          <w:i/>
          <w:iCs/>
          <w:sz w:val="19"/>
          <w:szCs w:val="19"/>
        </w:rPr>
        <w:t>into</w:t>
      </w:r>
      <w:proofErr w:type="gramEnd"/>
      <w:r>
        <w:rPr>
          <w:rFonts w:ascii="Palatino-Italic" w:hAnsi="Palatino-Italic" w:cs="Palatino-Italic"/>
          <w:i/>
          <w:iCs/>
          <w:sz w:val="19"/>
          <w:szCs w:val="19"/>
        </w:rPr>
        <w:t xml:space="preserve"> contextual selection or vice versa with a simple typo.</w:t>
      </w:r>
    </w:p>
    <w:p w:rsidR="004E3195" w:rsidRDefault="004E3195" w:rsidP="003641DC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19"/>
          <w:szCs w:val="19"/>
        </w:rPr>
      </w:pPr>
    </w:p>
    <w:p w:rsidR="003641DC" w:rsidRDefault="003641DC" w:rsidP="003641D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Contextual selection does not require a direct parent-child relationship with elements.</w:t>
      </w:r>
    </w:p>
    <w:p w:rsidR="003641DC" w:rsidRDefault="003641DC" w:rsidP="003641D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For example, with the rule in the preceding example, you would find that given</w:t>
      </w:r>
    </w:p>
    <w:p w:rsidR="004E3195" w:rsidRDefault="004E3195" w:rsidP="003641DC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7"/>
          <w:szCs w:val="17"/>
        </w:rPr>
      </w:pPr>
    </w:p>
    <w:p w:rsidR="003641DC" w:rsidRDefault="003641DC" w:rsidP="003641DC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7"/>
          <w:szCs w:val="17"/>
        </w:rPr>
      </w:pPr>
      <w:r>
        <w:rPr>
          <w:rFonts w:ascii="Courier-Bold" w:hAnsi="Courier-Bold" w:cs="Courier-Bold"/>
          <w:b/>
          <w:bCs/>
          <w:sz w:val="17"/>
          <w:szCs w:val="17"/>
        </w:rPr>
        <w:t>&lt;p&gt;</w:t>
      </w:r>
      <w:r>
        <w:rPr>
          <w:rFonts w:ascii="Courier" w:hAnsi="Courier" w:cs="Courier"/>
          <w:sz w:val="17"/>
          <w:szCs w:val="17"/>
        </w:rPr>
        <w:t xml:space="preserve">This </w:t>
      </w:r>
      <w:r>
        <w:rPr>
          <w:rFonts w:ascii="Courier-Bold" w:hAnsi="Courier-Bold" w:cs="Courier-Bold"/>
          <w:b/>
          <w:bCs/>
          <w:sz w:val="17"/>
          <w:szCs w:val="17"/>
        </w:rPr>
        <w:t>&lt;span&gt;</w:t>
      </w:r>
      <w:r>
        <w:rPr>
          <w:rFonts w:ascii="Courier" w:hAnsi="Courier" w:cs="Courier"/>
          <w:sz w:val="17"/>
          <w:szCs w:val="17"/>
        </w:rPr>
        <w:t xml:space="preserve">is not </w:t>
      </w:r>
      <w:r>
        <w:rPr>
          <w:rFonts w:ascii="Courier-Bold" w:hAnsi="Courier-Bold" w:cs="Courier-Bold"/>
          <w:b/>
          <w:bCs/>
          <w:sz w:val="17"/>
          <w:szCs w:val="17"/>
        </w:rPr>
        <w:t>&lt;strong&gt;</w:t>
      </w:r>
      <w:r>
        <w:rPr>
          <w:rFonts w:ascii="Courier" w:hAnsi="Courier" w:cs="Courier"/>
          <w:sz w:val="17"/>
          <w:szCs w:val="17"/>
        </w:rPr>
        <w:t>directly</w:t>
      </w:r>
      <w:r>
        <w:rPr>
          <w:rFonts w:ascii="Courier-Bold" w:hAnsi="Courier-Bold" w:cs="Courier-Bold"/>
          <w:b/>
          <w:bCs/>
          <w:sz w:val="17"/>
          <w:szCs w:val="17"/>
        </w:rPr>
        <w:t>&lt;/strong&gt;</w:t>
      </w:r>
      <w:r>
        <w:rPr>
          <w:rFonts w:ascii="Courier" w:hAnsi="Courier" w:cs="Courier"/>
          <w:sz w:val="17"/>
          <w:szCs w:val="17"/>
        </w:rPr>
        <w:t>within</w:t>
      </w:r>
      <w:r>
        <w:rPr>
          <w:rFonts w:ascii="Courier-Bold" w:hAnsi="Courier-Bold" w:cs="Courier-Bold"/>
          <w:b/>
          <w:bCs/>
          <w:sz w:val="17"/>
          <w:szCs w:val="17"/>
        </w:rPr>
        <w:t>&lt;/span&gt;</w:t>
      </w:r>
    </w:p>
    <w:p w:rsidR="00B63BDC" w:rsidRDefault="003641DC" w:rsidP="003641DC">
      <w:pPr>
        <w:rPr>
          <w:rFonts w:ascii="Courier-Bold" w:hAnsi="Courier-Bold" w:cs="Courier-Bold"/>
          <w:b/>
          <w:bCs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the</w:t>
      </w:r>
      <w:proofErr w:type="gramEnd"/>
      <w:r>
        <w:rPr>
          <w:rFonts w:ascii="Courier" w:hAnsi="Courier" w:cs="Courier"/>
          <w:sz w:val="17"/>
          <w:szCs w:val="17"/>
        </w:rPr>
        <w:t xml:space="preserve"> paragraph.</w:t>
      </w:r>
      <w:r>
        <w:rPr>
          <w:rFonts w:ascii="Courier-Bold" w:hAnsi="Courier-Bold" w:cs="Courier-Bold"/>
          <w:b/>
          <w:bCs/>
          <w:sz w:val="17"/>
          <w:szCs w:val="17"/>
        </w:rPr>
        <w:t>&lt;/p&gt;</w:t>
      </w:r>
    </w:p>
    <w:p w:rsidR="003641DC" w:rsidRDefault="003641DC" w:rsidP="003641DC">
      <w:pPr>
        <w:rPr>
          <w:rFonts w:ascii="Courier-Bold" w:hAnsi="Courier-Bold" w:cs="Courier-Bold"/>
          <w:b/>
          <w:bCs/>
          <w:sz w:val="17"/>
          <w:szCs w:val="17"/>
        </w:rPr>
      </w:pPr>
    </w:p>
    <w:p w:rsidR="003641DC" w:rsidRDefault="003641DC" w:rsidP="003641DC">
      <w:pPr>
        <w:rPr>
          <w:rFonts w:ascii="Courier-Bold" w:hAnsi="Courier-Bold" w:cs="Courier-Bold"/>
          <w:b/>
          <w:bCs/>
          <w:sz w:val="17"/>
          <w:szCs w:val="17"/>
        </w:rPr>
      </w:pPr>
      <w:r>
        <w:rPr>
          <w:rFonts w:ascii="Courier-Bold" w:hAnsi="Courier-Bold" w:cs="Courier-Bold"/>
          <w:b/>
          <w:bCs/>
          <w:noProof/>
          <w:sz w:val="17"/>
          <w:szCs w:val="17"/>
        </w:rPr>
        <w:drawing>
          <wp:inline distT="0" distB="0" distL="0" distR="0">
            <wp:extent cx="4885889" cy="37121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010" t="17458" r="21950" b="14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320" cy="371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1DC" w:rsidRDefault="003641DC" w:rsidP="003641DC">
      <w:pPr>
        <w:rPr>
          <w:rFonts w:ascii="Courier-Bold" w:hAnsi="Courier-Bold" w:cs="Courier-Bold"/>
          <w:b/>
          <w:bCs/>
          <w:sz w:val="17"/>
          <w:szCs w:val="17"/>
        </w:rPr>
      </w:pPr>
    </w:p>
    <w:p w:rsidR="003641DC" w:rsidRDefault="003641DC" w:rsidP="003641DC">
      <w:pPr>
        <w:rPr>
          <w:rFonts w:ascii="Courier-Bold" w:hAnsi="Courier-Bold" w:cs="Courier-Bold"/>
          <w:b/>
          <w:bCs/>
          <w:sz w:val="17"/>
          <w:szCs w:val="17"/>
        </w:rPr>
      </w:pPr>
    </w:p>
    <w:p w:rsidR="003641DC" w:rsidRDefault="003641DC" w:rsidP="003641DC"/>
    <w:sectPr w:rsidR="003641DC" w:rsidSect="00B6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641DC"/>
    <w:rsid w:val="003641DC"/>
    <w:rsid w:val="004E3195"/>
    <w:rsid w:val="00B6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>University at Buffalo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Theory</cp:lastModifiedBy>
  <cp:revision>2</cp:revision>
  <dcterms:created xsi:type="dcterms:W3CDTF">2012-08-08T08:52:00Z</dcterms:created>
  <dcterms:modified xsi:type="dcterms:W3CDTF">2012-08-08T08:54:00Z</dcterms:modified>
</cp:coreProperties>
</file>