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Branch Manager Compliance Manual</w:t>
      </w:r>
    </w:p>
    <w:p>
      <w:r>
        <w:t xml:space="preserve">Document ID: DOC-10</w:t>
      </w:r>
    </w:p>
    <w:p>
      <w:r>
        <w:t xml:space="preserve">Version: 1.0</w:t>
      </w:r>
    </w:p>
    <w:p>
      <w:r>
        <w:t xml:space="preserve">Effective Date: 2025-01-20</w:t>
      </w:r>
    </w:p>
    <w:p>
      <w:r>
        <w:t xml:space="preserve">Department: Management</w:t>
      </w:r>
    </w:p>
    <w:p>
      <w:pPr>
        <w:pStyle w:val="Heading1"/>
      </w:pPr>
      <w:r>
        <w:t xml:space="preserve">1. Daily Compliance Checks</w:t>
      </w:r>
    </w:p>
    <w:p>
      <w:r>
        <w:t xml:space="preserve">Branch Managers must complete the daily compliance checklist covering cash handling, safety, and staff attendance before store opening.</w:t>
      </w:r>
    </w:p>
    <w:p>
      <w:pPr>
        <w:pStyle w:val="Heading1"/>
      </w:pPr>
      <w:r>
        <w:t xml:space="preserve">2. Incident Escalation</w:t>
      </w:r>
    </w:p>
    <w:p>
      <w:r>
        <w:t xml:space="preserve">Any safety incident must be reviewed by the Branch Manager within 72 hours and escalated to Operations if it involves injury or property damage.</w:t>
      </w:r>
    </w:p>
    <w:p>
      <w:pPr>
        <w:pStyle w:val="Heading1"/>
      </w:pPr>
      <w:r>
        <w:t xml:space="preserve">3. Annual Performance Review</w:t>
      </w:r>
    </w:p>
    <w:p>
      <w:r>
        <w:t xml:space="preserve">Branch Managers are responsible for conducting an annual performance review for every direct report, documented in the HR system.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2026-09-27T02:07:14.190Z</dcterms:created>
  <dcterms:modified xsi:type="dcterms:W3CDTF">2026-09-27T02:07:14.190Z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