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Employee Handbook (Superseded)</w:t>
      </w:r>
    </w:p>
    <w:p>
      <w:r>
        <w:t xml:space="preserve">Document ID: DOC-01-OLD</w:t>
      </w:r>
    </w:p>
    <w:p>
      <w:r>
        <w:t xml:space="preserve">Version: 1.0 (superseded)</w:t>
      </w:r>
    </w:p>
    <w:p>
      <w:r>
        <w:t xml:space="preserve">Effective Date: 2024-01-01</w:t>
      </w:r>
    </w:p>
    <w:p>
      <w:r>
        <w:t xml:space="preserve">Department: All</w:t>
      </w:r>
    </w:p>
    <w:p>
      <w:pPr>
        <w:pStyle w:val="Heading1"/>
      </w:pPr>
      <w:r>
        <w:t xml:space="preserve">Remote Work</w:t>
      </w:r>
    </w:p>
    <w:p>
      <w:r>
        <w:t xml:space="preserve">Remote work is not permitted for any role without prior VP approval.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2026-09-27T02:07:14.210Z</dcterms:created>
  <dcterms:modified xsi:type="dcterms:W3CDTF">2026-09-27T02:07:14.210Z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