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Remote Work and Attendance Policy</w:t>
      </w:r>
    </w:p>
    <w:p>
      <w:r>
        <w:t xml:space="preserve">Document ID: DOC-14</w:t>
      </w:r>
    </w:p>
    <w:p>
      <w:r>
        <w:t xml:space="preserve">Version: 1.0</w:t>
      </w:r>
    </w:p>
    <w:p>
      <w:r>
        <w:t xml:space="preserve">Effective Date: 2025-02-01</w:t>
      </w:r>
    </w:p>
    <w:p>
      <w:r>
        <w:t xml:space="preserve">Department: All</w:t>
      </w:r>
    </w:p>
    <w:p>
      <w:pPr>
        <w:pStyle w:val="Heading1"/>
      </w:pPr>
      <w:r>
        <w:t xml:space="preserve">1. Remote Work Eligibility</w:t>
      </w:r>
    </w:p>
    <w:p>
      <w:r>
        <w:t xml:space="preserve">Employees in eligible roles may work remotely without prior VP approval, provided their manager is notified in advance.</w:t>
      </w:r>
    </w:p>
    <w:p>
      <w:pPr>
        <w:pStyle w:val="Heading1"/>
      </w:pPr>
      <w:r>
        <w:t xml:space="preserve">2. Core Hours</w:t>
      </w:r>
    </w:p>
    <w:p>
      <w:r>
        <w:t xml:space="preserve">All employees must be reachable during core hours of 10:00 AM to 4:00 PM regardless of work location.</w:t>
      </w:r>
    </w:p>
    <w:p>
      <w:pPr>
        <w:pStyle w:val="Heading1"/>
      </w:pPr>
      <w:r>
        <w:t xml:space="preserve">3. Attendance Tracking</w:t>
      </w:r>
    </w:p>
    <w:p>
      <w:r>
        <w:t xml:space="preserve">Attendance must be logged daily in the HR portal, whether working on-site or remotely.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2026-09-27T02:07:14.198Z</dcterms:created>
  <dcterms:modified xsi:type="dcterms:W3CDTF">2026-09-27T02:07:14.198Z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