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NimbusRetail Information Security Policy</w:t>
      </w:r>
    </w:p>
    <w:p>
      <w:r>
        <w:t>Document ID: DOC-03</w:t>
      </w:r>
    </w:p>
    <w:p>
      <w:r>
        <w:t>Version: 2.0</w:t>
      </w:r>
    </w:p>
    <w:p>
      <w:r>
        <w:t>Effective Date: 2025-08-01</w:t>
      </w:r>
    </w:p>
    <w:p>
      <w:r>
        <w:t>Status: ACTIVE - Supersedes Version 1.0</w:t>
      </w:r>
    </w:p>
    <w:p>
      <w:r>
        <w:t>Department: All</w:t>
      </w:r>
    </w:p>
    <w:p>
      <w:pPr>
        <w:pStyle w:val="Heading1"/>
      </w:pPr>
      <w:r>
        <w:t>1. Password Policy</w:t>
      </w:r>
    </w:p>
    <w:p>
      <w:r>
        <w:t>All employees must change their system password every 45 days. Minimum password length is 12 characters, including at least one symbol and one number.</w:t>
      </w:r>
    </w:p>
    <w:p>
      <w:pPr>
        <w:pStyle w:val="Heading1"/>
      </w:pPr>
      <w:r>
        <w:t>2. Data Access</w:t>
      </w:r>
    </w:p>
    <w:p>
      <w:r>
        <w:t>Customer data may be accessed only through the approved CRM system, and all access must be logged and reviewed monthly by the Information Security team.</w:t>
      </w:r>
    </w:p>
    <w:p>
      <w:pPr>
        <w:pStyle w:val="Heading1"/>
      </w:pPr>
      <w:r>
        <w:t>3. Device Security</w:t>
      </w:r>
    </w:p>
    <w:p>
      <w:r>
        <w:t>Company laptops must have antivirus software installed with real-time protection enabled and updated daily.</w:t>
      </w:r>
    </w:p>
    <w:p>
      <w:pPr>
        <w:pStyle w:val="Heading1"/>
      </w:pPr>
      <w:r>
        <w:t>4. Data Handling Procedure</w:t>
      </w:r>
    </w:p>
    <w:p>
      <w:r>
        <w:t>Employees handling customer data must first complete the 'Information Security Basics' module before being granted CRM access. This is a mandatory prerequisite.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