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Warehouse and Operations Safety SOP</w:t>
      </w:r>
    </w:p>
    <w:p>
      <w:r>
        <w:t xml:space="preserve">Document ID: DOC-07</w:t>
      </w:r>
    </w:p>
    <w:p>
      <w:r>
        <w:t xml:space="preserve">Version: 1.0</w:t>
      </w:r>
    </w:p>
    <w:p>
      <w:r>
        <w:t xml:space="preserve">Effective Date: 2025-02-01</w:t>
      </w:r>
    </w:p>
    <w:p>
      <w:r>
        <w:t xml:space="preserve">Department: Operations</w:t>
      </w:r>
    </w:p>
    <w:p>
      <w:pPr>
        <w:pStyle w:val="Heading1"/>
      </w:pPr>
      <w:r>
        <w:t xml:space="preserve">1. Personal Protective Equipment</w:t>
      </w:r>
    </w:p>
    <w:p>
      <w:r>
        <w:t xml:space="preserve">Operations Coordinators must ensure all warehouse staff wear safety vests and closed-toe shoes at all times on the floor.</w:t>
      </w:r>
    </w:p>
    <w:p>
      <w:pPr>
        <w:pStyle w:val="Heading1"/>
      </w:pPr>
      <w:r>
        <w:t xml:space="preserve">2. Incident Reporting</w:t>
      </w:r>
    </w:p>
    <w:p>
      <w:r>
        <w:t xml:space="preserve">Any workplace safety incident, however minor, must be logged in the Incident Register and reported to the Operations Coordinator within 24 hours.</w:t>
      </w:r>
    </w:p>
    <w:p>
      <w:pPr>
        <w:pStyle w:val="Heading1"/>
      </w:pPr>
      <w:r>
        <w:t xml:space="preserve">3. Equipment Checks</w:t>
      </w:r>
    </w:p>
    <w:p>
      <w:r>
        <w:t xml:space="preserve">Forklifts and lifting equipment must be inspected weekly, with inspection records retained for at least 12 months.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2026-09-27T02:07:14.186Z</dcterms:created>
  <dcterms:modified xsi:type="dcterms:W3CDTF">2026-09-27T02:07:14.186Z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