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after="160"/>
      </w:pPr>
      <w:r>
        <w:rPr>
          <w:rFonts w:ascii="Arial" w:hAnsi="Arial"/>
          <w:b/>
          <w:color w:val="2D6A7F"/>
          <w:sz w:val="24"/>
        </w:rPr>
        <w:t>GRAPH SWARM</w:t>
      </w:r>
    </w:p>
    <w:p>
      <w:pPr>
        <w:pStyle w:val="Title"/>
      </w:pPr>
      <w:r>
        <w:t>Research Execution Plan</w:t>
      </w:r>
    </w:p>
    <w:p>
      <w:pPr>
        <w:pStyle w:val="Subtitle"/>
      </w:pPr>
      <w:r>
        <w:t>Three research rollouts for an eight-week Graph Swarm experiment</w:t>
      </w:r>
    </w:p>
    <w:tbl>
      <w:tblPr>
        <w:tblW w:type="auto" w:w="0"/>
        <w:jc w:val="left"/>
        <w:tblLook w:firstColumn="1" w:firstRow="1" w:lastColumn="0" w:lastRow="0" w:noHBand="0" w:noVBand="1" w:val="04A0"/>
        <w:tblBorders>
          <w:top w:val="single" w:sz="4" w:space="0" w:color="D7E0E8"/>
          <w:left w:val="single" w:sz="4" w:space="0" w:color="D7E0E8"/>
          <w:bottom w:val="single" w:sz="4" w:space="0" w:color="D7E0E8"/>
          <w:right w:val="single" w:sz="4" w:space="0" w:color="D7E0E8"/>
          <w:insideH w:val="single" w:sz="4" w:space="0" w:color="D7E0E8"/>
          <w:insideV w:val="single" w:sz="4" w:space="0" w:color="D7E0E8"/>
        </w:tblBorders>
      </w:tblPr>
      <w:tblGrid>
        <w:gridCol w:w="4997"/>
        <w:gridCol w:w="4997"/>
      </w:tblGrid>
      <w:tr>
        <w:tc>
          <w:tcPr>
            <w:tcW w:type="dxa" w:w="1944"/>
            <w:shd w:fill="EAF1F7"/>
            <w:tcMar>
              <w:top w:w="100" w:type="dxa"/>
              <w:start w:w="120" w:type="dxa"/>
              <w:bottom w:w="100" w:type="dxa"/>
              <w:end w:w="120" w:type="dxa"/>
            </w:tcMar>
            <w:vAlign w:val="center"/>
          </w:tcPr>
          <w:p>
            <w:r>
              <w:rPr>
                <w:b/>
              </w:rPr>
              <w:t>Status</w:t>
            </w:r>
          </w:p>
        </w:tc>
        <w:tc>
          <w:tcPr>
            <w:tcW w:type="dxa" w:w="8352"/>
            <w:tcMar>
              <w:top w:w="100" w:type="dxa"/>
              <w:start w:w="120" w:type="dxa"/>
              <w:bottom w:w="100" w:type="dxa"/>
              <w:end w:w="120" w:type="dxa"/>
            </w:tcMar>
            <w:vAlign w:val="center"/>
          </w:tcPr>
          <w:p>
            <w:r>
              <w:t>ACTIVE - current research scope</w:t>
            </w:r>
          </w:p>
        </w:tc>
      </w:tr>
      <w:tr>
        <w:tc>
          <w:tcPr>
            <w:tcW w:type="dxa" w:w="4997"/>
            <w:shd w:fill="EAF1F7"/>
            <w:tcMar>
              <w:top w:w="100" w:type="dxa"/>
              <w:start w:w="120" w:type="dxa"/>
              <w:bottom w:w="100" w:type="dxa"/>
              <w:end w:w="120" w:type="dxa"/>
            </w:tcMar>
            <w:vAlign w:val="center"/>
          </w:tcPr>
          <w:p>
            <w:r>
              <w:rPr>
                <w:b/>
              </w:rPr>
              <w:t>Last updated</w:t>
            </w:r>
          </w:p>
        </w:tc>
        <w:tc>
          <w:tcPr>
            <w:tcW w:type="dxa" w:w="4997"/>
            <w:tcMar>
              <w:top w:w="100" w:type="dxa"/>
              <w:start w:w="120" w:type="dxa"/>
              <w:bottom w:w="100" w:type="dxa"/>
              <w:end w:w="120" w:type="dxa"/>
            </w:tcMar>
            <w:vAlign w:val="center"/>
          </w:tcPr>
          <w:p>
            <w:r>
              <w:t>14 August 2026</w:t>
            </w:r>
          </w:p>
        </w:tc>
      </w:tr>
      <w:tr>
        <w:tc>
          <w:tcPr>
            <w:tcW w:type="dxa" w:w="4997"/>
            <w:shd w:fill="EAF1F7"/>
            <w:tcMar>
              <w:top w:w="100" w:type="dxa"/>
              <w:start w:w="120" w:type="dxa"/>
              <w:bottom w:w="100" w:type="dxa"/>
              <w:end w:w="120" w:type="dxa"/>
            </w:tcMar>
            <w:vAlign w:val="center"/>
          </w:tcPr>
          <w:p>
            <w:r>
              <w:rPr>
                <w:b/>
              </w:rPr>
              <w:t>Authority</w:t>
            </w:r>
          </w:p>
        </w:tc>
        <w:tc>
          <w:tcPr>
            <w:tcW w:type="dxa" w:w="4997"/>
            <w:tcMar>
              <w:top w:w="100" w:type="dxa"/>
              <w:start w:w="120" w:type="dxa"/>
              <w:bottom w:w="100" w:type="dxa"/>
              <w:end w:w="120" w:type="dxa"/>
            </w:tcMar>
            <w:vAlign w:val="center"/>
          </w:tcPr>
          <w:p>
            <w:r>
              <w:t>Canonical plan for what the team is building now, in what order, and how each rollout is accepted.</w:t>
            </w:r>
          </w:p>
        </w:tc>
      </w:tr>
    </w:tbl>
    <w:p/>
    <w:tbl>
      <w:tblPr>
        <w:tblW w:type="auto" w:w="0"/>
        <w:jc w:val="center"/>
        <w:tblLook w:firstColumn="1" w:firstRow="1" w:lastColumn="0" w:lastRow="0" w:noHBand="0" w:noVBand="1" w:val="04A0"/>
        <w:tblBorders>
          <w:top w:val="single" w:sz="0" w:space="0" w:color="EAF1F7"/>
          <w:left w:val="single" w:sz="0" w:space="0" w:color="EAF1F7"/>
          <w:bottom w:val="single" w:sz="0" w:space="0" w:color="EAF1F7"/>
          <w:right w:val="single" w:sz="0" w:space="0" w:color="EAF1F7"/>
          <w:insideH w:val="single" w:sz="0" w:space="0" w:color="EAF1F7"/>
          <w:insideV w:val="single" w:sz="0" w:space="0" w:color="EAF1F7"/>
        </w:tblBorders>
      </w:tblPr>
      <w:tblGrid>
        <w:gridCol w:w="9994"/>
      </w:tblGrid>
      <w:tr>
        <w:trPr>
          <w:cantSplit/>
        </w:trPr>
        <w:tc>
          <w:tcPr>
            <w:tcW w:type="dxa" w:w="9994"/>
            <w:shd w:fill="EAF1F7"/>
            <w:tcMar>
              <w:top w:w="120" w:type="dxa"/>
              <w:start w:w="150" w:type="dxa"/>
              <w:bottom w:w="120" w:type="dxa"/>
              <w:end w:w="150" w:type="dxa"/>
            </w:tcMar>
          </w:tcPr>
          <w:p>
            <w:pPr>
              <w:keepLines/>
            </w:pPr>
            <w:r>
              <w:rPr>
                <w:b/>
                <w:color w:val="244A72"/>
              </w:rPr>
              <w:t xml:space="preserve">Source-of-truth rule: </w:t>
            </w:r>
            <w:r>
              <w:t>Use this document only for the authority stated above. When it conflicts with a newer entry in the Research Ledger, the Ledger wins. Future-production material must not be treated as current research scope.</w:t>
            </w:r>
          </w:p>
        </w:tc>
      </w:tr>
    </w:tbl>
    <w:p>
      <w:pPr>
        <w:spacing w:after="20"/>
      </w:pPr>
    </w:p>
    <w:p>
      <w:r>
        <w:br w:type="page"/>
      </w:r>
    </w:p>
    <w:p>
      <w:pPr>
        <w:pStyle w:val="Heading1"/>
      </w:pPr>
      <w:r>
        <w:t>Contents</w:t>
      </w:r>
    </w:p>
    <w:p>
      <w:pPr>
        <w:spacing w:after="160"/>
      </w:pPr>
      <w:r>
        <w:rPr>
          <w:color w:val="52606D"/>
        </w:rPr>
        <w:t>This is a static navigation map intended for human readers and GPT source retrieval. Section numbers are stable unless a major revision is made.</w:t>
      </w:r>
    </w:p>
    <w:p>
      <w:pPr>
        <w:ind w:left="72"/>
      </w:pPr>
      <w:r>
        <w:rPr>
          <w:b/>
          <w:color w:val="244A72"/>
        </w:rPr>
        <w:t xml:space="preserve">1  </w:t>
      </w:r>
      <w:r>
        <w:t>Project definition and research boundary</w:t>
      </w:r>
    </w:p>
    <w:p>
      <w:pPr>
        <w:ind w:left="72"/>
      </w:pPr>
      <w:r>
        <w:rPr>
          <w:b/>
          <w:color w:val="244A72"/>
        </w:rPr>
        <w:t xml:space="preserve">2  </w:t>
      </w:r>
      <w:r>
        <w:t>Research question, hypotheses, and claims</w:t>
      </w:r>
    </w:p>
    <w:p>
      <w:pPr>
        <w:ind w:left="72"/>
      </w:pPr>
      <w:r>
        <w:rPr>
          <w:b/>
          <w:color w:val="244A72"/>
        </w:rPr>
        <w:t xml:space="preserve">3  </w:t>
      </w:r>
      <w:r>
        <w:t>Experimental system architecture</w:t>
      </w:r>
    </w:p>
    <w:p>
      <w:pPr>
        <w:ind w:left="72"/>
      </w:pPr>
      <w:r>
        <w:rPr>
          <w:b/>
          <w:color w:val="244A72"/>
        </w:rPr>
        <w:t xml:space="preserve">4  </w:t>
      </w:r>
      <w:r>
        <w:t>Domain model and graph schema</w:t>
      </w:r>
    </w:p>
    <w:p>
      <w:pPr>
        <w:ind w:left="72"/>
      </w:pPr>
      <w:r>
        <w:rPr>
          <w:b/>
          <w:color w:val="244A72"/>
        </w:rPr>
        <w:t xml:space="preserve">5  </w:t>
      </w:r>
      <w:r>
        <w:t>Rollout 1 - Observe &amp; Remember</w:t>
      </w:r>
    </w:p>
    <w:p>
      <w:pPr>
        <w:ind w:left="72"/>
      </w:pPr>
      <w:r>
        <w:rPr>
          <w:b/>
          <w:color w:val="244A72"/>
        </w:rPr>
        <w:t xml:space="preserve">6  </w:t>
      </w:r>
      <w:r>
        <w:t>Rollout 2 - Advise &amp; Prevent</w:t>
      </w:r>
    </w:p>
    <w:p>
      <w:pPr>
        <w:ind w:left="72"/>
      </w:pPr>
      <w:r>
        <w:rPr>
          <w:b/>
          <w:color w:val="244A72"/>
        </w:rPr>
        <w:t xml:space="preserve">7  </w:t>
      </w:r>
      <w:r>
        <w:t>Rollout 3 - Evaluate &amp; Generalize</w:t>
      </w:r>
    </w:p>
    <w:p>
      <w:pPr>
        <w:ind w:left="72"/>
      </w:pPr>
      <w:r>
        <w:rPr>
          <w:b/>
          <w:color w:val="244A72"/>
        </w:rPr>
        <w:t xml:space="preserve">8  </w:t>
      </w:r>
      <w:r>
        <w:t>Eight-week execution schedule</w:t>
      </w:r>
    </w:p>
    <w:p>
      <w:pPr>
        <w:ind w:left="72"/>
      </w:pPr>
      <w:r>
        <w:rPr>
          <w:b/>
          <w:color w:val="244A72"/>
        </w:rPr>
        <w:t xml:space="preserve">9  </w:t>
      </w:r>
      <w:r>
        <w:t>Evaluation protocol</w:t>
      </w:r>
    </w:p>
    <w:p>
      <w:pPr>
        <w:ind w:left="72"/>
      </w:pPr>
      <w:r>
        <w:rPr>
          <w:b/>
          <w:color w:val="244A72"/>
        </w:rPr>
        <w:t xml:space="preserve">10  </w:t>
      </w:r>
      <w:r>
        <w:t>Interfaces and data contracts</w:t>
      </w:r>
    </w:p>
    <w:p>
      <w:pPr>
        <w:ind w:left="72"/>
      </w:pPr>
      <w:r>
        <w:rPr>
          <w:b/>
          <w:color w:val="244A72"/>
        </w:rPr>
        <w:t xml:space="preserve">11  </w:t>
      </w:r>
      <w:r>
        <w:t>Risks, stop conditions, and scope control</w:t>
      </w:r>
    </w:p>
    <w:p>
      <w:pPr>
        <w:ind w:left="72"/>
      </w:pPr>
      <w:r>
        <w:rPr>
          <w:b/>
          <w:color w:val="244A72"/>
        </w:rPr>
        <w:t xml:space="preserve">12  </w:t>
      </w:r>
      <w:r>
        <w:t>Final research artifacts and definition of done</w:t>
      </w:r>
    </w:p>
    <w:p>
      <w:r>
        <w:br w:type="page"/>
      </w:r>
    </w:p>
    <w:p>
      <w:pPr>
        <w:pStyle w:val="Heading1"/>
      </w:pPr>
      <w:r>
        <w:t>1. Project definition and research boundary</w:t>
      </w:r>
    </w:p>
    <w:p>
      <w:r>
        <w:rPr>
          <w:i w:val="0"/>
        </w:rPr>
        <w:t>Graph Swarm is currently an experimental research system for studying whether agent workflows can reuse empirically verified failure experience across executions. The project is not being developed as a production agent platform during the eight-week research window.</w:t>
      </w:r>
    </w:p>
    <w:tbl>
      <w:tblPr>
        <w:tblW w:type="auto" w:w="0"/>
        <w:jc w:val="center"/>
        <w:tblLook w:firstColumn="1" w:firstRow="1" w:lastColumn="0" w:lastRow="0" w:noHBand="0" w:noVBand="1" w:val="04A0"/>
        <w:tblBorders>
          <w:top w:val="single" w:sz="0" w:space="0" w:color="EAF5EE"/>
          <w:left w:val="single" w:sz="0" w:space="0" w:color="EAF5EE"/>
          <w:bottom w:val="single" w:sz="0" w:space="0" w:color="EAF5EE"/>
          <w:right w:val="single" w:sz="0" w:space="0" w:color="EAF5EE"/>
          <w:insideH w:val="single" w:sz="0" w:space="0" w:color="EAF5EE"/>
          <w:insideV w:val="single" w:sz="0" w:space="0" w:color="EAF5EE"/>
        </w:tblBorders>
      </w:tblPr>
      <w:tblGrid>
        <w:gridCol w:w="9994"/>
      </w:tblGrid>
      <w:tr>
        <w:trPr>
          <w:cantSplit/>
        </w:trPr>
        <w:tc>
          <w:tcPr>
            <w:tcW w:type="dxa" w:w="9994"/>
            <w:shd w:fill="EAF5EE"/>
            <w:tcMar>
              <w:top w:w="120" w:type="dxa"/>
              <w:start w:w="150" w:type="dxa"/>
              <w:bottom w:w="120" w:type="dxa"/>
              <w:end w:w="150" w:type="dxa"/>
            </w:tcMar>
          </w:tcPr>
          <w:p>
            <w:pPr>
              <w:keepLines/>
            </w:pPr>
            <w:r>
              <w:rPr>
                <w:b/>
                <w:color w:val="244A72"/>
              </w:rPr>
              <w:t xml:space="preserve">Frozen two-month objective: </w:t>
            </w:r>
            <w:r>
              <w:t>Demonstrate, with a reproducible benchmark, whether a past failure and its verified recovery can be retrieved before a related future action and reduce recurrence of that failure without producing excessive false advice.</w:t>
            </w:r>
          </w:p>
        </w:tc>
      </w:tr>
    </w:tbl>
    <w:p>
      <w:pPr>
        <w:spacing w:after="20"/>
      </w:pPr>
    </w:p>
    <w:p>
      <w:pPr>
        <w:pStyle w:val="Heading2"/>
      </w:pPr>
      <w:r>
        <w:t>1.1 Problem statement</w:t>
      </w:r>
    </w:p>
    <w:p>
      <w:r>
        <w:rPr>
          <w:i w:val="0"/>
        </w:rPr>
        <w:t>Agentic software-engineering workflows often rediscover the same operational failures across runs. A previous execution may already have exposed an invalid parameter, incompatible dependency, configuration mistake, tool limitation, or test-environment issue, yet a later agent can repeat the same costly path because the earlier experience is not represented as actionable operational memory.</w:t>
      </w:r>
    </w:p>
    <w:p>
      <w:pPr>
        <w:pStyle w:val="Heading2"/>
      </w:pPr>
      <w:r>
        <w:t>1.2 Current contribution boundary</w:t>
      </w:r>
    </w:p>
    <w:p>
      <w:pPr>
        <w:pStyle w:val="ListBullet"/>
        <w:spacing w:after="50"/>
      </w:pPr>
      <w:r>
        <w:t>The contribution is not "using a graph for agent memory". Graph, temporal, and adaptive agent memories already have substantial prior work.</w:t>
      </w:r>
    </w:p>
    <w:p>
      <w:pPr>
        <w:pStyle w:val="ListBullet"/>
        <w:spacing w:after="50"/>
      </w:pPr>
      <w:r>
        <w:t>The proposed mechanism is Verified Failure Memory: historical experience influences a future action based on evidence that a recovery worked under comparable conditions.</w:t>
      </w:r>
    </w:p>
    <w:p>
      <w:pPr>
        <w:pStyle w:val="ListBullet"/>
        <w:spacing w:after="50"/>
      </w:pPr>
      <w:r>
        <w:t>Neo4j is the implementation substrate for structured operational memory, not the research contribution by itself.</w:t>
      </w:r>
    </w:p>
    <w:p>
      <w:pPr>
        <w:pStyle w:val="ListBullet"/>
        <w:spacing w:after="50"/>
      </w:pPr>
      <w:r>
        <w:t>A coding/DevOps agent is the experimental subject because tests, exit codes, API responses, and build results provide objective outcome signals.</w:t>
      </w:r>
    </w:p>
    <w:p>
      <w:pPr>
        <w:pStyle w:val="ListBullet"/>
        <w:spacing w:after="50"/>
      </w:pPr>
      <w:r>
        <w:t>Causal or interventional claims are deferred unless later experiments include controlled counterfactual replay or equivalent causal identification.</w:t>
      </w:r>
    </w:p>
    <w:p>
      <w:pPr>
        <w:pStyle w:val="Heading2"/>
      </w:pPr>
      <w:r>
        <w:t>1.3 Explicitly out of scope for the eight-week study</w:t>
      </w:r>
    </w:p>
    <w:p>
      <w:pPr>
        <w:pStyle w:val="ListBullet"/>
        <w:spacing w:after="50"/>
      </w:pPr>
      <w:r>
        <w:t>Production SaaS deployment, authentication, tenancy, billing, autoscaling, or high availability.</w:t>
      </w:r>
    </w:p>
    <w:p>
      <w:pPr>
        <w:pStyle w:val="ListBullet"/>
        <w:spacing w:after="50"/>
      </w:pPr>
      <w:r>
        <w:t>Large React graph dashboards or real-time visualization as a primary deliverable.</w:t>
      </w:r>
    </w:p>
    <w:p>
      <w:pPr>
        <w:pStyle w:val="ListBullet"/>
        <w:spacing w:after="50"/>
      </w:pPr>
      <w:r>
        <w:t>Autonomous recovery or silent modification of tool calls.</w:t>
      </w:r>
    </w:p>
    <w:p>
      <w:pPr>
        <w:pStyle w:val="ListBullet"/>
        <w:spacing w:after="50"/>
      </w:pPr>
      <w:r>
        <w:t>Support for multiple agent frameworks.</w:t>
      </w:r>
    </w:p>
    <w:p>
      <w:pPr>
        <w:pStyle w:val="ListBullet"/>
        <w:spacing w:after="50"/>
      </w:pPr>
      <w:r>
        <w:t>Graph Data Science centrality as an orchestration policy.</w:t>
      </w:r>
    </w:p>
    <w:p>
      <w:pPr>
        <w:pStyle w:val="ListBullet"/>
        <w:spacing w:after="50"/>
      </w:pPr>
      <w:r>
        <w:t>General contradiction negotiation across arbitrary agent beliefs.</w:t>
      </w:r>
    </w:p>
    <w:p>
      <w:pPr>
        <w:pStyle w:val="ListBullet"/>
        <w:spacing w:after="50"/>
      </w:pPr>
      <w:r>
        <w:t>A claim that graph memory is universally better than vector memory.</w:t>
      </w:r>
    </w:p>
    <w:p>
      <w:pPr>
        <w:pStyle w:val="Heading1"/>
      </w:pPr>
      <w:r>
        <w:t>2. Research question, hypotheses, and claims</w:t>
      </w:r>
    </w:p>
    <w:p>
      <w:pPr>
        <w:pStyle w:val="Heading2"/>
      </w:pPr>
      <w:r>
        <w:t>2.1 Primary research question</w:t>
      </w:r>
    </w:p>
    <w:tbl>
      <w:tblPr>
        <w:tblW w:type="auto" w:w="0"/>
        <w:jc w:val="center"/>
        <w:tblLook w:firstColumn="1" w:firstRow="1" w:lastColumn="0" w:lastRow="0" w:noHBand="0" w:noVBand="1" w:val="04A0"/>
        <w:tblBorders>
          <w:top w:val="single" w:sz="0" w:space="0" w:color="EAF1F7"/>
          <w:left w:val="single" w:sz="0" w:space="0" w:color="EAF1F7"/>
          <w:bottom w:val="single" w:sz="0" w:space="0" w:color="EAF1F7"/>
          <w:right w:val="single" w:sz="0" w:space="0" w:color="EAF1F7"/>
          <w:insideH w:val="single" w:sz="0" w:space="0" w:color="EAF1F7"/>
          <w:insideV w:val="single" w:sz="0" w:space="0" w:color="EAF1F7"/>
        </w:tblBorders>
      </w:tblPr>
      <w:tblGrid>
        <w:gridCol w:w="9994"/>
      </w:tblGrid>
      <w:tr>
        <w:trPr>
          <w:cantSplit/>
        </w:trPr>
        <w:tc>
          <w:tcPr>
            <w:tcW w:type="dxa" w:w="9994"/>
            <w:shd w:fill="EAF1F7"/>
            <w:tcMar>
              <w:top w:w="120" w:type="dxa"/>
              <w:start w:w="150" w:type="dxa"/>
              <w:bottom w:w="120" w:type="dxa"/>
              <w:end w:w="150" w:type="dxa"/>
            </w:tcMar>
          </w:tcPr>
          <w:p>
            <w:pPr>
              <w:keepLines/>
            </w:pPr>
            <w:r>
              <w:rPr>
                <w:b/>
                <w:color w:val="244A72"/>
              </w:rPr>
              <w:t xml:space="preserve">RQ1: </w:t>
            </w:r>
            <w:r>
              <w:t>Does retrieval of empirically verified historical failure resolutions reduce recurring failures in agentic software-engineering workflows compared with the same agent without persistent failure memory?</w:t>
            </w:r>
          </w:p>
        </w:tc>
      </w:tr>
    </w:tbl>
    <w:p>
      <w:pPr>
        <w:spacing w:after="20"/>
      </w:pPr>
    </w:p>
    <w:p>
      <w:pPr>
        <w:pStyle w:val="Heading2"/>
      </w:pPr>
      <w:r>
        <w:t>2.2 Secondary questions</w:t>
      </w:r>
    </w:p>
    <w:p>
      <w:pPr>
        <w:pStyle w:val="ListBullet"/>
        <w:spacing w:after="50"/>
      </w:pPr>
      <w:r>
        <w:t>RQ2: Does environment-aware matching reduce incorrect or stale recovery advice?</w:t>
      </w:r>
    </w:p>
    <w:p>
      <w:pPr>
        <w:pStyle w:val="ListBullet"/>
        <w:spacing w:after="50"/>
      </w:pPr>
      <w:r>
        <w:t>RQ3: Does outcome verification improve transfer quality compared with retrieving unverified historical incidents?</w:t>
      </w:r>
    </w:p>
    <w:p>
      <w:pPr>
        <w:pStyle w:val="ListBullet"/>
        <w:spacing w:after="50"/>
      </w:pPr>
      <w:r>
        <w:t>RQ4: What is the latency and context-cost overhead of Graph Swarm relative to the improvement it produces?</w:t>
      </w:r>
    </w:p>
    <w:p>
      <w:pPr>
        <w:pStyle w:val="Heading2"/>
      </w:pPr>
      <w:r>
        <w:t>2.3 Falsifiable hypotheses</w:t>
      </w:r>
    </w:p>
    <w:tbl>
      <w:tblPr>
        <w:tblW w:type="auto" w:w="0"/>
        <w:jc w:val="center"/>
        <w:tblLayout w:type="fixed"/>
        <w:tblLook w:firstColumn="1" w:firstRow="1" w:lastColumn="0" w:lastRow="0" w:noHBand="0" w:noVBand="1" w:val="04A0"/>
        <w:tblBorders>
          <w:top w:val="single" w:sz="6" w:space="0" w:color="C8D2DC"/>
          <w:left w:val="single" w:sz="6" w:space="0" w:color="C8D2DC"/>
          <w:bottom w:val="single" w:sz="6" w:space="0" w:color="C8D2DC"/>
          <w:right w:val="single" w:sz="6" w:space="0" w:color="C8D2DC"/>
          <w:insideH w:val="single" w:sz="6" w:space="0" w:color="C8D2DC"/>
          <w:insideV w:val="single" w:sz="6" w:space="0" w:color="C8D2DC"/>
        </w:tblBorders>
      </w:tblPr>
      <w:tblGrid>
        <w:gridCol w:w="3331"/>
        <w:gridCol w:w="3331"/>
        <w:gridCol w:w="3331"/>
      </w:tblGrid>
      <w:tr>
        <w:trPr>
          <w:tblHeader w:val="true"/>
          <w:cantSplit/>
        </w:trPr>
        <w:tc>
          <w:tcPr>
            <w:tcW w:type="dxa" w:w="864"/>
            <w:shd w:fill="244A72"/>
            <w:tcMar>
              <w:top w:w="105" w:type="dxa"/>
              <w:start w:w="105" w:type="dxa"/>
              <w:bottom w:w="105" w:type="dxa"/>
              <w:end w:w="105" w:type="dxa"/>
            </w:tcMar>
            <w:vAlign w:val="center"/>
          </w:tcPr>
          <w:p>
            <w:pPr>
              <w:jc w:val="center"/>
            </w:pPr>
            <w:r>
              <w:rPr>
                <w:b/>
                <w:color w:val="FFFFFF"/>
                <w:sz w:val="18"/>
              </w:rPr>
              <w:t>ID</w:t>
            </w:r>
          </w:p>
        </w:tc>
        <w:tc>
          <w:tcPr>
            <w:tcW w:type="dxa" w:w="4536"/>
            <w:shd w:fill="244A72"/>
            <w:tcMar>
              <w:top w:w="105" w:type="dxa"/>
              <w:start w:w="105" w:type="dxa"/>
              <w:bottom w:w="105" w:type="dxa"/>
              <w:end w:w="105" w:type="dxa"/>
            </w:tcMar>
            <w:vAlign w:val="center"/>
          </w:tcPr>
          <w:p>
            <w:pPr>
              <w:jc w:val="center"/>
            </w:pPr>
            <w:r>
              <w:rPr>
                <w:b/>
                <w:color w:val="FFFFFF"/>
                <w:sz w:val="18"/>
              </w:rPr>
              <w:t>Hypothesis</w:t>
            </w:r>
          </w:p>
        </w:tc>
        <w:tc>
          <w:tcPr>
            <w:tcW w:type="dxa" w:w="4536"/>
            <w:shd w:fill="244A72"/>
            <w:tcMar>
              <w:top w:w="105" w:type="dxa"/>
              <w:start w:w="105" w:type="dxa"/>
              <w:bottom w:w="105" w:type="dxa"/>
              <w:end w:w="105" w:type="dxa"/>
            </w:tcMar>
            <w:vAlign w:val="center"/>
          </w:tcPr>
          <w:p>
            <w:pPr>
              <w:jc w:val="center"/>
            </w:pPr>
            <w:r>
              <w:rPr>
                <w:b/>
                <w:color w:val="FFFFFF"/>
                <w:sz w:val="18"/>
              </w:rPr>
              <w:t>Evidence required</w:t>
            </w:r>
          </w:p>
        </w:tc>
      </w:tr>
      <w:tr>
        <w:trPr>
          <w:cantSplit/>
        </w:trPr>
        <w:tc>
          <w:tcPr>
            <w:tcW w:type="dxa" w:w="864"/>
            <w:tcMar>
              <w:top w:w="95" w:type="dxa"/>
              <w:start w:w="105" w:type="dxa"/>
              <w:bottom w:w="95" w:type="dxa"/>
              <w:end w:w="105" w:type="dxa"/>
            </w:tcMar>
            <w:vAlign w:val="center"/>
          </w:tcPr>
          <w:p>
            <w:pPr>
              <w:jc w:val="left"/>
            </w:pPr>
            <w:r>
              <w:rPr>
                <w:sz w:val="18"/>
              </w:rPr>
              <w:t>H1</w:t>
            </w:r>
          </w:p>
        </w:tc>
        <w:tc>
          <w:tcPr>
            <w:tcW w:type="dxa" w:w="4536"/>
            <w:tcMar>
              <w:top w:w="95" w:type="dxa"/>
              <w:start w:w="105" w:type="dxa"/>
              <w:bottom w:w="95" w:type="dxa"/>
              <w:end w:w="105" w:type="dxa"/>
            </w:tcMar>
            <w:vAlign w:val="center"/>
          </w:tcPr>
          <w:p>
            <w:r>
              <w:rPr>
                <w:sz w:val="18"/>
              </w:rPr>
              <w:t>Verified Failure Memory lowers Repeated Failure Rate on recurrence opportunities.</w:t>
            </w:r>
          </w:p>
        </w:tc>
        <w:tc>
          <w:tcPr>
            <w:tcW w:type="dxa" w:w="4536"/>
            <w:tcMar>
              <w:top w:w="95" w:type="dxa"/>
              <w:start w:w="105" w:type="dxa"/>
              <w:bottom w:w="95" w:type="dxa"/>
              <w:end w:w="105" w:type="dxa"/>
            </w:tcMar>
            <w:vAlign w:val="center"/>
          </w:tcPr>
          <w:p>
            <w:r>
              <w:rPr>
                <w:sz w:val="18"/>
              </w:rPr>
              <w:t>Paired chronological benchmark; same model, prompt, tools, and task order.</w:t>
            </w:r>
          </w:p>
        </w:tc>
      </w:tr>
      <w:tr>
        <w:trPr>
          <w:cantSplit/>
        </w:trPr>
        <w:tc>
          <w:tcPr>
            <w:tcW w:type="dxa" w:w="864"/>
            <w:tcMar>
              <w:top w:w="95" w:type="dxa"/>
              <w:start w:w="105" w:type="dxa"/>
              <w:bottom w:w="95" w:type="dxa"/>
              <w:end w:w="105" w:type="dxa"/>
            </w:tcMar>
            <w:vAlign w:val="center"/>
          </w:tcPr>
          <w:p>
            <w:pPr>
              <w:jc w:val="left"/>
            </w:pPr>
            <w:r>
              <w:rPr>
                <w:sz w:val="18"/>
              </w:rPr>
              <w:t>H2</w:t>
            </w:r>
          </w:p>
        </w:tc>
        <w:tc>
          <w:tcPr>
            <w:tcW w:type="dxa" w:w="4536"/>
            <w:tcMar>
              <w:top w:w="95" w:type="dxa"/>
              <w:start w:w="105" w:type="dxa"/>
              <w:bottom w:w="95" w:type="dxa"/>
              <w:end w:w="105" w:type="dxa"/>
            </w:tcMar>
            <w:vAlign w:val="center"/>
          </w:tcPr>
          <w:p>
            <w:r>
              <w:rPr>
                <w:sz w:val="18"/>
              </w:rPr>
              <w:t>Outcome verification lowers False Advice Rate relative to unverified incident retrieval.</w:t>
            </w:r>
          </w:p>
        </w:tc>
        <w:tc>
          <w:tcPr>
            <w:tcW w:type="dxa" w:w="4536"/>
            <w:tcMar>
              <w:top w:w="95" w:type="dxa"/>
              <w:start w:w="105" w:type="dxa"/>
              <w:bottom w:w="95" w:type="dxa"/>
              <w:end w:w="105" w:type="dxa"/>
            </w:tcMar>
            <w:vAlign w:val="center"/>
          </w:tcPr>
          <w:p>
            <w:r>
              <w:rPr>
                <w:sz w:val="18"/>
              </w:rPr>
              <w:t>Ablation or controlled comparison with verification removed.</w:t>
            </w:r>
          </w:p>
        </w:tc>
      </w:tr>
      <w:tr>
        <w:trPr>
          <w:cantSplit/>
        </w:trPr>
        <w:tc>
          <w:tcPr>
            <w:tcW w:type="dxa" w:w="864"/>
            <w:tcMar>
              <w:top w:w="95" w:type="dxa"/>
              <w:start w:w="105" w:type="dxa"/>
              <w:bottom w:w="95" w:type="dxa"/>
              <w:end w:w="105" w:type="dxa"/>
            </w:tcMar>
            <w:vAlign w:val="center"/>
          </w:tcPr>
          <w:p>
            <w:pPr>
              <w:jc w:val="left"/>
            </w:pPr>
            <w:r>
              <w:rPr>
                <w:sz w:val="18"/>
              </w:rPr>
              <w:t>H3</w:t>
            </w:r>
          </w:p>
        </w:tc>
        <w:tc>
          <w:tcPr>
            <w:tcW w:type="dxa" w:w="4536"/>
            <w:tcMar>
              <w:top w:w="95" w:type="dxa"/>
              <w:start w:w="105" w:type="dxa"/>
              <w:bottom w:w="95" w:type="dxa"/>
              <w:end w:w="105" w:type="dxa"/>
            </w:tcMar>
            <w:vAlign w:val="center"/>
          </w:tcPr>
          <w:p>
            <w:r>
              <w:rPr>
                <w:sz w:val="18"/>
              </w:rPr>
              <w:t>Environment/version matching reduces transfer mistakes when tool or dependency state changes.</w:t>
            </w:r>
          </w:p>
        </w:tc>
        <w:tc>
          <w:tcPr>
            <w:tcW w:type="dxa" w:w="4536"/>
            <w:tcMar>
              <w:top w:w="95" w:type="dxa"/>
              <w:start w:w="105" w:type="dxa"/>
              <w:bottom w:w="95" w:type="dxa"/>
              <w:end w:w="105" w:type="dxa"/>
            </w:tcMar>
            <w:vAlign w:val="center"/>
          </w:tcPr>
          <w:p>
            <w:r>
              <w:rPr>
                <w:sz w:val="18"/>
              </w:rPr>
              <w:t>Cases with intentionally shifted versions/configuration plus ablation.</w:t>
            </w:r>
          </w:p>
        </w:tc>
      </w:tr>
    </w:tbl>
    <w:p>
      <w:pPr>
        <w:spacing w:after="20"/>
      </w:pPr>
    </w:p>
    <w:p>
      <w:pPr>
        <w:pStyle w:val="Heading2"/>
      </w:pPr>
      <w:r>
        <w:t>2.4 Claims we are allowed to make only after evidence</w:t>
      </w:r>
    </w:p>
    <w:p>
      <w:pPr>
        <w:pStyle w:val="ListBullet"/>
        <w:spacing w:after="50"/>
      </w:pPr>
      <w:r>
        <w:t>"Graph Swarm reduced repeated known failures by X percentage points on our recurrence benchmark" only after the controlled experiment.</w:t>
      </w:r>
    </w:p>
    <w:p>
      <w:pPr>
        <w:pStyle w:val="ListBullet"/>
        <w:spacing w:after="50"/>
      </w:pPr>
      <w:r>
        <w:t>"Verification contributes to the improvement" only after the verification ablation.</w:t>
      </w:r>
    </w:p>
    <w:p>
      <w:pPr>
        <w:pStyle w:val="ListBullet"/>
        <w:spacing w:after="50"/>
      </w:pPr>
      <w:r>
        <w:t>"The result generalizes" only after testing additional repositories/failure families not used for tuning.</w:t>
      </w:r>
    </w:p>
    <w:p>
      <w:pPr>
        <w:pStyle w:val="ListBullet"/>
        <w:spacing w:after="50"/>
      </w:pPr>
      <w:r>
        <w:t>Do not use "first-of-its-kind", "causal", or "state of the art" without direct evidence and a literature check at publication time.</w:t>
      </w:r>
    </w:p>
    <w:p>
      <w:pPr>
        <w:pStyle w:val="Heading1"/>
      </w:pPr>
      <w:r>
        <w:t>3. Experimental system architecture</w:t>
      </w:r>
    </w:p>
    <w:p>
      <w:pPr>
        <w:spacing w:after="160"/>
      </w:pPr>
      <w:r>
        <w:rPr>
          <w:color w:val="52606D"/>
        </w:rPr>
        <w:t>The experimental agent is deliberately small. Graph Swarm must remain separable from the agent framework so the research mechanism is independently testable.</w:t>
      </w:r>
    </w:p>
    <w:p>
      <w:pPr>
        <w:pStyle w:val="CodeBlock"/>
        <w:keepLines/>
        <w:shd w:fill="F3F6F8"/>
      </w:pPr>
      <w:r>
        <w:t>Groq-hosted model</w:t>
        <w:br/>
        <w:t xml:space="preserve">        |</w:t>
        <w:br/>
        <w:t xml:space="preserve">        v</w:t>
        <w:br/>
        <w:t>PydanticAI minimal coding agent</w:t>
        <w:br/>
        <w:t xml:space="preserve">        |</w:t>
        <w:br/>
        <w:t xml:space="preserve">        | planned tool action</w:t>
        <w:br/>
        <w:t xml:space="preserve">        v</w:t>
        <w:br/>
        <w:t>Graph Swarm pre-execution check</w:t>
        <w:br/>
        <w:t xml:space="preserve">        |</w:t>
        <w:br/>
        <w:t xml:space="preserve">        +---- no applicable incident ----&gt; execute tool</w:t>
        <w:br/>
        <w:t xml:space="preserve">        |</w:t>
        <w:br/>
        <w:t xml:space="preserve">        +---- applicable verified recovery -&gt; inject concise advice -&gt; agent reconsider</w:t>
        <w:br/>
        <w:t xml:space="preserve">        |</w:t>
        <w:br/>
        <w:t xml:space="preserve">        v</w:t>
        <w:br/>
        <w:t>Tool result / test outcome</w:t>
        <w:br/>
        <w:t xml:space="preserve">        |</w:t>
        <w:br/>
        <w:t xml:space="preserve">        v</w:t>
        <w:br/>
        <w:t>Failure detector + resolution evidence</w:t>
        <w:br/>
        <w:t xml:space="preserve">        |</w:t>
        <w:br/>
        <w:t xml:space="preserve">        v</w:t>
        <w:br/>
        <w:t>Neo4j operational memory</w:t>
      </w:r>
    </w:p>
    <w:p>
      <w:pPr>
        <w:pStyle w:val="Heading2"/>
      </w:pPr>
      <w:r>
        <w:t>3.1 Experimental agent</w:t>
      </w:r>
    </w:p>
    <w:p>
      <w:pPr>
        <w:pStyle w:val="ListBullet"/>
        <w:spacing w:after="50"/>
      </w:pPr>
      <w:r>
        <w:t>Framework: PydanticAI, selected for direct Groq support, typed tool interfaces, and lifecycle hooks.</w:t>
      </w:r>
    </w:p>
    <w:p>
      <w:pPr>
        <w:pStyle w:val="ListBullet"/>
        <w:spacing w:after="50"/>
      </w:pPr>
      <w:r>
        <w:t>Model provider: Groq. Freeze one model for the main experiment. Any model change creates a new experiment configuration.</w:t>
      </w:r>
    </w:p>
    <w:p>
      <w:pPr>
        <w:pStyle w:val="ListBullet"/>
        <w:spacing w:after="50"/>
      </w:pPr>
      <w:r>
        <w:t>Initial tools: read_file, write_file, run_tests, run_command, plus one deterministic/mock API tool if needed for parameter/configuration failures.</w:t>
      </w:r>
    </w:p>
    <w:p>
      <w:pPr>
        <w:pStyle w:val="ListBullet"/>
        <w:spacing w:after="50"/>
      </w:pPr>
      <w:r>
        <w:t>The agent is not a product deliverable. Its only job is to provide reproducible actions, failures, retries, and objective outcomes.</w:t>
      </w:r>
    </w:p>
    <w:p>
      <w:pPr>
        <w:pStyle w:val="Heading2"/>
      </w:pPr>
      <w:r>
        <w:t>3.2 Event capture</w:t>
      </w:r>
    </w:p>
    <w:p>
      <w:r>
        <w:rPr>
          <w:i w:val="0"/>
        </w:rPr>
        <w:t>For the research prototype, use a simple typed event model emitted from agent/tool hooks. OpenTelemetry can be added as an export path later, but it is not required to prove the core mechanism.</w:t>
      </w:r>
    </w:p>
    <w:tbl>
      <w:tblPr>
        <w:tblW w:type="auto" w:w="0"/>
        <w:jc w:val="center"/>
        <w:tblLayout w:type="fixed"/>
        <w:tblLook w:firstColumn="1" w:firstRow="1" w:lastColumn="0" w:lastRow="0" w:noHBand="0" w:noVBand="1" w:val="04A0"/>
        <w:tblBorders>
          <w:top w:val="single" w:sz="6" w:space="0" w:color="C8D2DC"/>
          <w:left w:val="single" w:sz="6" w:space="0" w:color="C8D2DC"/>
          <w:bottom w:val="single" w:sz="6" w:space="0" w:color="C8D2DC"/>
          <w:right w:val="single" w:sz="6" w:space="0" w:color="C8D2DC"/>
          <w:insideH w:val="single" w:sz="6" w:space="0" w:color="C8D2DC"/>
          <w:insideV w:val="single" w:sz="6" w:space="0" w:color="C8D2DC"/>
        </w:tblBorders>
      </w:tblPr>
      <w:tblGrid>
        <w:gridCol w:w="4997"/>
        <w:gridCol w:w="4997"/>
      </w:tblGrid>
      <w:tr>
        <w:trPr>
          <w:tblHeader w:val="true"/>
          <w:cantSplit/>
        </w:trPr>
        <w:tc>
          <w:tcPr>
            <w:tcW w:type="dxa" w:w="2160"/>
            <w:shd w:fill="244A72"/>
            <w:tcMar>
              <w:top w:w="105" w:type="dxa"/>
              <w:start w:w="105" w:type="dxa"/>
              <w:bottom w:w="105" w:type="dxa"/>
              <w:end w:w="105" w:type="dxa"/>
            </w:tcMar>
            <w:vAlign w:val="center"/>
          </w:tcPr>
          <w:p>
            <w:pPr>
              <w:jc w:val="center"/>
            </w:pPr>
            <w:r>
              <w:rPr>
                <w:b/>
                <w:color w:val="FFFFFF"/>
                <w:sz w:val="18"/>
              </w:rPr>
              <w:t>Field group</w:t>
            </w:r>
          </w:p>
        </w:tc>
        <w:tc>
          <w:tcPr>
            <w:tcW w:type="dxa" w:w="7848"/>
            <w:shd w:fill="244A72"/>
            <w:tcMar>
              <w:top w:w="105" w:type="dxa"/>
              <w:start w:w="105" w:type="dxa"/>
              <w:bottom w:w="105" w:type="dxa"/>
              <w:end w:w="105" w:type="dxa"/>
            </w:tcMar>
            <w:vAlign w:val="center"/>
          </w:tcPr>
          <w:p>
            <w:pPr>
              <w:jc w:val="center"/>
            </w:pPr>
            <w:r>
              <w:rPr>
                <w:b/>
                <w:color w:val="FFFFFF"/>
                <w:sz w:val="18"/>
              </w:rPr>
              <w:t>Minimum contents</w:t>
            </w:r>
          </w:p>
        </w:tc>
      </w:tr>
      <w:tr>
        <w:trPr>
          <w:cantSplit/>
        </w:trPr>
        <w:tc>
          <w:tcPr>
            <w:tcW w:type="dxa" w:w="2160"/>
            <w:tcMar>
              <w:top w:w="95" w:type="dxa"/>
              <w:start w:w="105" w:type="dxa"/>
              <w:bottom w:w="95" w:type="dxa"/>
              <w:end w:w="105" w:type="dxa"/>
            </w:tcMar>
            <w:vAlign w:val="center"/>
          </w:tcPr>
          <w:p>
            <w:pPr>
              <w:jc w:val="left"/>
            </w:pPr>
            <w:r>
              <w:rPr>
                <w:sz w:val="18"/>
              </w:rPr>
              <w:t>Identity</w:t>
            </w:r>
          </w:p>
        </w:tc>
        <w:tc>
          <w:tcPr>
            <w:tcW w:type="dxa" w:w="7848"/>
            <w:tcMar>
              <w:top w:w="95" w:type="dxa"/>
              <w:start w:w="105" w:type="dxa"/>
              <w:bottom w:w="95" w:type="dxa"/>
              <w:end w:w="105" w:type="dxa"/>
            </w:tcMar>
            <w:vAlign w:val="center"/>
          </w:tcPr>
          <w:p>
            <w:r>
              <w:rPr>
                <w:sz w:val="18"/>
              </w:rPr>
              <w:t>run_id, task_id, action_id, timestamp</w:t>
            </w:r>
          </w:p>
        </w:tc>
      </w:tr>
      <w:tr>
        <w:trPr>
          <w:cantSplit/>
        </w:trPr>
        <w:tc>
          <w:tcPr>
            <w:tcW w:type="dxa" w:w="2160"/>
            <w:tcMar>
              <w:top w:w="95" w:type="dxa"/>
              <w:start w:w="105" w:type="dxa"/>
              <w:bottom w:w="95" w:type="dxa"/>
              <w:end w:w="105" w:type="dxa"/>
            </w:tcMar>
            <w:vAlign w:val="center"/>
          </w:tcPr>
          <w:p>
            <w:pPr>
              <w:jc w:val="left"/>
            </w:pPr>
            <w:r>
              <w:rPr>
                <w:sz w:val="18"/>
              </w:rPr>
              <w:t>Agent/model</w:t>
            </w:r>
          </w:p>
        </w:tc>
        <w:tc>
          <w:tcPr>
            <w:tcW w:type="dxa" w:w="7848"/>
            <w:tcMar>
              <w:top w:w="95" w:type="dxa"/>
              <w:start w:w="105" w:type="dxa"/>
              <w:bottom w:w="95" w:type="dxa"/>
              <w:end w:w="105" w:type="dxa"/>
            </w:tcMar>
            <w:vAlign w:val="center"/>
          </w:tcPr>
          <w:p>
            <w:r>
              <w:rPr>
                <w:sz w:val="18"/>
              </w:rPr>
              <w:t>framework, model, prompt_version, temperature/settings</w:t>
            </w:r>
          </w:p>
        </w:tc>
      </w:tr>
      <w:tr>
        <w:trPr>
          <w:cantSplit/>
        </w:trPr>
        <w:tc>
          <w:tcPr>
            <w:tcW w:type="dxa" w:w="2160"/>
            <w:tcMar>
              <w:top w:w="95" w:type="dxa"/>
              <w:start w:w="105" w:type="dxa"/>
              <w:bottom w:w="95" w:type="dxa"/>
              <w:end w:w="105" w:type="dxa"/>
            </w:tcMar>
            <w:vAlign w:val="center"/>
          </w:tcPr>
          <w:p>
            <w:pPr>
              <w:jc w:val="left"/>
            </w:pPr>
            <w:r>
              <w:rPr>
                <w:sz w:val="18"/>
              </w:rPr>
              <w:t>Action</w:t>
            </w:r>
          </w:p>
        </w:tc>
        <w:tc>
          <w:tcPr>
            <w:tcW w:type="dxa" w:w="7848"/>
            <w:tcMar>
              <w:top w:w="95" w:type="dxa"/>
              <w:start w:w="105" w:type="dxa"/>
              <w:bottom w:w="95" w:type="dxa"/>
              <w:end w:w="105" w:type="dxa"/>
            </w:tcMar>
            <w:vAlign w:val="center"/>
          </w:tcPr>
          <w:p>
            <w:r>
              <w:rPr>
                <w:sz w:val="18"/>
              </w:rPr>
              <w:t>tool, operation, normalized arguments/signature</w:t>
            </w:r>
          </w:p>
        </w:tc>
      </w:tr>
      <w:tr>
        <w:trPr>
          <w:cantSplit/>
        </w:trPr>
        <w:tc>
          <w:tcPr>
            <w:tcW w:type="dxa" w:w="2160"/>
            <w:tcMar>
              <w:top w:w="95" w:type="dxa"/>
              <w:start w:w="105" w:type="dxa"/>
              <w:bottom w:w="95" w:type="dxa"/>
              <w:end w:w="105" w:type="dxa"/>
            </w:tcMar>
            <w:vAlign w:val="center"/>
          </w:tcPr>
          <w:p>
            <w:pPr>
              <w:jc w:val="left"/>
            </w:pPr>
            <w:r>
              <w:rPr>
                <w:sz w:val="18"/>
              </w:rPr>
              <w:t>Environment</w:t>
            </w:r>
          </w:p>
        </w:tc>
        <w:tc>
          <w:tcPr>
            <w:tcW w:type="dxa" w:w="7848"/>
            <w:tcMar>
              <w:top w:w="95" w:type="dxa"/>
              <w:start w:w="105" w:type="dxa"/>
              <w:bottom w:w="95" w:type="dxa"/>
              <w:end w:w="105" w:type="dxa"/>
            </w:tcMar>
            <w:vAlign w:val="center"/>
          </w:tcPr>
          <w:p>
            <w:r>
              <w:rPr>
                <w:sz w:val="18"/>
              </w:rPr>
              <w:t>repository, dependency/tool version, runtime markers</w:t>
            </w:r>
          </w:p>
        </w:tc>
      </w:tr>
      <w:tr>
        <w:trPr>
          <w:cantSplit/>
        </w:trPr>
        <w:tc>
          <w:tcPr>
            <w:tcW w:type="dxa" w:w="2160"/>
            <w:tcMar>
              <w:top w:w="95" w:type="dxa"/>
              <w:start w:w="105" w:type="dxa"/>
              <w:bottom w:w="95" w:type="dxa"/>
              <w:end w:w="105" w:type="dxa"/>
            </w:tcMar>
            <w:vAlign w:val="center"/>
          </w:tcPr>
          <w:p>
            <w:pPr>
              <w:jc w:val="left"/>
            </w:pPr>
            <w:r>
              <w:rPr>
                <w:sz w:val="18"/>
              </w:rPr>
              <w:t>Result</w:t>
            </w:r>
          </w:p>
        </w:tc>
        <w:tc>
          <w:tcPr>
            <w:tcW w:type="dxa" w:w="7848"/>
            <w:tcMar>
              <w:top w:w="95" w:type="dxa"/>
              <w:start w:w="105" w:type="dxa"/>
              <w:bottom w:w="95" w:type="dxa"/>
              <w:end w:w="105" w:type="dxa"/>
            </w:tcMar>
            <w:vAlign w:val="center"/>
          </w:tcPr>
          <w:p>
            <w:r>
              <w:rPr>
                <w:sz w:val="18"/>
              </w:rPr>
              <w:t>status, exit_code/HTTP code, exception class, normalized error</w:t>
            </w:r>
          </w:p>
        </w:tc>
      </w:tr>
      <w:tr>
        <w:trPr>
          <w:cantSplit/>
        </w:trPr>
        <w:tc>
          <w:tcPr>
            <w:tcW w:type="dxa" w:w="2160"/>
            <w:tcMar>
              <w:top w:w="95" w:type="dxa"/>
              <w:start w:w="105" w:type="dxa"/>
              <w:bottom w:w="95" w:type="dxa"/>
              <w:end w:w="105" w:type="dxa"/>
            </w:tcMar>
            <w:vAlign w:val="center"/>
          </w:tcPr>
          <w:p>
            <w:pPr>
              <w:jc w:val="left"/>
            </w:pPr>
            <w:r>
              <w:rPr>
                <w:sz w:val="18"/>
              </w:rPr>
              <w:t>Outcome</w:t>
            </w:r>
          </w:p>
        </w:tc>
        <w:tc>
          <w:tcPr>
            <w:tcW w:type="dxa" w:w="7848"/>
            <w:tcMar>
              <w:top w:w="95" w:type="dxa"/>
              <w:start w:w="105" w:type="dxa"/>
              <w:bottom w:w="95" w:type="dxa"/>
              <w:end w:w="105" w:type="dxa"/>
            </w:tcMar>
            <w:vAlign w:val="center"/>
          </w:tcPr>
          <w:p>
            <w:r>
              <w:rPr>
                <w:sz w:val="18"/>
              </w:rPr>
              <w:t>task success, tests passed, evaluator result, retries/tool calls</w:t>
            </w:r>
          </w:p>
        </w:tc>
      </w:tr>
    </w:tbl>
    <w:p>
      <w:pPr>
        <w:spacing w:after="20"/>
      </w:pPr>
    </w:p>
    <w:p>
      <w:pPr>
        <w:pStyle w:val="Heading1"/>
      </w:pPr>
      <w:r>
        <w:t>4. Domain model and graph schema</w:t>
      </w:r>
    </w:p>
    <w:p>
      <w:pPr>
        <w:pStyle w:val="Heading2"/>
      </w:pPr>
      <w:r>
        <w:t>4.1 Core entities</w:t>
      </w:r>
    </w:p>
    <w:tbl>
      <w:tblPr>
        <w:tblW w:type="auto" w:w="0"/>
        <w:jc w:val="center"/>
        <w:tblLayout w:type="fixed"/>
        <w:tblLook w:firstColumn="1" w:firstRow="1" w:lastColumn="0" w:lastRow="0" w:noHBand="0" w:noVBand="1" w:val="04A0"/>
        <w:tblBorders>
          <w:top w:val="single" w:sz="6" w:space="0" w:color="C8D2DC"/>
          <w:left w:val="single" w:sz="6" w:space="0" w:color="C8D2DC"/>
          <w:bottom w:val="single" w:sz="6" w:space="0" w:color="C8D2DC"/>
          <w:right w:val="single" w:sz="6" w:space="0" w:color="C8D2DC"/>
          <w:insideH w:val="single" w:sz="6" w:space="0" w:color="C8D2DC"/>
          <w:insideV w:val="single" w:sz="6" w:space="0" w:color="C8D2DC"/>
        </w:tblBorders>
      </w:tblPr>
      <w:tblGrid>
        <w:gridCol w:w="3331"/>
        <w:gridCol w:w="3331"/>
        <w:gridCol w:w="3331"/>
      </w:tblGrid>
      <w:tr>
        <w:trPr>
          <w:tblHeader w:val="true"/>
          <w:cantSplit/>
        </w:trPr>
        <w:tc>
          <w:tcPr>
            <w:tcW w:type="dxa" w:w="1655"/>
            <w:shd w:fill="244A72"/>
            <w:tcMar>
              <w:top w:w="105" w:type="dxa"/>
              <w:start w:w="105" w:type="dxa"/>
              <w:bottom w:w="105" w:type="dxa"/>
              <w:end w:w="105" w:type="dxa"/>
            </w:tcMar>
            <w:vAlign w:val="center"/>
          </w:tcPr>
          <w:p>
            <w:pPr>
              <w:jc w:val="center"/>
            </w:pPr>
            <w:r>
              <w:rPr>
                <w:b/>
                <w:color w:val="FFFFFF"/>
                <w:sz w:val="18"/>
              </w:rPr>
              <w:t>Node</w:t>
            </w:r>
          </w:p>
        </w:tc>
        <w:tc>
          <w:tcPr>
            <w:tcW w:type="dxa" w:w="3311"/>
            <w:shd w:fill="244A72"/>
            <w:tcMar>
              <w:top w:w="105" w:type="dxa"/>
              <w:start w:w="105" w:type="dxa"/>
              <w:bottom w:w="105" w:type="dxa"/>
              <w:end w:w="105" w:type="dxa"/>
            </w:tcMar>
            <w:vAlign w:val="center"/>
          </w:tcPr>
          <w:p>
            <w:pPr>
              <w:jc w:val="center"/>
            </w:pPr>
            <w:r>
              <w:rPr>
                <w:b/>
                <w:color w:val="FFFFFF"/>
                <w:sz w:val="18"/>
              </w:rPr>
              <w:t>Purpose</w:t>
            </w:r>
          </w:p>
        </w:tc>
        <w:tc>
          <w:tcPr>
            <w:tcW w:type="dxa" w:w="5040"/>
            <w:shd w:fill="244A72"/>
            <w:tcMar>
              <w:top w:w="105" w:type="dxa"/>
              <w:start w:w="105" w:type="dxa"/>
              <w:bottom w:w="105" w:type="dxa"/>
              <w:end w:w="105" w:type="dxa"/>
            </w:tcMar>
            <w:vAlign w:val="center"/>
          </w:tcPr>
          <w:p>
            <w:pPr>
              <w:jc w:val="center"/>
            </w:pPr>
            <w:r>
              <w:rPr>
                <w:b/>
                <w:color w:val="FFFFFF"/>
                <w:sz w:val="18"/>
              </w:rPr>
              <w:t>Key properties</w:t>
            </w:r>
          </w:p>
        </w:tc>
      </w:tr>
      <w:tr>
        <w:trPr>
          <w:cantSplit/>
        </w:trPr>
        <w:tc>
          <w:tcPr>
            <w:tcW w:type="dxa" w:w="1655"/>
            <w:tcMar>
              <w:top w:w="95" w:type="dxa"/>
              <w:start w:w="105" w:type="dxa"/>
              <w:bottom w:w="95" w:type="dxa"/>
              <w:end w:w="105" w:type="dxa"/>
            </w:tcMar>
            <w:vAlign w:val="center"/>
          </w:tcPr>
          <w:p>
            <w:pPr>
              <w:jc w:val="left"/>
            </w:pPr>
            <w:r>
              <w:rPr>
                <w:sz w:val="18"/>
              </w:rPr>
              <w:t>Run</w:t>
            </w:r>
          </w:p>
        </w:tc>
        <w:tc>
          <w:tcPr>
            <w:tcW w:type="dxa" w:w="3311"/>
            <w:tcMar>
              <w:top w:w="95" w:type="dxa"/>
              <w:start w:w="105" w:type="dxa"/>
              <w:bottom w:w="95" w:type="dxa"/>
              <w:end w:w="105" w:type="dxa"/>
            </w:tcMar>
            <w:vAlign w:val="center"/>
          </w:tcPr>
          <w:p>
            <w:r>
              <w:rPr>
                <w:sz w:val="18"/>
              </w:rPr>
              <w:t>One agent execution of a task.</w:t>
            </w:r>
          </w:p>
        </w:tc>
        <w:tc>
          <w:tcPr>
            <w:tcW w:type="dxa" w:w="5040"/>
            <w:tcMar>
              <w:top w:w="95" w:type="dxa"/>
              <w:start w:w="105" w:type="dxa"/>
              <w:bottom w:w="95" w:type="dxa"/>
              <w:end w:w="105" w:type="dxa"/>
            </w:tcMar>
            <w:vAlign w:val="center"/>
          </w:tcPr>
          <w:p>
            <w:r>
              <w:rPr>
                <w:sz w:val="18"/>
              </w:rPr>
              <w:t>id, task_id, started_at, model_config, final_status</w:t>
            </w:r>
          </w:p>
        </w:tc>
      </w:tr>
      <w:tr>
        <w:trPr>
          <w:cantSplit/>
        </w:trPr>
        <w:tc>
          <w:tcPr>
            <w:tcW w:type="dxa" w:w="1655"/>
            <w:tcMar>
              <w:top w:w="95" w:type="dxa"/>
              <w:start w:w="105" w:type="dxa"/>
              <w:bottom w:w="95" w:type="dxa"/>
              <w:end w:w="105" w:type="dxa"/>
            </w:tcMar>
            <w:vAlign w:val="center"/>
          </w:tcPr>
          <w:p>
            <w:pPr>
              <w:jc w:val="left"/>
            </w:pPr>
            <w:r>
              <w:rPr>
                <w:sz w:val="18"/>
              </w:rPr>
              <w:t>Task</w:t>
            </w:r>
          </w:p>
        </w:tc>
        <w:tc>
          <w:tcPr>
            <w:tcW w:type="dxa" w:w="3311"/>
            <w:tcMar>
              <w:top w:w="95" w:type="dxa"/>
              <w:start w:w="105" w:type="dxa"/>
              <w:bottom w:w="95" w:type="dxa"/>
              <w:end w:w="105" w:type="dxa"/>
            </w:tcMar>
            <w:vAlign w:val="center"/>
          </w:tcPr>
          <w:p>
            <w:r>
              <w:rPr>
                <w:sz w:val="18"/>
              </w:rPr>
              <w:t>The software-engineering objective.</w:t>
            </w:r>
          </w:p>
        </w:tc>
        <w:tc>
          <w:tcPr>
            <w:tcW w:type="dxa" w:w="5040"/>
            <w:tcMar>
              <w:top w:w="95" w:type="dxa"/>
              <w:start w:w="105" w:type="dxa"/>
              <w:bottom w:w="95" w:type="dxa"/>
              <w:end w:w="105" w:type="dxa"/>
            </w:tcMar>
            <w:vAlign w:val="center"/>
          </w:tcPr>
          <w:p>
            <w:r>
              <w:rPr>
                <w:sz w:val="18"/>
              </w:rPr>
              <w:t>id, family_id, repository, chronological_index</w:t>
            </w:r>
          </w:p>
        </w:tc>
      </w:tr>
      <w:tr>
        <w:trPr>
          <w:cantSplit/>
        </w:trPr>
        <w:tc>
          <w:tcPr>
            <w:tcW w:type="dxa" w:w="1655"/>
            <w:tcMar>
              <w:top w:w="95" w:type="dxa"/>
              <w:start w:w="105" w:type="dxa"/>
              <w:bottom w:w="95" w:type="dxa"/>
              <w:end w:w="105" w:type="dxa"/>
            </w:tcMar>
            <w:vAlign w:val="center"/>
          </w:tcPr>
          <w:p>
            <w:pPr>
              <w:jc w:val="left"/>
            </w:pPr>
            <w:r>
              <w:rPr>
                <w:sz w:val="18"/>
              </w:rPr>
              <w:t>Action</w:t>
            </w:r>
          </w:p>
        </w:tc>
        <w:tc>
          <w:tcPr>
            <w:tcW w:type="dxa" w:w="3311"/>
            <w:tcMar>
              <w:top w:w="95" w:type="dxa"/>
              <w:start w:w="105" w:type="dxa"/>
              <w:bottom w:w="95" w:type="dxa"/>
              <w:end w:w="105" w:type="dxa"/>
            </w:tcMar>
            <w:vAlign w:val="center"/>
          </w:tcPr>
          <w:p>
            <w:r>
              <w:rPr>
                <w:sz w:val="18"/>
              </w:rPr>
              <w:t>A concrete tool or agent action.</w:t>
            </w:r>
          </w:p>
        </w:tc>
        <w:tc>
          <w:tcPr>
            <w:tcW w:type="dxa" w:w="5040"/>
            <w:tcMar>
              <w:top w:w="95" w:type="dxa"/>
              <w:start w:w="105" w:type="dxa"/>
              <w:bottom w:w="95" w:type="dxa"/>
              <w:end w:w="105" w:type="dxa"/>
            </w:tcMar>
            <w:vAlign w:val="center"/>
          </w:tcPr>
          <w:p>
            <w:r>
              <w:rPr>
                <w:sz w:val="18"/>
              </w:rPr>
              <w:t>id, operation, timestamp, status, attempt</w:t>
            </w:r>
          </w:p>
        </w:tc>
      </w:tr>
      <w:tr>
        <w:trPr>
          <w:cantSplit/>
        </w:trPr>
        <w:tc>
          <w:tcPr>
            <w:tcW w:type="dxa" w:w="1655"/>
            <w:tcMar>
              <w:top w:w="95" w:type="dxa"/>
              <w:start w:w="105" w:type="dxa"/>
              <w:bottom w:w="95" w:type="dxa"/>
              <w:end w:w="105" w:type="dxa"/>
            </w:tcMar>
            <w:vAlign w:val="center"/>
          </w:tcPr>
          <w:p>
            <w:pPr>
              <w:jc w:val="left"/>
            </w:pPr>
            <w:r>
              <w:rPr>
                <w:sz w:val="18"/>
              </w:rPr>
              <w:t>Tool</w:t>
            </w:r>
          </w:p>
        </w:tc>
        <w:tc>
          <w:tcPr>
            <w:tcW w:type="dxa" w:w="3311"/>
            <w:tcMar>
              <w:top w:w="95" w:type="dxa"/>
              <w:start w:w="105" w:type="dxa"/>
              <w:bottom w:w="95" w:type="dxa"/>
              <w:end w:w="105" w:type="dxa"/>
            </w:tcMar>
            <w:vAlign w:val="center"/>
          </w:tcPr>
          <w:p>
            <w:r>
              <w:rPr>
                <w:sz w:val="18"/>
              </w:rPr>
              <w:t>Execution asset used by the action.</w:t>
            </w:r>
          </w:p>
        </w:tc>
        <w:tc>
          <w:tcPr>
            <w:tcW w:type="dxa" w:w="5040"/>
            <w:tcMar>
              <w:top w:w="95" w:type="dxa"/>
              <w:start w:w="105" w:type="dxa"/>
              <w:bottom w:w="95" w:type="dxa"/>
              <w:end w:w="105" w:type="dxa"/>
            </w:tcMar>
            <w:vAlign w:val="center"/>
          </w:tcPr>
          <w:p>
            <w:r>
              <w:rPr>
                <w:sz w:val="18"/>
              </w:rPr>
              <w:t>name, version/type</w:t>
            </w:r>
          </w:p>
        </w:tc>
      </w:tr>
      <w:tr>
        <w:trPr>
          <w:cantSplit/>
        </w:trPr>
        <w:tc>
          <w:tcPr>
            <w:tcW w:type="dxa" w:w="1655"/>
            <w:tcMar>
              <w:top w:w="95" w:type="dxa"/>
              <w:start w:w="105" w:type="dxa"/>
              <w:bottom w:w="95" w:type="dxa"/>
              <w:end w:w="105" w:type="dxa"/>
            </w:tcMar>
            <w:vAlign w:val="center"/>
          </w:tcPr>
          <w:p>
            <w:pPr>
              <w:jc w:val="left"/>
            </w:pPr>
            <w:r>
              <w:rPr>
                <w:sz w:val="18"/>
              </w:rPr>
              <w:t>FailureEpisode</w:t>
            </w:r>
          </w:p>
        </w:tc>
        <w:tc>
          <w:tcPr>
            <w:tcW w:type="dxa" w:w="3311"/>
            <w:tcMar>
              <w:top w:w="95" w:type="dxa"/>
              <w:start w:w="105" w:type="dxa"/>
              <w:bottom w:w="95" w:type="dxa"/>
              <w:end w:w="105" w:type="dxa"/>
            </w:tcMar>
            <w:vAlign w:val="center"/>
          </w:tcPr>
          <w:p>
            <w:r>
              <w:rPr>
                <w:sz w:val="18"/>
              </w:rPr>
              <w:t>Normalized operational failure.</w:t>
            </w:r>
          </w:p>
        </w:tc>
        <w:tc>
          <w:tcPr>
            <w:tcW w:type="dxa" w:w="5040"/>
            <w:tcMar>
              <w:top w:w="95" w:type="dxa"/>
              <w:start w:w="105" w:type="dxa"/>
              <w:bottom w:w="95" w:type="dxa"/>
              <w:end w:w="105" w:type="dxa"/>
            </w:tcMar>
            <w:vAlign w:val="center"/>
          </w:tcPr>
          <w:p>
            <w:r>
              <w:rPr>
                <w:sz w:val="18"/>
              </w:rPr>
              <w:t>id, failure_type, signature, symptom, observed_at</w:t>
            </w:r>
          </w:p>
        </w:tc>
      </w:tr>
      <w:tr>
        <w:trPr>
          <w:cantSplit/>
        </w:trPr>
        <w:tc>
          <w:tcPr>
            <w:tcW w:type="dxa" w:w="1655"/>
            <w:tcMar>
              <w:top w:w="95" w:type="dxa"/>
              <w:start w:w="105" w:type="dxa"/>
              <w:bottom w:w="95" w:type="dxa"/>
              <w:end w:w="105" w:type="dxa"/>
            </w:tcMar>
            <w:vAlign w:val="center"/>
          </w:tcPr>
          <w:p>
            <w:pPr>
              <w:jc w:val="left"/>
            </w:pPr>
            <w:r>
              <w:rPr>
                <w:sz w:val="18"/>
              </w:rPr>
              <w:t>Resolution</w:t>
            </w:r>
          </w:p>
        </w:tc>
        <w:tc>
          <w:tcPr>
            <w:tcW w:type="dxa" w:w="3311"/>
            <w:tcMar>
              <w:top w:w="95" w:type="dxa"/>
              <w:start w:w="105" w:type="dxa"/>
              <w:bottom w:w="95" w:type="dxa"/>
              <w:end w:w="105" w:type="dxa"/>
            </w:tcMar>
            <w:vAlign w:val="center"/>
          </w:tcPr>
          <w:p>
            <w:r>
              <w:rPr>
                <w:sz w:val="18"/>
              </w:rPr>
              <w:t>A change associated with recovery.</w:t>
            </w:r>
          </w:p>
        </w:tc>
        <w:tc>
          <w:tcPr>
            <w:tcW w:type="dxa" w:w="5040"/>
            <w:tcMar>
              <w:top w:w="95" w:type="dxa"/>
              <w:start w:w="105" w:type="dxa"/>
              <w:bottom w:w="95" w:type="dxa"/>
              <w:end w:w="105" w:type="dxa"/>
            </w:tcMar>
            <w:vAlign w:val="center"/>
          </w:tcPr>
          <w:p>
            <w:r>
              <w:rPr>
                <w:sz w:val="18"/>
              </w:rPr>
              <w:t>id, description, status, evidence counts</w:t>
            </w:r>
          </w:p>
        </w:tc>
      </w:tr>
      <w:tr>
        <w:trPr>
          <w:cantSplit/>
        </w:trPr>
        <w:tc>
          <w:tcPr>
            <w:tcW w:type="dxa" w:w="1655"/>
            <w:tcMar>
              <w:top w:w="95" w:type="dxa"/>
              <w:start w:w="105" w:type="dxa"/>
              <w:bottom w:w="95" w:type="dxa"/>
              <w:end w:w="105" w:type="dxa"/>
            </w:tcMar>
            <w:vAlign w:val="center"/>
          </w:tcPr>
          <w:p>
            <w:pPr>
              <w:jc w:val="left"/>
            </w:pPr>
            <w:r>
              <w:rPr>
                <w:sz w:val="18"/>
              </w:rPr>
              <w:t>Outcome</w:t>
            </w:r>
          </w:p>
        </w:tc>
        <w:tc>
          <w:tcPr>
            <w:tcW w:type="dxa" w:w="3311"/>
            <w:tcMar>
              <w:top w:w="95" w:type="dxa"/>
              <w:start w:w="105" w:type="dxa"/>
              <w:bottom w:w="95" w:type="dxa"/>
              <w:end w:w="105" w:type="dxa"/>
            </w:tcMar>
            <w:vAlign w:val="center"/>
          </w:tcPr>
          <w:p>
            <w:r>
              <w:rPr>
                <w:sz w:val="18"/>
              </w:rPr>
              <w:t>Externally evaluated result.</w:t>
            </w:r>
          </w:p>
        </w:tc>
        <w:tc>
          <w:tcPr>
            <w:tcW w:type="dxa" w:w="5040"/>
            <w:tcMar>
              <w:top w:w="95" w:type="dxa"/>
              <w:start w:w="105" w:type="dxa"/>
              <w:bottom w:w="95" w:type="dxa"/>
              <w:end w:w="105" w:type="dxa"/>
            </w:tcMar>
            <w:vAlign w:val="center"/>
          </w:tcPr>
          <w:p>
            <w:r>
              <w:rPr>
                <w:sz w:val="18"/>
              </w:rPr>
              <w:t>success, tests_passed, exit_code, timestamp</w:t>
            </w:r>
          </w:p>
        </w:tc>
      </w:tr>
      <w:tr>
        <w:trPr>
          <w:cantSplit/>
        </w:trPr>
        <w:tc>
          <w:tcPr>
            <w:tcW w:type="dxa" w:w="1655"/>
            <w:tcMar>
              <w:top w:w="95" w:type="dxa"/>
              <w:start w:w="105" w:type="dxa"/>
              <w:bottom w:w="95" w:type="dxa"/>
              <w:end w:w="105" w:type="dxa"/>
            </w:tcMar>
            <w:vAlign w:val="center"/>
          </w:tcPr>
          <w:p>
            <w:pPr>
              <w:jc w:val="left"/>
            </w:pPr>
            <w:r>
              <w:rPr>
                <w:sz w:val="18"/>
              </w:rPr>
              <w:t>Environment</w:t>
            </w:r>
          </w:p>
        </w:tc>
        <w:tc>
          <w:tcPr>
            <w:tcW w:type="dxa" w:w="3311"/>
            <w:tcMar>
              <w:top w:w="95" w:type="dxa"/>
              <w:start w:w="105" w:type="dxa"/>
              <w:bottom w:w="95" w:type="dxa"/>
              <w:end w:w="105" w:type="dxa"/>
            </w:tcMar>
            <w:vAlign w:val="center"/>
          </w:tcPr>
          <w:p>
            <w:r>
              <w:rPr>
                <w:sz w:val="18"/>
              </w:rPr>
              <w:t>Applicability context.</w:t>
            </w:r>
          </w:p>
        </w:tc>
        <w:tc>
          <w:tcPr>
            <w:tcW w:type="dxa" w:w="5040"/>
            <w:tcMar>
              <w:top w:w="95" w:type="dxa"/>
              <w:start w:w="105" w:type="dxa"/>
              <w:bottom w:w="95" w:type="dxa"/>
              <w:end w:w="105" w:type="dxa"/>
            </w:tcMar>
            <w:vAlign w:val="center"/>
          </w:tcPr>
          <w:p>
            <w:r>
              <w:rPr>
                <w:sz w:val="18"/>
              </w:rPr>
              <w:t>runtime, tool/dependency versions, repository metadata</w:t>
            </w:r>
          </w:p>
        </w:tc>
      </w:tr>
    </w:tbl>
    <w:p>
      <w:pPr>
        <w:spacing w:after="20"/>
      </w:pPr>
    </w:p>
    <w:p>
      <w:pPr>
        <w:pStyle w:val="Heading2"/>
      </w:pPr>
      <w:r>
        <w:t>4.2 Core relationships</w:t>
      </w:r>
    </w:p>
    <w:p>
      <w:pPr>
        <w:pStyle w:val="CodeBlock"/>
        <w:keepLines/>
        <w:shd w:fill="F3F6F8"/>
      </w:pPr>
      <w:r>
        <w:t>(Task)-[:HAS_ACTION]-&gt;(Action)</w:t>
        <w:br/>
        <w:t>(Action)-[:USED]-&gt;(Tool)</w:t>
        <w:br/>
        <w:t>(Action)-[:PART_OF]-&gt;(Run)</w:t>
        <w:br/>
        <w:t>(Action)-[:PART_OF_FAILURE]-&gt;(FailureEpisode)</w:t>
        <w:br/>
        <w:t>(FailureEpisode)-[:OCCURRED_IN]-&gt;(Environment)</w:t>
        <w:br/>
        <w:t>(FailureEpisode)-[:RESOLVED_BY]-&gt;(Resolution)</w:t>
        <w:br/>
        <w:t>(Resolution)-[:VERIFIED_BY]-&gt;(Outcome)</w:t>
        <w:br/>
        <w:t>(FailureEpisode)-[:SIMILAR_TO]-&gt;(FailureEpisode)  # optional derived edge</w:t>
      </w:r>
    </w:p>
    <w:tbl>
      <w:tblPr>
        <w:tblW w:type="auto" w:w="0"/>
        <w:jc w:val="center"/>
        <w:tblLook w:firstColumn="1" w:firstRow="1" w:lastColumn="0" w:lastRow="0" w:noHBand="0" w:noVBand="1" w:val="04A0"/>
        <w:tblBorders>
          <w:top w:val="single" w:sz="0" w:space="0" w:color="FFF4E5"/>
          <w:left w:val="single" w:sz="0" w:space="0" w:color="FFF4E5"/>
          <w:bottom w:val="single" w:sz="0" w:space="0" w:color="FFF4E5"/>
          <w:right w:val="single" w:sz="0" w:space="0" w:color="FFF4E5"/>
          <w:insideH w:val="single" w:sz="0" w:space="0" w:color="FFF4E5"/>
          <w:insideV w:val="single" w:sz="0" w:space="0" w:color="FFF4E5"/>
        </w:tblBorders>
      </w:tblPr>
      <w:tblGrid>
        <w:gridCol w:w="9994"/>
      </w:tblGrid>
      <w:tr>
        <w:trPr>
          <w:cantSplit/>
        </w:trPr>
        <w:tc>
          <w:tcPr>
            <w:tcW w:type="dxa" w:w="9994"/>
            <w:shd w:fill="FFF4E5"/>
            <w:tcMar>
              <w:top w:w="120" w:type="dxa"/>
              <w:start w:w="150" w:type="dxa"/>
              <w:bottom w:w="120" w:type="dxa"/>
              <w:end w:w="150" w:type="dxa"/>
            </w:tcMar>
          </w:tcPr>
          <w:p>
            <w:pPr>
              <w:keepLines/>
            </w:pPr>
            <w:r>
              <w:rPr>
                <w:b/>
                <w:color w:val="244A72"/>
              </w:rPr>
              <w:t xml:space="preserve">Methodological rule: </w:t>
            </w:r>
            <w:r>
              <w:t>A successful action after a change is evidence for a candidate resolution. It is not automatically proof that the change caused the success. Keep resolution confidence separate from any future causal confidence.</w:t>
            </w:r>
          </w:p>
        </w:tc>
      </w:tr>
    </w:tbl>
    <w:p>
      <w:pPr>
        <w:spacing w:after="20"/>
      </w:pPr>
    </w:p>
    <w:p>
      <w:pPr>
        <w:pStyle w:val="Heading1"/>
      </w:pPr>
      <w:r>
        <w:t>5. Rollout 1 - Observe &amp; Remember</w:t>
      </w:r>
    </w:p>
    <w:p>
      <w:pPr>
        <w:spacing w:after="160"/>
      </w:pPr>
      <w:r>
        <w:rPr>
          <w:color w:val="52606D"/>
        </w:rPr>
        <w:t>Research milestone: prove that failures and recoveries can be represented faithfully and persist across runs.</w:t>
      </w:r>
    </w:p>
    <w:tbl>
      <w:tblPr>
        <w:tblW w:type="auto" w:w="0"/>
        <w:jc w:val="center"/>
        <w:tblLayout w:type="fixed"/>
        <w:tblLook w:firstColumn="1" w:firstRow="1" w:lastColumn="0" w:lastRow="0" w:noHBand="0" w:noVBand="1" w:val="04A0"/>
        <w:tblBorders>
          <w:top w:val="single" w:sz="6" w:space="0" w:color="C8D2DC"/>
          <w:left w:val="single" w:sz="6" w:space="0" w:color="C8D2DC"/>
          <w:bottom w:val="single" w:sz="6" w:space="0" w:color="C8D2DC"/>
          <w:right w:val="single" w:sz="6" w:space="0" w:color="C8D2DC"/>
          <w:insideH w:val="single" w:sz="6" w:space="0" w:color="C8D2DC"/>
          <w:insideV w:val="single" w:sz="6" w:space="0" w:color="C8D2DC"/>
        </w:tblBorders>
      </w:tblPr>
      <w:tblGrid>
        <w:gridCol w:w="3331"/>
        <w:gridCol w:w="3331"/>
        <w:gridCol w:w="3331"/>
      </w:tblGrid>
      <w:tr>
        <w:trPr>
          <w:tblHeader w:val="true"/>
          <w:cantSplit/>
        </w:trPr>
        <w:tc>
          <w:tcPr>
            <w:tcW w:type="dxa" w:w="1944"/>
            <w:shd w:fill="244A72"/>
            <w:tcMar>
              <w:top w:w="105" w:type="dxa"/>
              <w:start w:w="105" w:type="dxa"/>
              <w:bottom w:w="105" w:type="dxa"/>
              <w:end w:w="105" w:type="dxa"/>
            </w:tcMar>
            <w:vAlign w:val="center"/>
          </w:tcPr>
          <w:p>
            <w:pPr>
              <w:jc w:val="center"/>
            </w:pPr>
            <w:r>
              <w:rPr>
                <w:b/>
                <w:color w:val="FFFFFF"/>
                <w:sz w:val="18"/>
              </w:rPr>
              <w:t>Area</w:t>
            </w:r>
          </w:p>
        </w:tc>
        <w:tc>
          <w:tcPr>
            <w:tcW w:type="dxa" w:w="4536"/>
            <w:shd w:fill="244A72"/>
            <w:tcMar>
              <w:top w:w="105" w:type="dxa"/>
              <w:start w:w="105" w:type="dxa"/>
              <w:bottom w:w="105" w:type="dxa"/>
              <w:end w:w="105" w:type="dxa"/>
            </w:tcMar>
            <w:vAlign w:val="center"/>
          </w:tcPr>
          <w:p>
            <w:pPr>
              <w:jc w:val="center"/>
            </w:pPr>
            <w:r>
              <w:rPr>
                <w:b/>
                <w:color w:val="FFFFFF"/>
                <w:sz w:val="18"/>
              </w:rPr>
              <w:t>Work in this rollout</w:t>
            </w:r>
          </w:p>
        </w:tc>
        <w:tc>
          <w:tcPr>
            <w:tcW w:type="dxa" w:w="3528"/>
            <w:shd w:fill="244A72"/>
            <w:tcMar>
              <w:top w:w="105" w:type="dxa"/>
              <w:start w:w="105" w:type="dxa"/>
              <w:bottom w:w="105" w:type="dxa"/>
              <w:end w:w="105" w:type="dxa"/>
            </w:tcMar>
            <w:vAlign w:val="center"/>
          </w:tcPr>
          <w:p>
            <w:pPr>
              <w:jc w:val="center"/>
            </w:pPr>
            <w:r>
              <w:rPr>
                <w:b/>
                <w:color w:val="FFFFFF"/>
                <w:sz w:val="18"/>
              </w:rPr>
              <w:t>Outcome / acceptance evidence</w:t>
            </w:r>
          </w:p>
        </w:tc>
      </w:tr>
      <w:tr>
        <w:trPr>
          <w:cantSplit/>
        </w:trPr>
        <w:tc>
          <w:tcPr>
            <w:tcW w:type="dxa" w:w="1944"/>
            <w:tcMar>
              <w:top w:w="95" w:type="dxa"/>
              <w:start w:w="105" w:type="dxa"/>
              <w:bottom w:w="95" w:type="dxa"/>
              <w:end w:w="105" w:type="dxa"/>
            </w:tcMar>
            <w:vAlign w:val="center"/>
          </w:tcPr>
          <w:p>
            <w:pPr>
              <w:jc w:val="left"/>
            </w:pPr>
            <w:r>
              <w:rPr>
                <w:sz w:val="18"/>
              </w:rPr>
              <w:t>Minimal agent</w:t>
            </w:r>
          </w:p>
        </w:tc>
        <w:tc>
          <w:tcPr>
            <w:tcW w:type="dxa" w:w="4536"/>
            <w:tcMar>
              <w:top w:w="95" w:type="dxa"/>
              <w:start w:w="105" w:type="dxa"/>
              <w:bottom w:w="95" w:type="dxa"/>
              <w:end w:w="105" w:type="dxa"/>
            </w:tcMar>
            <w:vAlign w:val="center"/>
          </w:tcPr>
          <w:p>
            <w:r>
              <w:rPr>
                <w:sz w:val="18"/>
              </w:rPr>
              <w:t>Groq + PydanticAI agent with a small tool set and deterministic evaluators.</w:t>
            </w:r>
          </w:p>
        </w:tc>
        <w:tc>
          <w:tcPr>
            <w:tcW w:type="dxa" w:w="3528"/>
            <w:tcMar>
              <w:top w:w="95" w:type="dxa"/>
              <w:start w:w="105" w:type="dxa"/>
              <w:bottom w:w="95" w:type="dxa"/>
              <w:end w:w="105" w:type="dxa"/>
            </w:tcMar>
            <w:vAlign w:val="center"/>
          </w:tcPr>
          <w:p>
            <w:r>
              <w:rPr>
                <w:sz w:val="18"/>
              </w:rPr>
              <w:t>At least several controlled tasks execute end-to-end and can fail/recover reproducibly.</w:t>
            </w:r>
          </w:p>
        </w:tc>
      </w:tr>
      <w:tr>
        <w:trPr>
          <w:cantSplit/>
        </w:trPr>
        <w:tc>
          <w:tcPr>
            <w:tcW w:type="dxa" w:w="1944"/>
            <w:tcMar>
              <w:top w:w="95" w:type="dxa"/>
              <w:start w:w="105" w:type="dxa"/>
              <w:bottom w:w="95" w:type="dxa"/>
              <w:end w:w="105" w:type="dxa"/>
            </w:tcMar>
            <w:vAlign w:val="center"/>
          </w:tcPr>
          <w:p>
            <w:pPr>
              <w:jc w:val="left"/>
            </w:pPr>
            <w:r>
              <w:rPr>
                <w:sz w:val="18"/>
              </w:rPr>
              <w:t>Failure detection</w:t>
            </w:r>
          </w:p>
        </w:tc>
        <w:tc>
          <w:tcPr>
            <w:tcW w:type="dxa" w:w="4536"/>
            <w:tcMar>
              <w:top w:w="95" w:type="dxa"/>
              <w:start w:w="105" w:type="dxa"/>
              <w:bottom w:w="95" w:type="dxa"/>
              <w:end w:w="105" w:type="dxa"/>
            </w:tcMar>
            <w:vAlign w:val="center"/>
          </w:tcPr>
          <w:p>
            <w:r>
              <w:rPr>
                <w:sz w:val="18"/>
              </w:rPr>
              <w:t>Deterministic rules for test, command, dependency, configuration, and tool-parameter failures.</w:t>
            </w:r>
          </w:p>
        </w:tc>
        <w:tc>
          <w:tcPr>
            <w:tcW w:type="dxa" w:w="3528"/>
            <w:tcMar>
              <w:top w:w="95" w:type="dxa"/>
              <w:start w:w="105" w:type="dxa"/>
              <w:bottom w:w="95" w:type="dxa"/>
              <w:end w:w="105" w:type="dxa"/>
            </w:tcMar>
            <w:vAlign w:val="center"/>
          </w:tcPr>
          <w:p>
            <w:r>
              <w:rPr>
                <w:sz w:val="18"/>
              </w:rPr>
              <w:t>Known injected failures map to expected normalized classes.</w:t>
            </w:r>
          </w:p>
        </w:tc>
      </w:tr>
      <w:tr>
        <w:trPr>
          <w:cantSplit/>
        </w:trPr>
        <w:tc>
          <w:tcPr>
            <w:tcW w:type="dxa" w:w="1944"/>
            <w:tcMar>
              <w:top w:w="95" w:type="dxa"/>
              <w:start w:w="105" w:type="dxa"/>
              <w:bottom w:w="95" w:type="dxa"/>
              <w:end w:w="105" w:type="dxa"/>
            </w:tcMar>
            <w:vAlign w:val="center"/>
          </w:tcPr>
          <w:p>
            <w:pPr>
              <w:jc w:val="left"/>
            </w:pPr>
            <w:r>
              <w:rPr>
                <w:sz w:val="18"/>
              </w:rPr>
              <w:t>Operational graph</w:t>
            </w:r>
          </w:p>
        </w:tc>
        <w:tc>
          <w:tcPr>
            <w:tcW w:type="dxa" w:w="4536"/>
            <w:tcMar>
              <w:top w:w="95" w:type="dxa"/>
              <w:start w:w="105" w:type="dxa"/>
              <w:bottom w:w="95" w:type="dxa"/>
              <w:end w:w="105" w:type="dxa"/>
            </w:tcMar>
            <w:vAlign w:val="center"/>
          </w:tcPr>
          <w:p>
            <w:r>
              <w:rPr>
                <w:sz w:val="18"/>
              </w:rPr>
              <w:t>Persist Run, Task, Action, Tool, FailureEpisode, Environment, Resolution, Outcome.</w:t>
            </w:r>
          </w:p>
        </w:tc>
        <w:tc>
          <w:tcPr>
            <w:tcW w:type="dxa" w:w="3528"/>
            <w:tcMar>
              <w:top w:w="95" w:type="dxa"/>
              <w:start w:w="105" w:type="dxa"/>
              <w:bottom w:w="95" w:type="dxa"/>
              <w:end w:w="105" w:type="dxa"/>
            </w:tcMar>
            <w:vAlign w:val="center"/>
          </w:tcPr>
          <w:p>
            <w:r>
              <w:rPr>
                <w:sz w:val="18"/>
              </w:rPr>
              <w:t>Graph survives restart and reconstructs the execution lineage.</w:t>
            </w:r>
          </w:p>
        </w:tc>
      </w:tr>
      <w:tr>
        <w:trPr>
          <w:cantSplit/>
        </w:trPr>
        <w:tc>
          <w:tcPr>
            <w:tcW w:type="dxa" w:w="1944"/>
            <w:tcMar>
              <w:top w:w="95" w:type="dxa"/>
              <w:start w:w="105" w:type="dxa"/>
              <w:bottom w:w="95" w:type="dxa"/>
              <w:end w:w="105" w:type="dxa"/>
            </w:tcMar>
            <w:vAlign w:val="center"/>
          </w:tcPr>
          <w:p>
            <w:pPr>
              <w:jc w:val="left"/>
            </w:pPr>
            <w:r>
              <w:rPr>
                <w:sz w:val="18"/>
              </w:rPr>
              <w:t>Resolution evidence</w:t>
            </w:r>
          </w:p>
        </w:tc>
        <w:tc>
          <w:tcPr>
            <w:tcW w:type="dxa" w:w="4536"/>
            <w:tcMar>
              <w:top w:w="95" w:type="dxa"/>
              <w:start w:w="105" w:type="dxa"/>
              <w:bottom w:w="95" w:type="dxa"/>
              <w:end w:w="105" w:type="dxa"/>
            </w:tcMar>
            <w:vAlign w:val="center"/>
          </w:tcPr>
          <w:p>
            <w:r>
              <w:rPr>
                <w:sz w:val="18"/>
              </w:rPr>
              <w:t>Record change between failed attempt and later success as candidate/observed recovery.</w:t>
            </w:r>
          </w:p>
        </w:tc>
        <w:tc>
          <w:tcPr>
            <w:tcW w:type="dxa" w:w="3528"/>
            <w:tcMar>
              <w:top w:w="95" w:type="dxa"/>
              <w:start w:w="105" w:type="dxa"/>
              <w:bottom w:w="95" w:type="dxa"/>
              <w:end w:w="105" w:type="dxa"/>
            </w:tcMar>
            <w:vAlign w:val="center"/>
          </w:tcPr>
          <w:p>
            <w:r>
              <w:rPr>
                <w:sz w:val="18"/>
              </w:rPr>
              <w:t>One complete failure -&gt; resolution -&gt; successful outcome chain is queryable.</w:t>
            </w:r>
          </w:p>
        </w:tc>
      </w:tr>
      <w:tr>
        <w:trPr>
          <w:cantSplit/>
        </w:trPr>
        <w:tc>
          <w:tcPr>
            <w:tcW w:type="dxa" w:w="1944"/>
            <w:tcMar>
              <w:top w:w="95" w:type="dxa"/>
              <w:start w:w="105" w:type="dxa"/>
              <w:bottom w:w="95" w:type="dxa"/>
              <w:end w:w="105" w:type="dxa"/>
            </w:tcMar>
            <w:vAlign w:val="center"/>
          </w:tcPr>
          <w:p>
            <w:pPr>
              <w:jc w:val="left"/>
            </w:pPr>
            <w:r>
              <w:rPr>
                <w:sz w:val="18"/>
              </w:rPr>
              <w:t>Research hygiene</w:t>
            </w:r>
          </w:p>
        </w:tc>
        <w:tc>
          <w:tcPr>
            <w:tcW w:type="dxa" w:w="4536"/>
            <w:tcMar>
              <w:top w:w="95" w:type="dxa"/>
              <w:start w:w="105" w:type="dxa"/>
              <w:bottom w:w="95" w:type="dxa"/>
              <w:end w:w="105" w:type="dxa"/>
            </w:tcMar>
            <w:vAlign w:val="center"/>
          </w:tcPr>
          <w:p>
            <w:r>
              <w:rPr>
                <w:sz w:val="18"/>
              </w:rPr>
              <w:t>Version prompts, model settings, task fixtures, schemas, and code.</w:t>
            </w:r>
          </w:p>
        </w:tc>
        <w:tc>
          <w:tcPr>
            <w:tcW w:type="dxa" w:w="3528"/>
            <w:tcMar>
              <w:top w:w="95" w:type="dxa"/>
              <w:start w:w="105" w:type="dxa"/>
              <w:bottom w:w="95" w:type="dxa"/>
              <w:end w:w="105" w:type="dxa"/>
            </w:tcMar>
            <w:vAlign w:val="center"/>
          </w:tcPr>
          <w:p>
            <w:r>
              <w:rPr>
                <w:sz w:val="18"/>
              </w:rPr>
              <w:t>A run can be reproduced from configuration and task identifiers.</w:t>
            </w:r>
          </w:p>
        </w:tc>
      </w:tr>
    </w:tbl>
    <w:p>
      <w:pPr>
        <w:spacing w:after="20"/>
      </w:pPr>
    </w:p>
    <w:p>
      <w:pPr>
        <w:pStyle w:val="Heading2"/>
      </w:pPr>
      <w:r>
        <w:t>5.1 Rollout 1 exit gate</w:t>
      </w:r>
    </w:p>
    <w:p>
      <w:pPr>
        <w:pStyle w:val="CodeBlock"/>
        <w:keepLines/>
        <w:shd w:fill="F3F6F8"/>
      </w:pPr>
      <w:r>
        <w:t>Agent executes task</w:t>
        <w:br/>
        <w:t xml:space="preserve">   -&gt; tool/action fails</w:t>
        <w:br/>
        <w:t xml:space="preserve">   -&gt; failure is normalized</w:t>
        <w:br/>
        <w:t xml:space="preserve">   -&gt; FailureEpisode is stored</w:t>
        <w:br/>
        <w:t xml:space="preserve">   -&gt; agent changes something</w:t>
        <w:br/>
        <w:t xml:space="preserve">   -&gt; objective evaluator reports success</w:t>
        <w:br/>
        <w:t xml:space="preserve">   -&gt; Resolution + Outcome are linked and persisted</w:t>
      </w:r>
    </w:p>
    <w:tbl>
      <w:tblPr>
        <w:tblW w:type="auto" w:w="0"/>
        <w:jc w:val="center"/>
        <w:tblLook w:firstColumn="1" w:firstRow="1" w:lastColumn="0" w:lastRow="0" w:noHBand="0" w:noVBand="1" w:val="04A0"/>
        <w:tblBorders>
          <w:top w:val="single" w:sz="0" w:space="0" w:color="EAF5EE"/>
          <w:left w:val="single" w:sz="0" w:space="0" w:color="EAF5EE"/>
          <w:bottom w:val="single" w:sz="0" w:space="0" w:color="EAF5EE"/>
          <w:right w:val="single" w:sz="0" w:space="0" w:color="EAF5EE"/>
          <w:insideH w:val="single" w:sz="0" w:space="0" w:color="EAF5EE"/>
          <w:insideV w:val="single" w:sz="0" w:space="0" w:color="EAF5EE"/>
        </w:tblBorders>
      </w:tblPr>
      <w:tblGrid>
        <w:gridCol w:w="9994"/>
      </w:tblGrid>
      <w:tr>
        <w:trPr>
          <w:cantSplit/>
        </w:trPr>
        <w:tc>
          <w:tcPr>
            <w:tcW w:type="dxa" w:w="9994"/>
            <w:shd w:fill="EAF5EE"/>
            <w:tcMar>
              <w:top w:w="120" w:type="dxa"/>
              <w:start w:w="150" w:type="dxa"/>
              <w:bottom w:w="120" w:type="dxa"/>
              <w:end w:w="150" w:type="dxa"/>
            </w:tcMar>
          </w:tcPr>
          <w:p>
            <w:pPr>
              <w:keepLines/>
            </w:pPr>
            <w:r>
              <w:rPr>
                <w:b/>
                <w:color w:val="244A72"/>
              </w:rPr>
              <w:t xml:space="preserve">Gate R1: </w:t>
            </w:r>
            <w:r>
              <w:t>Do not begin intelligent recurrence retrieval until the stored history is correct enough to reconstruct what actually happened.</w:t>
            </w:r>
          </w:p>
        </w:tc>
      </w:tr>
    </w:tbl>
    <w:p>
      <w:pPr>
        <w:spacing w:after="20"/>
      </w:pPr>
    </w:p>
    <w:p>
      <w:pPr>
        <w:pStyle w:val="Heading1"/>
      </w:pPr>
      <w:r>
        <w:t>6. Rollout 2 - Advise &amp; Prevent</w:t>
      </w:r>
    </w:p>
    <w:p>
      <w:pPr>
        <w:spacing w:after="160"/>
      </w:pPr>
      <w:r>
        <w:rPr>
          <w:color w:val="52606D"/>
        </w:rPr>
        <w:t>Research milestone: prove that memory can change a future action before the same failure is repeated.</w:t>
      </w:r>
    </w:p>
    <w:p>
      <w:pPr>
        <w:pStyle w:val="Heading2"/>
      </w:pPr>
      <w:r>
        <w:t>6.1 Recurrence candidate generation</w:t>
      </w:r>
    </w:p>
    <w:p>
      <w:pPr>
        <w:pStyle w:val="ListNumber"/>
        <w:spacing w:after="60"/>
      </w:pPr>
      <w:r>
        <w:t>Filter structurally by tool/operation, normalized failure family, and compatible environment.</w:t>
      </w:r>
    </w:p>
    <w:p>
      <w:pPr>
        <w:pStyle w:val="ListNumber"/>
        <w:spacing w:after="60"/>
      </w:pPr>
      <w:r>
        <w:t>Use semantic similarity only where structured fields do not sufficiently identify related variants.</w:t>
      </w:r>
    </w:p>
    <w:p>
      <w:pPr>
        <w:pStyle w:val="ListNumber"/>
        <w:spacing w:after="60"/>
      </w:pPr>
      <w:r>
        <w:t>Retrieve the historical resolution plus its evidence and applicability conditions, not the full historical trace.</w:t>
      </w:r>
    </w:p>
    <w:p>
      <w:pPr>
        <w:pStyle w:val="ListNumber"/>
        <w:spacing w:after="60"/>
      </w:pPr>
      <w:r>
        <w:t>Apply staleness/version checks before advising the agent.</w:t>
      </w:r>
    </w:p>
    <w:p>
      <w:pPr>
        <w:pStyle w:val="Heading2"/>
      </w:pPr>
      <w:r>
        <w:t>6.2 Runtime advisory contract</w:t>
      </w:r>
    </w:p>
    <w:p>
      <w:pPr>
        <w:pStyle w:val="CodeBlock"/>
        <w:keepLines/>
        <w:shd w:fill="F3F6F8"/>
      </w:pPr>
      <w:r>
        <w:t>evaluate_action(current_action, environment) -&gt; {</w:t>
        <w:br/>
        <w:t xml:space="preserve">  risk_level,</w:t>
        <w:br/>
        <w:t xml:space="preserve">  matched_incident_id,</w:t>
        <w:br/>
        <w:t xml:space="preserve">  applicability_score,</w:t>
        <w:br/>
        <w:t xml:space="preserve">  recovery_summary,</w:t>
        <w:br/>
        <w:t xml:space="preserve">  recovery_evidence,</w:t>
        <w:br/>
        <w:t xml:space="preserve">  confidence,</w:t>
        <w:br/>
        <w:t xml:space="preserve">  provenance</w:t>
        <w:br/>
        <w:t>}</w:t>
      </w:r>
    </w:p>
    <w:p>
      <w:r>
        <w:rPr>
          <w:i w:val="0"/>
        </w:rPr>
        <w:t>The advisory is injected before the selected tool executes. In the research version, Graph Swarm does not silently rewrite arguments or block execution. The agent may accept or ignore the advice, and that behavior is recorded.</w:t>
      </w:r>
    </w:p>
    <w:p>
      <w:pPr>
        <w:pStyle w:val="Heading2"/>
      </w:pPr>
      <w:r>
        <w:t>6.3 Rollout 2 exit gate</w:t>
      </w:r>
    </w:p>
    <w:p>
      <w:pPr>
        <w:pStyle w:val="CodeBlock"/>
        <w:keepLines/>
        <w:shd w:fill="F3F6F8"/>
      </w:pPr>
      <w:r>
        <w:t>Earlier task: Failure F -&gt; Recovery R -&gt; successful outcome</w:t>
        <w:br/>
        <w:t>Later related task: agent plans action associated with F</w:t>
        <w:br/>
        <w:t>Graph Swarm: retrieves F and verified/observed R before execution</w:t>
        <w:br/>
        <w:t>Agent: changes plan/action</w:t>
        <w:br/>
        <w:t>Objective evaluator: task succeeds without repeating F</w:t>
      </w:r>
    </w:p>
    <w:tbl>
      <w:tblPr>
        <w:tblW w:type="auto" w:w="0"/>
        <w:jc w:val="center"/>
        <w:tblLook w:firstColumn="1" w:firstRow="1" w:lastColumn="0" w:lastRow="0" w:noHBand="0" w:noVBand="1" w:val="04A0"/>
        <w:tblBorders>
          <w:top w:val="single" w:sz="0" w:space="0" w:color="EAF5EE"/>
          <w:left w:val="single" w:sz="0" w:space="0" w:color="EAF5EE"/>
          <w:bottom w:val="single" w:sz="0" w:space="0" w:color="EAF5EE"/>
          <w:right w:val="single" w:sz="0" w:space="0" w:color="EAF5EE"/>
          <w:insideH w:val="single" w:sz="0" w:space="0" w:color="EAF5EE"/>
          <w:insideV w:val="single" w:sz="0" w:space="0" w:color="EAF5EE"/>
        </w:tblBorders>
      </w:tblPr>
      <w:tblGrid>
        <w:gridCol w:w="9994"/>
      </w:tblGrid>
      <w:tr>
        <w:trPr>
          <w:cantSplit/>
        </w:trPr>
        <w:tc>
          <w:tcPr>
            <w:tcW w:type="dxa" w:w="9994"/>
            <w:shd w:fill="EAF5EE"/>
            <w:tcMar>
              <w:top w:w="120" w:type="dxa"/>
              <w:start w:w="150" w:type="dxa"/>
              <w:bottom w:w="120" w:type="dxa"/>
              <w:end w:w="150" w:type="dxa"/>
            </w:tcMar>
          </w:tcPr>
          <w:p>
            <w:pPr>
              <w:keepLines/>
            </w:pPr>
            <w:r>
              <w:rPr>
                <w:b/>
                <w:color w:val="244A72"/>
              </w:rPr>
              <w:t xml:space="preserve">Gate R2: </w:t>
            </w:r>
            <w:r>
              <w:t>This is the critical proof point. If historical memory cannot reliably change later behavior, stop and revise retrieval/applicability before expanding the benchmark.</w:t>
            </w:r>
          </w:p>
        </w:tc>
      </w:tr>
    </w:tbl>
    <w:p>
      <w:pPr>
        <w:spacing w:after="20"/>
      </w:pPr>
    </w:p>
    <w:p>
      <w:pPr>
        <w:pStyle w:val="Heading1"/>
      </w:pPr>
      <w:r>
        <w:t>7. Rollout 3 - Evaluate &amp; Generalize</w:t>
      </w:r>
    </w:p>
    <w:p>
      <w:pPr>
        <w:spacing w:after="160"/>
      </w:pPr>
      <w:r>
        <w:rPr>
          <w:color w:val="52606D"/>
        </w:rPr>
        <w:t>Research milestone: determine whether the mechanism works across a controlled recurrence benchmark, not just one demonstration.</w:t>
      </w:r>
    </w:p>
    <w:p>
      <w:pPr>
        <w:pStyle w:val="Heading2"/>
      </w:pPr>
      <w:r>
        <w:t>7.1 Primary benchmark</w:t>
      </w:r>
    </w:p>
    <w:p>
      <w:r>
        <w:rPr>
          <w:i w:val="0"/>
        </w:rPr>
        <w:t>Use one SWE-smith-derived recurring-failure benchmark. SWE-smith provides executable software-engineering environments and automatically generated test-breaking tasks; Graph Swarm adds a chronological recurrence structure on top of selected instances.</w:t>
      </w:r>
    </w:p>
    <w:p>
      <w:pPr>
        <w:pStyle w:val="ListBullet"/>
        <w:spacing w:after="50"/>
      </w:pPr>
      <w:r>
        <w:t>Create failure families rather than independent random tasks.</w:t>
      </w:r>
    </w:p>
    <w:p>
      <w:pPr>
        <w:pStyle w:val="ListBullet"/>
        <w:spacing w:after="50"/>
      </w:pPr>
      <w:r>
        <w:t>Manually validate transfer pairs/families. Manual validation is dataset QA, not a separate benchmark.</w:t>
      </w:r>
    </w:p>
    <w:p>
      <w:pPr>
        <w:pStyle w:val="ListBullet"/>
        <w:spacing w:after="50"/>
      </w:pPr>
      <w:r>
        <w:t>Order tasks chronologically. A task may use only history created by earlier tasks.</w:t>
      </w:r>
    </w:p>
    <w:p>
      <w:pPr>
        <w:pStyle w:val="ListBullet"/>
        <w:spacing w:after="50"/>
      </w:pPr>
      <w:r>
        <w:t>Separate any tuning/development families from final evaluation families where feasible.</w:t>
      </w:r>
    </w:p>
    <w:p>
      <w:pPr>
        <w:pStyle w:val="ListBullet"/>
        <w:spacing w:after="50"/>
      </w:pPr>
      <w:r>
        <w:t>Begin with roughly 15-30 validated tasks while debugging the methodology; scale only after the mechanism behaves correctly.</w:t>
      </w:r>
    </w:p>
    <w:p>
      <w:pPr>
        <w:pStyle w:val="Heading2"/>
      </w:pPr>
      <w:r>
        <w:t>7.2 Experimental conditions</w:t>
      </w:r>
    </w:p>
    <w:tbl>
      <w:tblPr>
        <w:tblW w:type="auto" w:w="0"/>
        <w:jc w:val="center"/>
        <w:tblLayout w:type="fixed"/>
        <w:tblLook w:firstColumn="1" w:firstRow="1" w:lastColumn="0" w:lastRow="0" w:noHBand="0" w:noVBand="1" w:val="04A0"/>
        <w:tblBorders>
          <w:top w:val="single" w:sz="6" w:space="0" w:color="C8D2DC"/>
          <w:left w:val="single" w:sz="6" w:space="0" w:color="C8D2DC"/>
          <w:bottom w:val="single" w:sz="6" w:space="0" w:color="C8D2DC"/>
          <w:right w:val="single" w:sz="6" w:space="0" w:color="C8D2DC"/>
          <w:insideH w:val="single" w:sz="6" w:space="0" w:color="C8D2DC"/>
          <w:insideV w:val="single" w:sz="6" w:space="0" w:color="C8D2DC"/>
        </w:tblBorders>
      </w:tblPr>
      <w:tblGrid>
        <w:gridCol w:w="3331"/>
        <w:gridCol w:w="3331"/>
        <w:gridCol w:w="3331"/>
      </w:tblGrid>
      <w:tr>
        <w:trPr>
          <w:tblHeader w:val="true"/>
          <w:cantSplit/>
        </w:trPr>
        <w:tc>
          <w:tcPr>
            <w:tcW w:type="dxa" w:w="2951"/>
            <w:shd w:fill="244A72"/>
            <w:tcMar>
              <w:top w:w="105" w:type="dxa"/>
              <w:start w:w="105" w:type="dxa"/>
              <w:bottom w:w="105" w:type="dxa"/>
              <w:end w:w="105" w:type="dxa"/>
            </w:tcMar>
            <w:vAlign w:val="center"/>
          </w:tcPr>
          <w:p>
            <w:pPr>
              <w:jc w:val="center"/>
            </w:pPr>
            <w:r>
              <w:rPr>
                <w:b/>
                <w:color w:val="FFFFFF"/>
                <w:sz w:val="18"/>
              </w:rPr>
              <w:t>Condition</w:t>
            </w:r>
          </w:p>
        </w:tc>
        <w:tc>
          <w:tcPr>
            <w:tcW w:type="dxa" w:w="1296"/>
            <w:shd w:fill="244A72"/>
            <w:tcMar>
              <w:top w:w="105" w:type="dxa"/>
              <w:start w:w="105" w:type="dxa"/>
              <w:bottom w:w="105" w:type="dxa"/>
              <w:end w:w="105" w:type="dxa"/>
            </w:tcMar>
            <w:vAlign w:val="center"/>
          </w:tcPr>
          <w:p>
            <w:pPr>
              <w:jc w:val="center"/>
            </w:pPr>
            <w:r>
              <w:rPr>
                <w:b/>
                <w:color w:val="FFFFFF"/>
                <w:sz w:val="18"/>
              </w:rPr>
              <w:t>Required?</w:t>
            </w:r>
          </w:p>
        </w:tc>
        <w:tc>
          <w:tcPr>
            <w:tcW w:type="dxa" w:w="5688"/>
            <w:shd w:fill="244A72"/>
            <w:tcMar>
              <w:top w:w="105" w:type="dxa"/>
              <w:start w:w="105" w:type="dxa"/>
              <w:bottom w:w="105" w:type="dxa"/>
              <w:end w:w="105" w:type="dxa"/>
            </w:tcMar>
            <w:vAlign w:val="center"/>
          </w:tcPr>
          <w:p>
            <w:pPr>
              <w:jc w:val="center"/>
            </w:pPr>
            <w:r>
              <w:rPr>
                <w:b/>
                <w:color w:val="FFFFFF"/>
                <w:sz w:val="18"/>
              </w:rPr>
              <w:t>Description</w:t>
            </w:r>
          </w:p>
        </w:tc>
      </w:tr>
      <w:tr>
        <w:trPr>
          <w:cantSplit/>
        </w:trPr>
        <w:tc>
          <w:tcPr>
            <w:tcW w:type="dxa" w:w="2951"/>
            <w:tcMar>
              <w:top w:w="95" w:type="dxa"/>
              <w:start w:w="105" w:type="dxa"/>
              <w:bottom w:w="95" w:type="dxa"/>
              <w:end w:w="105" w:type="dxa"/>
            </w:tcMar>
            <w:vAlign w:val="center"/>
          </w:tcPr>
          <w:p>
            <w:pPr>
              <w:jc w:val="left"/>
            </w:pPr>
            <w:r>
              <w:rPr>
                <w:sz w:val="18"/>
              </w:rPr>
              <w:t>B0 - No persistent memory</w:t>
            </w:r>
          </w:p>
        </w:tc>
        <w:tc>
          <w:tcPr>
            <w:tcW w:type="dxa" w:w="1296"/>
            <w:tcMar>
              <w:top w:w="95" w:type="dxa"/>
              <w:start w:w="105" w:type="dxa"/>
              <w:bottom w:w="95" w:type="dxa"/>
              <w:end w:w="105" w:type="dxa"/>
            </w:tcMar>
            <w:vAlign w:val="center"/>
          </w:tcPr>
          <w:p>
            <w:r>
              <w:rPr>
                <w:sz w:val="18"/>
              </w:rPr>
              <w:t>Yes</w:t>
            </w:r>
          </w:p>
        </w:tc>
        <w:tc>
          <w:tcPr>
            <w:tcW w:type="dxa" w:w="5688"/>
            <w:tcMar>
              <w:top w:w="95" w:type="dxa"/>
              <w:start w:w="105" w:type="dxa"/>
              <w:bottom w:w="95" w:type="dxa"/>
              <w:end w:w="105" w:type="dxa"/>
            </w:tcMar>
            <w:vAlign w:val="center"/>
          </w:tcPr>
          <w:p>
            <w:r>
              <w:rPr>
                <w:sz w:val="18"/>
              </w:rPr>
              <w:t>Identical agent with no cross-run operational memory.</w:t>
            </w:r>
          </w:p>
        </w:tc>
      </w:tr>
      <w:tr>
        <w:trPr>
          <w:cantSplit/>
        </w:trPr>
        <w:tc>
          <w:tcPr>
            <w:tcW w:type="dxa" w:w="2951"/>
            <w:tcMar>
              <w:top w:w="95" w:type="dxa"/>
              <w:start w:w="105" w:type="dxa"/>
              <w:bottom w:w="95" w:type="dxa"/>
              <w:end w:w="105" w:type="dxa"/>
            </w:tcMar>
            <w:vAlign w:val="center"/>
          </w:tcPr>
          <w:p>
            <w:pPr>
              <w:jc w:val="left"/>
            </w:pPr>
            <w:r>
              <w:rPr>
                <w:sz w:val="18"/>
              </w:rPr>
              <w:t>B1 - Vector episodic memory</w:t>
            </w:r>
          </w:p>
        </w:tc>
        <w:tc>
          <w:tcPr>
            <w:tcW w:type="dxa" w:w="1296"/>
            <w:tcMar>
              <w:top w:w="95" w:type="dxa"/>
              <w:start w:w="105" w:type="dxa"/>
              <w:bottom w:w="95" w:type="dxa"/>
              <w:end w:w="105" w:type="dxa"/>
            </w:tcMar>
            <w:vAlign w:val="center"/>
          </w:tcPr>
          <w:p>
            <w:r>
              <w:rPr>
                <w:sz w:val="18"/>
              </w:rPr>
              <w:t>Recommended</w:t>
            </w:r>
          </w:p>
        </w:tc>
        <w:tc>
          <w:tcPr>
            <w:tcW w:type="dxa" w:w="5688"/>
            <w:tcMar>
              <w:top w:w="95" w:type="dxa"/>
              <w:start w:w="105" w:type="dxa"/>
              <w:bottom w:w="95" w:type="dxa"/>
              <w:end w:w="105" w:type="dxa"/>
            </w:tcMar>
            <w:vAlign w:val="center"/>
          </w:tcPr>
          <w:p>
            <w:r>
              <w:rPr>
                <w:sz w:val="18"/>
              </w:rPr>
              <w:t>Retrieve text summaries of previous incidents by semantic similarity. Required if the final claim compares against conventional episodic memory.</w:t>
            </w:r>
          </w:p>
        </w:tc>
      </w:tr>
      <w:tr>
        <w:trPr>
          <w:cantSplit/>
        </w:trPr>
        <w:tc>
          <w:tcPr>
            <w:tcW w:type="dxa" w:w="2951"/>
            <w:tcMar>
              <w:top w:w="95" w:type="dxa"/>
              <w:start w:w="105" w:type="dxa"/>
              <w:bottom w:w="95" w:type="dxa"/>
              <w:end w:w="105" w:type="dxa"/>
            </w:tcMar>
            <w:vAlign w:val="center"/>
          </w:tcPr>
          <w:p>
            <w:pPr>
              <w:jc w:val="left"/>
            </w:pPr>
            <w:r>
              <w:rPr>
                <w:sz w:val="18"/>
              </w:rPr>
              <w:t>T - Graph Swarm</w:t>
            </w:r>
          </w:p>
        </w:tc>
        <w:tc>
          <w:tcPr>
            <w:tcW w:type="dxa" w:w="1296"/>
            <w:tcMar>
              <w:top w:w="95" w:type="dxa"/>
              <w:start w:w="105" w:type="dxa"/>
              <w:bottom w:w="95" w:type="dxa"/>
              <w:end w:w="105" w:type="dxa"/>
            </w:tcMar>
            <w:vAlign w:val="center"/>
          </w:tcPr>
          <w:p>
            <w:r>
              <w:rPr>
                <w:sz w:val="18"/>
              </w:rPr>
              <w:t>Yes</w:t>
            </w:r>
          </w:p>
        </w:tc>
        <w:tc>
          <w:tcPr>
            <w:tcW w:type="dxa" w:w="5688"/>
            <w:tcMar>
              <w:top w:w="95" w:type="dxa"/>
              <w:start w:w="105" w:type="dxa"/>
              <w:bottom w:w="95" w:type="dxa"/>
              <w:end w:w="105" w:type="dxa"/>
            </w:tcMar>
            <w:vAlign w:val="center"/>
          </w:tcPr>
          <w:p>
            <w:r>
              <w:rPr>
                <w:sz w:val="18"/>
              </w:rPr>
              <w:t>Structured failure memory + recovery evidence + environment applicability + pre-execution advice.</w:t>
            </w:r>
          </w:p>
        </w:tc>
      </w:tr>
      <w:tr>
        <w:trPr>
          <w:cantSplit/>
        </w:trPr>
        <w:tc>
          <w:tcPr>
            <w:tcW w:type="dxa" w:w="2951"/>
            <w:tcMar>
              <w:top w:w="95" w:type="dxa"/>
              <w:start w:w="105" w:type="dxa"/>
              <w:bottom w:w="95" w:type="dxa"/>
              <w:end w:w="105" w:type="dxa"/>
            </w:tcMar>
            <w:vAlign w:val="center"/>
          </w:tcPr>
          <w:p>
            <w:pPr>
              <w:jc w:val="left"/>
            </w:pPr>
            <w:r>
              <w:rPr>
                <w:sz w:val="18"/>
              </w:rPr>
              <w:t>Ablation - no verification</w:t>
            </w:r>
          </w:p>
        </w:tc>
        <w:tc>
          <w:tcPr>
            <w:tcW w:type="dxa" w:w="1296"/>
            <w:tcMar>
              <w:top w:w="95" w:type="dxa"/>
              <w:start w:w="105" w:type="dxa"/>
              <w:bottom w:w="95" w:type="dxa"/>
              <w:end w:w="105" w:type="dxa"/>
            </w:tcMar>
            <w:vAlign w:val="center"/>
          </w:tcPr>
          <w:p>
            <w:r>
              <w:rPr>
                <w:sz w:val="18"/>
              </w:rPr>
              <w:t>If time</w:t>
            </w:r>
          </w:p>
        </w:tc>
        <w:tc>
          <w:tcPr>
            <w:tcW w:type="dxa" w:w="5688"/>
            <w:tcMar>
              <w:top w:w="95" w:type="dxa"/>
              <w:start w:w="105" w:type="dxa"/>
              <w:bottom w:w="95" w:type="dxa"/>
              <w:end w:w="105" w:type="dxa"/>
            </w:tcMar>
            <w:vAlign w:val="center"/>
          </w:tcPr>
          <w:p>
            <w:r>
              <w:rPr>
                <w:sz w:val="18"/>
              </w:rPr>
              <w:t>Same retrieval without outcome-verification signal.</w:t>
            </w:r>
          </w:p>
        </w:tc>
      </w:tr>
      <w:tr>
        <w:trPr>
          <w:cantSplit/>
        </w:trPr>
        <w:tc>
          <w:tcPr>
            <w:tcW w:type="dxa" w:w="2951"/>
            <w:tcMar>
              <w:top w:w="95" w:type="dxa"/>
              <w:start w:w="105" w:type="dxa"/>
              <w:bottom w:w="95" w:type="dxa"/>
              <w:end w:w="105" w:type="dxa"/>
            </w:tcMar>
            <w:vAlign w:val="center"/>
          </w:tcPr>
          <w:p>
            <w:pPr>
              <w:jc w:val="left"/>
            </w:pPr>
            <w:r>
              <w:rPr>
                <w:sz w:val="18"/>
              </w:rPr>
              <w:t>Ablation - no environment matching</w:t>
            </w:r>
          </w:p>
        </w:tc>
        <w:tc>
          <w:tcPr>
            <w:tcW w:type="dxa" w:w="1296"/>
            <w:tcMar>
              <w:top w:w="95" w:type="dxa"/>
              <w:start w:w="105" w:type="dxa"/>
              <w:bottom w:w="95" w:type="dxa"/>
              <w:end w:w="105" w:type="dxa"/>
            </w:tcMar>
            <w:vAlign w:val="center"/>
          </w:tcPr>
          <w:p>
            <w:r>
              <w:rPr>
                <w:sz w:val="18"/>
              </w:rPr>
              <w:t>If time</w:t>
            </w:r>
          </w:p>
        </w:tc>
        <w:tc>
          <w:tcPr>
            <w:tcW w:type="dxa" w:w="5688"/>
            <w:tcMar>
              <w:top w:w="95" w:type="dxa"/>
              <w:start w:w="105" w:type="dxa"/>
              <w:bottom w:w="95" w:type="dxa"/>
              <w:end w:w="105" w:type="dxa"/>
            </w:tcMar>
            <w:vAlign w:val="center"/>
          </w:tcPr>
          <w:p>
            <w:r>
              <w:rPr>
                <w:sz w:val="18"/>
              </w:rPr>
              <w:t>Tests whether applicability context prevents stale/wrong advice.</w:t>
            </w:r>
          </w:p>
        </w:tc>
      </w:tr>
    </w:tbl>
    <w:p>
      <w:pPr>
        <w:spacing w:after="20"/>
      </w:pPr>
    </w:p>
    <w:p>
      <w:pPr>
        <w:pStyle w:val="Heading2"/>
      </w:pPr>
      <w:r>
        <w:t>7.3 Rollout 3 exit gate</w:t>
      </w:r>
    </w:p>
    <w:p>
      <w:pPr>
        <w:pStyle w:val="ListBullet"/>
        <w:spacing w:after="50"/>
      </w:pPr>
      <w:r>
        <w:t>All primary task-family assignments are frozen before final runs.</w:t>
      </w:r>
    </w:p>
    <w:p>
      <w:pPr>
        <w:pStyle w:val="ListBullet"/>
        <w:spacing w:after="50"/>
      </w:pPr>
      <w:r>
        <w:t>Baseline and treatment use the same model, prompt, tools, task order, evaluator, and resource limits.</w:t>
      </w:r>
    </w:p>
    <w:p>
      <w:pPr>
        <w:pStyle w:val="ListBullet"/>
        <w:spacing w:after="50"/>
      </w:pPr>
      <w:r>
        <w:t>Repeated Failure Rate and False Advice Rate are reported with task-level evidence.</w:t>
      </w:r>
    </w:p>
    <w:p>
      <w:pPr>
        <w:pStyle w:val="ListBullet"/>
        <w:spacing w:after="50"/>
      </w:pPr>
      <w:r>
        <w:t>Questionable or anomalous runs are rerun under a documented rule rather than selectively discarded.</w:t>
      </w:r>
    </w:p>
    <w:p>
      <w:pPr>
        <w:pStyle w:val="ListBullet"/>
        <w:spacing w:after="50"/>
      </w:pPr>
      <w:r>
        <w:t>Limitations and negative results are reported.</w:t>
      </w:r>
    </w:p>
    <w:p>
      <w:pPr>
        <w:pStyle w:val="Heading1"/>
      </w:pPr>
      <w:r>
        <w:t>8. Eight-week execution schedule</w:t>
      </w:r>
    </w:p>
    <w:tbl>
      <w:tblPr>
        <w:tblW w:type="auto" w:w="0"/>
        <w:jc w:val="center"/>
        <w:tblLayout w:type="fixed"/>
        <w:tblLook w:firstColumn="1" w:firstRow="1" w:lastColumn="0" w:lastRow="0" w:noHBand="0" w:noVBand="1" w:val="04A0"/>
        <w:tblBorders>
          <w:top w:val="single" w:sz="6" w:space="0" w:color="C8D2DC"/>
          <w:left w:val="single" w:sz="6" w:space="0" w:color="C8D2DC"/>
          <w:bottom w:val="single" w:sz="6" w:space="0" w:color="C8D2DC"/>
          <w:right w:val="single" w:sz="6" w:space="0" w:color="C8D2DC"/>
          <w:insideH w:val="single" w:sz="6" w:space="0" w:color="C8D2DC"/>
          <w:insideV w:val="single" w:sz="6" w:space="0" w:color="C8D2DC"/>
        </w:tblBorders>
      </w:tblPr>
      <w:tblGrid>
        <w:gridCol w:w="3331"/>
        <w:gridCol w:w="3331"/>
        <w:gridCol w:w="3331"/>
      </w:tblGrid>
      <w:tr>
        <w:trPr>
          <w:tblHeader w:val="true"/>
          <w:cantSplit/>
        </w:trPr>
        <w:tc>
          <w:tcPr>
            <w:tcW w:type="dxa" w:w="1007"/>
            <w:shd w:fill="244A72"/>
            <w:tcMar>
              <w:top w:w="105" w:type="dxa"/>
              <w:start w:w="105" w:type="dxa"/>
              <w:bottom w:w="105" w:type="dxa"/>
              <w:end w:w="105" w:type="dxa"/>
            </w:tcMar>
            <w:vAlign w:val="center"/>
          </w:tcPr>
          <w:p>
            <w:pPr>
              <w:jc w:val="center"/>
            </w:pPr>
            <w:r>
              <w:rPr>
                <w:b/>
                <w:color w:val="FFFFFF"/>
                <w:sz w:val="18"/>
              </w:rPr>
              <w:t>Week</w:t>
            </w:r>
          </w:p>
        </w:tc>
        <w:tc>
          <w:tcPr>
            <w:tcW w:type="dxa" w:w="5472"/>
            <w:shd w:fill="244A72"/>
            <w:tcMar>
              <w:top w:w="105" w:type="dxa"/>
              <w:start w:w="105" w:type="dxa"/>
              <w:bottom w:w="105" w:type="dxa"/>
              <w:end w:w="105" w:type="dxa"/>
            </w:tcMar>
            <w:vAlign w:val="center"/>
          </w:tcPr>
          <w:p>
            <w:pPr>
              <w:jc w:val="center"/>
            </w:pPr>
            <w:r>
              <w:rPr>
                <w:b/>
                <w:color w:val="FFFFFF"/>
                <w:sz w:val="18"/>
              </w:rPr>
              <w:t>Focus</w:t>
            </w:r>
          </w:p>
        </w:tc>
        <w:tc>
          <w:tcPr>
            <w:tcW w:type="dxa" w:w="3456"/>
            <w:shd w:fill="244A72"/>
            <w:tcMar>
              <w:top w:w="105" w:type="dxa"/>
              <w:start w:w="105" w:type="dxa"/>
              <w:bottom w:w="105" w:type="dxa"/>
              <w:end w:w="105" w:type="dxa"/>
            </w:tcMar>
            <w:vAlign w:val="center"/>
          </w:tcPr>
          <w:p>
            <w:pPr>
              <w:jc w:val="center"/>
            </w:pPr>
            <w:r>
              <w:rPr>
                <w:b/>
                <w:color w:val="FFFFFF"/>
                <w:sz w:val="18"/>
              </w:rPr>
              <w:t>Research output / gate</w:t>
            </w:r>
          </w:p>
        </w:tc>
      </w:tr>
      <w:tr>
        <w:trPr>
          <w:cantSplit/>
        </w:trPr>
        <w:tc>
          <w:tcPr>
            <w:tcW w:type="dxa" w:w="1007"/>
            <w:tcMar>
              <w:top w:w="95" w:type="dxa"/>
              <w:start w:w="105" w:type="dxa"/>
              <w:bottom w:w="95" w:type="dxa"/>
              <w:end w:w="105" w:type="dxa"/>
            </w:tcMar>
            <w:vAlign w:val="center"/>
          </w:tcPr>
          <w:p>
            <w:pPr>
              <w:jc w:val="left"/>
            </w:pPr>
            <w:r>
              <w:rPr>
                <w:sz w:val="18"/>
              </w:rPr>
              <w:t>1</w:t>
            </w:r>
          </w:p>
        </w:tc>
        <w:tc>
          <w:tcPr>
            <w:tcW w:type="dxa" w:w="5472"/>
            <w:tcMar>
              <w:top w:w="95" w:type="dxa"/>
              <w:start w:w="105" w:type="dxa"/>
              <w:bottom w:w="95" w:type="dxa"/>
              <w:end w:w="105" w:type="dxa"/>
            </w:tcMar>
            <w:vAlign w:val="center"/>
          </w:tcPr>
          <w:p>
            <w:r>
              <w:rPr>
                <w:sz w:val="18"/>
              </w:rPr>
              <w:t>Literature freeze, experiment spec, minimal agent, first controlled tasks.</w:t>
            </w:r>
          </w:p>
        </w:tc>
        <w:tc>
          <w:tcPr>
            <w:tcW w:type="dxa" w:w="3456"/>
            <w:tcMar>
              <w:top w:w="95" w:type="dxa"/>
              <w:start w:w="105" w:type="dxa"/>
              <w:bottom w:w="95" w:type="dxa"/>
              <w:end w:w="105" w:type="dxa"/>
            </w:tcMar>
            <w:vAlign w:val="center"/>
          </w:tcPr>
          <w:p>
            <w:r>
              <w:rPr>
                <w:sz w:val="18"/>
              </w:rPr>
              <w:t>Runnable agent + versioned task/evaluator format.</w:t>
            </w:r>
          </w:p>
        </w:tc>
      </w:tr>
      <w:tr>
        <w:trPr>
          <w:cantSplit/>
        </w:trPr>
        <w:tc>
          <w:tcPr>
            <w:tcW w:type="dxa" w:w="1007"/>
            <w:tcMar>
              <w:top w:w="95" w:type="dxa"/>
              <w:start w:w="105" w:type="dxa"/>
              <w:bottom w:w="95" w:type="dxa"/>
              <w:end w:w="105" w:type="dxa"/>
            </w:tcMar>
            <w:vAlign w:val="center"/>
          </w:tcPr>
          <w:p>
            <w:pPr>
              <w:jc w:val="left"/>
            </w:pPr>
            <w:r>
              <w:rPr>
                <w:sz w:val="18"/>
              </w:rPr>
              <w:t>2</w:t>
            </w:r>
          </w:p>
        </w:tc>
        <w:tc>
          <w:tcPr>
            <w:tcW w:type="dxa" w:w="5472"/>
            <w:tcMar>
              <w:top w:w="95" w:type="dxa"/>
              <w:start w:w="105" w:type="dxa"/>
              <w:bottom w:w="95" w:type="dxa"/>
              <w:end w:w="105" w:type="dxa"/>
            </w:tcMar>
            <w:vAlign w:val="center"/>
          </w:tcPr>
          <w:p>
            <w:r>
              <w:rPr>
                <w:sz w:val="18"/>
              </w:rPr>
              <w:t>Structured events, deterministic failure taxonomy, Neo4j schema.</w:t>
            </w:r>
          </w:p>
        </w:tc>
        <w:tc>
          <w:tcPr>
            <w:tcW w:type="dxa" w:w="3456"/>
            <w:tcMar>
              <w:top w:w="95" w:type="dxa"/>
              <w:start w:w="105" w:type="dxa"/>
              <w:bottom w:w="95" w:type="dxa"/>
              <w:end w:w="105" w:type="dxa"/>
            </w:tcMar>
            <w:vAlign w:val="center"/>
          </w:tcPr>
          <w:p>
            <w:r>
              <w:rPr>
                <w:sz w:val="18"/>
              </w:rPr>
              <w:t>Failures captured and queryable.</w:t>
            </w:r>
          </w:p>
        </w:tc>
      </w:tr>
      <w:tr>
        <w:trPr>
          <w:cantSplit/>
        </w:trPr>
        <w:tc>
          <w:tcPr>
            <w:tcW w:type="dxa" w:w="1007"/>
            <w:tcMar>
              <w:top w:w="95" w:type="dxa"/>
              <w:start w:w="105" w:type="dxa"/>
              <w:bottom w:w="95" w:type="dxa"/>
              <w:end w:w="105" w:type="dxa"/>
            </w:tcMar>
            <w:vAlign w:val="center"/>
          </w:tcPr>
          <w:p>
            <w:pPr>
              <w:jc w:val="left"/>
            </w:pPr>
            <w:r>
              <w:rPr>
                <w:sz w:val="18"/>
              </w:rPr>
              <w:t>3</w:t>
            </w:r>
          </w:p>
        </w:tc>
        <w:tc>
          <w:tcPr>
            <w:tcW w:type="dxa" w:w="5472"/>
            <w:tcMar>
              <w:top w:w="95" w:type="dxa"/>
              <w:start w:w="105" w:type="dxa"/>
              <w:bottom w:w="95" w:type="dxa"/>
              <w:end w:w="105" w:type="dxa"/>
            </w:tcMar>
            <w:vAlign w:val="center"/>
          </w:tcPr>
          <w:p>
            <w:r>
              <w:rPr>
                <w:sz w:val="18"/>
              </w:rPr>
              <w:t>Resolution and outcome model; first complete memory chain.</w:t>
            </w:r>
          </w:p>
        </w:tc>
        <w:tc>
          <w:tcPr>
            <w:tcW w:type="dxa" w:w="3456"/>
            <w:tcMar>
              <w:top w:w="95" w:type="dxa"/>
              <w:start w:w="105" w:type="dxa"/>
              <w:bottom w:w="95" w:type="dxa"/>
              <w:end w:w="105" w:type="dxa"/>
            </w:tcMar>
            <w:vAlign w:val="center"/>
          </w:tcPr>
          <w:p>
            <w:r>
              <w:rPr>
                <w:sz w:val="18"/>
              </w:rPr>
              <w:t>Rollout 1 exit gate.</w:t>
            </w:r>
          </w:p>
        </w:tc>
      </w:tr>
      <w:tr>
        <w:trPr>
          <w:cantSplit/>
        </w:trPr>
        <w:tc>
          <w:tcPr>
            <w:tcW w:type="dxa" w:w="1007"/>
            <w:tcMar>
              <w:top w:w="95" w:type="dxa"/>
              <w:start w:w="105" w:type="dxa"/>
              <w:bottom w:w="95" w:type="dxa"/>
              <w:end w:w="105" w:type="dxa"/>
            </w:tcMar>
            <w:vAlign w:val="center"/>
          </w:tcPr>
          <w:p>
            <w:pPr>
              <w:jc w:val="left"/>
            </w:pPr>
            <w:r>
              <w:rPr>
                <w:sz w:val="18"/>
              </w:rPr>
              <w:t>4</w:t>
            </w:r>
          </w:p>
        </w:tc>
        <w:tc>
          <w:tcPr>
            <w:tcW w:type="dxa" w:w="5472"/>
            <w:tcMar>
              <w:top w:w="95" w:type="dxa"/>
              <w:start w:w="105" w:type="dxa"/>
              <w:bottom w:w="95" w:type="dxa"/>
              <w:end w:w="105" w:type="dxa"/>
            </w:tcMar>
            <w:vAlign w:val="center"/>
          </w:tcPr>
          <w:p>
            <w:r>
              <w:rPr>
                <w:sz w:val="18"/>
              </w:rPr>
              <w:t>Recurrence signatures, candidate retrieval, applicability rules.</w:t>
            </w:r>
          </w:p>
        </w:tc>
        <w:tc>
          <w:tcPr>
            <w:tcW w:type="dxa" w:w="3456"/>
            <w:tcMar>
              <w:top w:w="95" w:type="dxa"/>
              <w:start w:w="105" w:type="dxa"/>
              <w:bottom w:w="95" w:type="dxa"/>
              <w:end w:w="105" w:type="dxa"/>
            </w:tcMar>
            <w:vAlign w:val="center"/>
          </w:tcPr>
          <w:p>
            <w:r>
              <w:rPr>
                <w:sz w:val="18"/>
              </w:rPr>
              <w:t>Historical incident retrieved for a related planned action.</w:t>
            </w:r>
          </w:p>
        </w:tc>
      </w:tr>
      <w:tr>
        <w:trPr>
          <w:cantSplit/>
        </w:trPr>
        <w:tc>
          <w:tcPr>
            <w:tcW w:type="dxa" w:w="1007"/>
            <w:tcMar>
              <w:top w:w="95" w:type="dxa"/>
              <w:start w:w="105" w:type="dxa"/>
              <w:bottom w:w="95" w:type="dxa"/>
              <w:end w:w="105" w:type="dxa"/>
            </w:tcMar>
            <w:vAlign w:val="center"/>
          </w:tcPr>
          <w:p>
            <w:pPr>
              <w:jc w:val="left"/>
            </w:pPr>
            <w:r>
              <w:rPr>
                <w:sz w:val="18"/>
              </w:rPr>
              <w:t>5</w:t>
            </w:r>
          </w:p>
        </w:tc>
        <w:tc>
          <w:tcPr>
            <w:tcW w:type="dxa" w:w="5472"/>
            <w:tcMar>
              <w:top w:w="95" w:type="dxa"/>
              <w:start w:w="105" w:type="dxa"/>
              <w:bottom w:w="95" w:type="dxa"/>
              <w:end w:w="105" w:type="dxa"/>
            </w:tcMar>
            <w:vAlign w:val="center"/>
          </w:tcPr>
          <w:p>
            <w:r>
              <w:rPr>
                <w:sz w:val="18"/>
              </w:rPr>
              <w:t>Pre-execution advisory and first prevention demo.</w:t>
            </w:r>
          </w:p>
        </w:tc>
        <w:tc>
          <w:tcPr>
            <w:tcW w:type="dxa" w:w="3456"/>
            <w:tcMar>
              <w:top w:w="95" w:type="dxa"/>
              <w:start w:w="105" w:type="dxa"/>
              <w:bottom w:w="95" w:type="dxa"/>
              <w:end w:w="105" w:type="dxa"/>
            </w:tcMar>
            <w:vAlign w:val="center"/>
          </w:tcPr>
          <w:p>
            <w:r>
              <w:rPr>
                <w:sz w:val="18"/>
              </w:rPr>
              <w:t>Rollout 2 exit gate.</w:t>
            </w:r>
          </w:p>
        </w:tc>
      </w:tr>
      <w:tr>
        <w:trPr>
          <w:cantSplit/>
        </w:trPr>
        <w:tc>
          <w:tcPr>
            <w:tcW w:type="dxa" w:w="1007"/>
            <w:tcMar>
              <w:top w:w="95" w:type="dxa"/>
              <w:start w:w="105" w:type="dxa"/>
              <w:bottom w:w="95" w:type="dxa"/>
              <w:end w:w="105" w:type="dxa"/>
            </w:tcMar>
            <w:vAlign w:val="center"/>
          </w:tcPr>
          <w:p>
            <w:pPr>
              <w:jc w:val="left"/>
            </w:pPr>
            <w:r>
              <w:rPr>
                <w:sz w:val="18"/>
              </w:rPr>
              <w:t>6</w:t>
            </w:r>
          </w:p>
        </w:tc>
        <w:tc>
          <w:tcPr>
            <w:tcW w:type="dxa" w:w="5472"/>
            <w:tcMar>
              <w:top w:w="95" w:type="dxa"/>
              <w:start w:w="105" w:type="dxa"/>
              <w:bottom w:w="95" w:type="dxa"/>
              <w:end w:w="105" w:type="dxa"/>
            </w:tcMar>
            <w:vAlign w:val="center"/>
          </w:tcPr>
          <w:p>
            <w:r>
              <w:rPr>
                <w:sz w:val="18"/>
              </w:rPr>
              <w:t>SWE-smith-derived recurrence dataset, manual QA, baseline implementations.</w:t>
            </w:r>
          </w:p>
        </w:tc>
        <w:tc>
          <w:tcPr>
            <w:tcW w:type="dxa" w:w="3456"/>
            <w:tcMar>
              <w:top w:w="95" w:type="dxa"/>
              <w:start w:w="105" w:type="dxa"/>
              <w:bottom w:w="95" w:type="dxa"/>
              <w:end w:w="105" w:type="dxa"/>
            </w:tcMar>
            <w:vAlign w:val="center"/>
          </w:tcPr>
          <w:p>
            <w:r>
              <w:rPr>
                <w:sz w:val="18"/>
              </w:rPr>
              <w:t>Benchmark frozen enough for final runs.</w:t>
            </w:r>
          </w:p>
        </w:tc>
      </w:tr>
      <w:tr>
        <w:trPr>
          <w:cantSplit/>
        </w:trPr>
        <w:tc>
          <w:tcPr>
            <w:tcW w:type="dxa" w:w="1007"/>
            <w:tcMar>
              <w:top w:w="95" w:type="dxa"/>
              <w:start w:w="105" w:type="dxa"/>
              <w:bottom w:w="95" w:type="dxa"/>
              <w:end w:w="105" w:type="dxa"/>
            </w:tcMar>
            <w:vAlign w:val="center"/>
          </w:tcPr>
          <w:p>
            <w:pPr>
              <w:jc w:val="left"/>
            </w:pPr>
            <w:r>
              <w:rPr>
                <w:sz w:val="18"/>
              </w:rPr>
              <w:t>7</w:t>
            </w:r>
          </w:p>
        </w:tc>
        <w:tc>
          <w:tcPr>
            <w:tcW w:type="dxa" w:w="5472"/>
            <w:tcMar>
              <w:top w:w="95" w:type="dxa"/>
              <w:start w:w="105" w:type="dxa"/>
              <w:bottom w:w="95" w:type="dxa"/>
              <w:end w:w="105" w:type="dxa"/>
            </w:tcMar>
            <w:vAlign w:val="center"/>
          </w:tcPr>
          <w:p>
            <w:r>
              <w:rPr>
                <w:sz w:val="18"/>
              </w:rPr>
              <w:t>Main experiments, repeat runs, primary metrics, selected ablations.</w:t>
            </w:r>
          </w:p>
        </w:tc>
        <w:tc>
          <w:tcPr>
            <w:tcW w:type="dxa" w:w="3456"/>
            <w:tcMar>
              <w:top w:w="95" w:type="dxa"/>
              <w:start w:w="105" w:type="dxa"/>
              <w:bottom w:w="95" w:type="dxa"/>
              <w:end w:w="105" w:type="dxa"/>
            </w:tcMar>
            <w:vAlign w:val="center"/>
          </w:tcPr>
          <w:p>
            <w:r>
              <w:rPr>
                <w:sz w:val="18"/>
              </w:rPr>
              <w:t>Result tables + raw artifacts.</w:t>
            </w:r>
          </w:p>
        </w:tc>
      </w:tr>
      <w:tr>
        <w:trPr>
          <w:cantSplit/>
        </w:trPr>
        <w:tc>
          <w:tcPr>
            <w:tcW w:type="dxa" w:w="1007"/>
            <w:tcMar>
              <w:top w:w="95" w:type="dxa"/>
              <w:start w:w="105" w:type="dxa"/>
              <w:bottom w:w="95" w:type="dxa"/>
              <w:end w:w="105" w:type="dxa"/>
            </w:tcMar>
            <w:vAlign w:val="center"/>
          </w:tcPr>
          <w:p>
            <w:pPr>
              <w:jc w:val="left"/>
            </w:pPr>
            <w:r>
              <w:rPr>
                <w:sz w:val="18"/>
              </w:rPr>
              <w:t>8</w:t>
            </w:r>
          </w:p>
        </w:tc>
        <w:tc>
          <w:tcPr>
            <w:tcW w:type="dxa" w:w="5472"/>
            <w:tcMar>
              <w:top w:w="95" w:type="dxa"/>
              <w:start w:w="105" w:type="dxa"/>
              <w:bottom w:w="95" w:type="dxa"/>
              <w:end w:w="105" w:type="dxa"/>
            </w:tcMar>
            <w:vAlign w:val="center"/>
          </w:tcPr>
          <w:p>
            <w:r>
              <w:rPr>
                <w:sz w:val="18"/>
              </w:rPr>
              <w:t>Analysis, error taxonomy, confidence intervals/tests, report/README cleanup.</w:t>
            </w:r>
          </w:p>
        </w:tc>
        <w:tc>
          <w:tcPr>
            <w:tcW w:type="dxa" w:w="3456"/>
            <w:tcMar>
              <w:top w:w="95" w:type="dxa"/>
              <w:start w:w="105" w:type="dxa"/>
              <w:bottom w:w="95" w:type="dxa"/>
              <w:end w:w="105" w:type="dxa"/>
            </w:tcMar>
            <w:vAlign w:val="center"/>
          </w:tcPr>
          <w:p>
            <w:r>
              <w:rPr>
                <w:sz w:val="18"/>
              </w:rPr>
              <w:t>Rollout 3 exit gate + research package.</w:t>
            </w:r>
          </w:p>
        </w:tc>
      </w:tr>
    </w:tbl>
    <w:p>
      <w:pPr>
        <w:spacing w:after="20"/>
      </w:pPr>
    </w:p>
    <w:p>
      <w:pPr>
        <w:pStyle w:val="Heading1"/>
      </w:pPr>
      <w:r>
        <w:t>9. Evaluation protocol</w:t>
      </w:r>
    </w:p>
    <w:p>
      <w:pPr>
        <w:pStyle w:val="Heading2"/>
      </w:pPr>
      <w:r>
        <w:t>9.1 Controlled variables</w:t>
      </w:r>
    </w:p>
    <w:p>
      <w:pPr>
        <w:pStyle w:val="ListBullet"/>
        <w:spacing w:after="50"/>
      </w:pPr>
      <w:r>
        <w:t>Model identifier and provider configuration</w:t>
      </w:r>
    </w:p>
    <w:p>
      <w:pPr>
        <w:pStyle w:val="ListBullet"/>
        <w:spacing w:after="50"/>
      </w:pPr>
      <w:r>
        <w:t>System/developer prompt version</w:t>
      </w:r>
    </w:p>
    <w:p>
      <w:pPr>
        <w:pStyle w:val="ListBullet"/>
        <w:spacing w:after="50"/>
      </w:pPr>
      <w:r>
        <w:t>Tool definitions and tool permissions</w:t>
      </w:r>
    </w:p>
    <w:p>
      <w:pPr>
        <w:pStyle w:val="ListBullet"/>
        <w:spacing w:after="50"/>
      </w:pPr>
      <w:r>
        <w:t>Temperature/reasoning settings and token budget</w:t>
      </w:r>
    </w:p>
    <w:p>
      <w:pPr>
        <w:pStyle w:val="ListBullet"/>
        <w:spacing w:after="50"/>
      </w:pPr>
      <w:r>
        <w:t>Task order and repository snapshot</w:t>
      </w:r>
    </w:p>
    <w:p>
      <w:pPr>
        <w:pStyle w:val="ListBullet"/>
        <w:spacing w:after="50"/>
      </w:pPr>
      <w:r>
        <w:t>Evaluator/tests</w:t>
      </w:r>
    </w:p>
    <w:p>
      <w:pPr>
        <w:pStyle w:val="ListBullet"/>
        <w:spacing w:after="50"/>
      </w:pPr>
      <w:r>
        <w:t>Timeouts and maximum action count</w:t>
      </w:r>
    </w:p>
    <w:p>
      <w:pPr>
        <w:pStyle w:val="Heading2"/>
      </w:pPr>
      <w:r>
        <w:t>9.2 Primary metrics</w:t>
      </w:r>
    </w:p>
    <w:tbl>
      <w:tblPr>
        <w:tblW w:type="auto" w:w="0"/>
        <w:jc w:val="center"/>
        <w:tblLayout w:type="fixed"/>
        <w:tblLook w:firstColumn="1" w:firstRow="1" w:lastColumn="0" w:lastRow="0" w:noHBand="0" w:noVBand="1" w:val="04A0"/>
        <w:tblBorders>
          <w:top w:val="single" w:sz="6" w:space="0" w:color="C8D2DC"/>
          <w:left w:val="single" w:sz="6" w:space="0" w:color="C8D2DC"/>
          <w:bottom w:val="single" w:sz="6" w:space="0" w:color="C8D2DC"/>
          <w:right w:val="single" w:sz="6" w:space="0" w:color="C8D2DC"/>
          <w:insideH w:val="single" w:sz="6" w:space="0" w:color="C8D2DC"/>
          <w:insideV w:val="single" w:sz="6" w:space="0" w:color="C8D2DC"/>
        </w:tblBorders>
      </w:tblPr>
      <w:tblGrid>
        <w:gridCol w:w="4997"/>
        <w:gridCol w:w="4997"/>
      </w:tblGrid>
      <w:tr>
        <w:trPr>
          <w:tblHeader w:val="true"/>
          <w:cantSplit/>
        </w:trPr>
        <w:tc>
          <w:tcPr>
            <w:tcW w:type="dxa" w:w="3024"/>
            <w:shd w:fill="244A72"/>
            <w:tcMar>
              <w:top w:w="105" w:type="dxa"/>
              <w:start w:w="105" w:type="dxa"/>
              <w:bottom w:w="105" w:type="dxa"/>
              <w:end w:w="105" w:type="dxa"/>
            </w:tcMar>
            <w:vAlign w:val="center"/>
          </w:tcPr>
          <w:p>
            <w:pPr>
              <w:jc w:val="center"/>
            </w:pPr>
            <w:r>
              <w:rPr>
                <w:b/>
                <w:color w:val="FFFFFF"/>
                <w:sz w:val="18"/>
              </w:rPr>
              <w:t>Metric</w:t>
            </w:r>
          </w:p>
        </w:tc>
        <w:tc>
          <w:tcPr>
            <w:tcW w:type="dxa" w:w="6912"/>
            <w:shd w:fill="244A72"/>
            <w:tcMar>
              <w:top w:w="105" w:type="dxa"/>
              <w:start w:w="105" w:type="dxa"/>
              <w:bottom w:w="105" w:type="dxa"/>
              <w:end w:w="105" w:type="dxa"/>
            </w:tcMar>
            <w:vAlign w:val="center"/>
          </w:tcPr>
          <w:p>
            <w:pPr>
              <w:jc w:val="center"/>
            </w:pPr>
            <w:r>
              <w:rPr>
                <w:b/>
                <w:color w:val="FFFFFF"/>
                <w:sz w:val="18"/>
              </w:rPr>
              <w:t>Definition / interpretation</w:t>
            </w:r>
          </w:p>
        </w:tc>
      </w:tr>
      <w:tr>
        <w:trPr>
          <w:cantSplit/>
        </w:trPr>
        <w:tc>
          <w:tcPr>
            <w:tcW w:type="dxa" w:w="3024"/>
            <w:tcMar>
              <w:top w:w="95" w:type="dxa"/>
              <w:start w:w="105" w:type="dxa"/>
              <w:bottom w:w="95" w:type="dxa"/>
              <w:end w:w="105" w:type="dxa"/>
            </w:tcMar>
            <w:vAlign w:val="center"/>
          </w:tcPr>
          <w:p>
            <w:pPr>
              <w:jc w:val="left"/>
            </w:pPr>
            <w:r>
              <w:rPr>
                <w:sz w:val="18"/>
              </w:rPr>
              <w:t>Repeated Failure Rate (RFR)</w:t>
            </w:r>
          </w:p>
        </w:tc>
        <w:tc>
          <w:tcPr>
            <w:tcW w:type="dxa" w:w="6912"/>
            <w:tcMar>
              <w:top w:w="95" w:type="dxa"/>
              <w:start w:w="105" w:type="dxa"/>
              <w:bottom w:w="95" w:type="dxa"/>
              <w:end w:w="105" w:type="dxa"/>
            </w:tcMar>
            <w:vAlign w:val="center"/>
          </w:tcPr>
          <w:p>
            <w:r>
              <w:rPr>
                <w:sz w:val="18"/>
              </w:rPr>
              <w:t>Known recurring failures repeated / opportunities to repeat a previously known failure. Primary mechanism metric.</w:t>
            </w:r>
          </w:p>
        </w:tc>
      </w:tr>
      <w:tr>
        <w:trPr>
          <w:cantSplit/>
        </w:trPr>
        <w:tc>
          <w:tcPr>
            <w:tcW w:type="dxa" w:w="3024"/>
            <w:tcMar>
              <w:top w:w="95" w:type="dxa"/>
              <w:start w:w="105" w:type="dxa"/>
              <w:bottom w:w="95" w:type="dxa"/>
              <w:end w:w="105" w:type="dxa"/>
            </w:tcMar>
            <w:vAlign w:val="center"/>
          </w:tcPr>
          <w:p>
            <w:pPr>
              <w:jc w:val="left"/>
            </w:pPr>
            <w:r>
              <w:rPr>
                <w:sz w:val="18"/>
              </w:rPr>
              <w:t>Task Success Rate</w:t>
            </w:r>
          </w:p>
        </w:tc>
        <w:tc>
          <w:tcPr>
            <w:tcW w:type="dxa" w:w="6912"/>
            <w:tcMar>
              <w:top w:w="95" w:type="dxa"/>
              <w:start w:w="105" w:type="dxa"/>
              <w:bottom w:w="95" w:type="dxa"/>
              <w:end w:w="105" w:type="dxa"/>
            </w:tcMar>
            <w:vAlign w:val="center"/>
          </w:tcPr>
          <w:p>
            <w:r>
              <w:rPr>
                <w:sz w:val="18"/>
              </w:rPr>
              <w:t>Tasks passing the objective evaluator / tasks attempted.</w:t>
            </w:r>
          </w:p>
        </w:tc>
      </w:tr>
      <w:tr>
        <w:trPr>
          <w:cantSplit/>
        </w:trPr>
        <w:tc>
          <w:tcPr>
            <w:tcW w:type="dxa" w:w="3024"/>
            <w:tcMar>
              <w:top w:w="95" w:type="dxa"/>
              <w:start w:w="105" w:type="dxa"/>
              <w:bottom w:w="95" w:type="dxa"/>
              <w:end w:w="105" w:type="dxa"/>
            </w:tcMar>
            <w:vAlign w:val="center"/>
          </w:tcPr>
          <w:p>
            <w:pPr>
              <w:jc w:val="left"/>
            </w:pPr>
            <w:r>
              <w:rPr>
                <w:sz w:val="18"/>
              </w:rPr>
              <w:t>False Advice Rate</w:t>
            </w:r>
          </w:p>
        </w:tc>
        <w:tc>
          <w:tcPr>
            <w:tcW w:type="dxa" w:w="6912"/>
            <w:tcMar>
              <w:top w:w="95" w:type="dxa"/>
              <w:start w:w="105" w:type="dxa"/>
              <w:bottom w:w="95" w:type="dxa"/>
              <w:end w:w="105" w:type="dxa"/>
            </w:tcMar>
            <w:vAlign w:val="center"/>
          </w:tcPr>
          <w:p>
            <w:r>
              <w:rPr>
                <w:sz w:val="18"/>
              </w:rPr>
              <w:t>Incorrect or inapplicable recovery recommendations / total advice events.</w:t>
            </w:r>
          </w:p>
        </w:tc>
      </w:tr>
      <w:tr>
        <w:trPr>
          <w:cantSplit/>
        </w:trPr>
        <w:tc>
          <w:tcPr>
            <w:tcW w:type="dxa" w:w="3024"/>
            <w:tcMar>
              <w:top w:w="95" w:type="dxa"/>
              <w:start w:w="105" w:type="dxa"/>
              <w:bottom w:w="95" w:type="dxa"/>
              <w:end w:w="105" w:type="dxa"/>
            </w:tcMar>
            <w:vAlign w:val="center"/>
          </w:tcPr>
          <w:p>
            <w:pPr>
              <w:jc w:val="left"/>
            </w:pPr>
            <w:r>
              <w:rPr>
                <w:sz w:val="18"/>
              </w:rPr>
              <w:t>Recovery Reuse Success</w:t>
            </w:r>
          </w:p>
        </w:tc>
        <w:tc>
          <w:tcPr>
            <w:tcW w:type="dxa" w:w="6912"/>
            <w:tcMar>
              <w:top w:w="95" w:type="dxa"/>
              <w:start w:w="105" w:type="dxa"/>
              <w:bottom w:w="95" w:type="dxa"/>
              <w:end w:w="105" w:type="dxa"/>
            </w:tcMar>
            <w:vAlign w:val="center"/>
          </w:tcPr>
          <w:p>
            <w:r>
              <w:rPr>
                <w:sz w:val="18"/>
              </w:rPr>
              <w:t>Advice-supported executions that succeed without the matched failure recurring / advice accepted.</w:t>
            </w:r>
          </w:p>
        </w:tc>
      </w:tr>
      <w:tr>
        <w:trPr>
          <w:cantSplit/>
        </w:trPr>
        <w:tc>
          <w:tcPr>
            <w:tcW w:type="dxa" w:w="3024"/>
            <w:tcMar>
              <w:top w:w="95" w:type="dxa"/>
              <w:start w:w="105" w:type="dxa"/>
              <w:bottom w:w="95" w:type="dxa"/>
              <w:end w:w="105" w:type="dxa"/>
            </w:tcMar>
            <w:vAlign w:val="center"/>
          </w:tcPr>
          <w:p>
            <w:pPr>
              <w:jc w:val="left"/>
            </w:pPr>
            <w:r>
              <w:rPr>
                <w:sz w:val="18"/>
              </w:rPr>
              <w:t>Retries per Task</w:t>
            </w:r>
          </w:p>
        </w:tc>
        <w:tc>
          <w:tcPr>
            <w:tcW w:type="dxa" w:w="6912"/>
            <w:tcMar>
              <w:top w:w="95" w:type="dxa"/>
              <w:start w:w="105" w:type="dxa"/>
              <w:bottom w:w="95" w:type="dxa"/>
              <w:end w:w="105" w:type="dxa"/>
            </w:tcMar>
            <w:vAlign w:val="center"/>
          </w:tcPr>
          <w:p>
            <w:r>
              <w:rPr>
                <w:sz w:val="18"/>
              </w:rPr>
              <w:t>Number of recovery attempts; useful operational efficiency measure.</w:t>
            </w:r>
          </w:p>
        </w:tc>
      </w:tr>
      <w:tr>
        <w:trPr>
          <w:cantSplit/>
        </w:trPr>
        <w:tc>
          <w:tcPr>
            <w:tcW w:type="dxa" w:w="3024"/>
            <w:tcMar>
              <w:top w:w="95" w:type="dxa"/>
              <w:start w:w="105" w:type="dxa"/>
              <w:bottom w:w="95" w:type="dxa"/>
              <w:end w:w="105" w:type="dxa"/>
            </w:tcMar>
            <w:vAlign w:val="center"/>
          </w:tcPr>
          <w:p>
            <w:pPr>
              <w:jc w:val="left"/>
            </w:pPr>
            <w:r>
              <w:rPr>
                <w:sz w:val="18"/>
              </w:rPr>
              <w:t>Tool Calls per Success</w:t>
            </w:r>
          </w:p>
        </w:tc>
        <w:tc>
          <w:tcPr>
            <w:tcW w:type="dxa" w:w="6912"/>
            <w:tcMar>
              <w:top w:w="95" w:type="dxa"/>
              <w:start w:w="105" w:type="dxa"/>
              <w:bottom w:w="95" w:type="dxa"/>
              <w:end w:w="105" w:type="dxa"/>
            </w:tcMar>
            <w:vAlign w:val="center"/>
          </w:tcPr>
          <w:p>
            <w:r>
              <w:rPr>
                <w:sz w:val="18"/>
              </w:rPr>
              <w:t>Tool invocations divided by successful tasks.</w:t>
            </w:r>
          </w:p>
        </w:tc>
      </w:tr>
      <w:tr>
        <w:trPr>
          <w:cantSplit/>
        </w:trPr>
        <w:tc>
          <w:tcPr>
            <w:tcW w:type="dxa" w:w="3024"/>
            <w:tcMar>
              <w:top w:w="95" w:type="dxa"/>
              <w:start w:w="105" w:type="dxa"/>
              <w:bottom w:w="95" w:type="dxa"/>
              <w:end w:w="105" w:type="dxa"/>
            </w:tcMar>
            <w:vAlign w:val="center"/>
          </w:tcPr>
          <w:p>
            <w:pPr>
              <w:jc w:val="left"/>
            </w:pPr>
            <w:r>
              <w:rPr>
                <w:sz w:val="18"/>
              </w:rPr>
              <w:t>Context/Token Cost</w:t>
            </w:r>
          </w:p>
        </w:tc>
        <w:tc>
          <w:tcPr>
            <w:tcW w:type="dxa" w:w="6912"/>
            <w:tcMar>
              <w:top w:w="95" w:type="dxa"/>
              <w:start w:w="105" w:type="dxa"/>
              <w:bottom w:w="95" w:type="dxa"/>
              <w:end w:w="105" w:type="dxa"/>
            </w:tcMar>
            <w:vAlign w:val="center"/>
          </w:tcPr>
          <w:p>
            <w:r>
              <w:rPr>
                <w:sz w:val="18"/>
              </w:rPr>
              <w:t>Tokens added or consumed by memory/advice where provider data is available.</w:t>
            </w:r>
          </w:p>
        </w:tc>
      </w:tr>
      <w:tr>
        <w:trPr>
          <w:cantSplit/>
        </w:trPr>
        <w:tc>
          <w:tcPr>
            <w:tcW w:type="dxa" w:w="3024"/>
            <w:tcMar>
              <w:top w:w="95" w:type="dxa"/>
              <w:start w:w="105" w:type="dxa"/>
              <w:bottom w:w="95" w:type="dxa"/>
              <w:end w:w="105" w:type="dxa"/>
            </w:tcMar>
            <w:vAlign w:val="center"/>
          </w:tcPr>
          <w:p>
            <w:pPr>
              <w:jc w:val="left"/>
            </w:pPr>
            <w:r>
              <w:rPr>
                <w:sz w:val="18"/>
              </w:rPr>
              <w:t>Retrieval Latency</w:t>
            </w:r>
          </w:p>
        </w:tc>
        <w:tc>
          <w:tcPr>
            <w:tcW w:type="dxa" w:w="6912"/>
            <w:tcMar>
              <w:top w:w="95" w:type="dxa"/>
              <w:start w:w="105" w:type="dxa"/>
              <w:bottom w:w="95" w:type="dxa"/>
              <w:end w:w="105" w:type="dxa"/>
            </w:tcMar>
            <w:vAlign w:val="center"/>
          </w:tcPr>
          <w:p>
            <w:r>
              <w:rPr>
                <w:sz w:val="18"/>
              </w:rPr>
              <w:t>Time added by Graph Swarm candidate retrieval and scoring.</w:t>
            </w:r>
          </w:p>
        </w:tc>
      </w:tr>
      <w:tr>
        <w:trPr>
          <w:cantSplit/>
        </w:trPr>
        <w:tc>
          <w:tcPr>
            <w:tcW w:type="dxa" w:w="3024"/>
            <w:tcMar>
              <w:top w:w="95" w:type="dxa"/>
              <w:start w:w="105" w:type="dxa"/>
              <w:bottom w:w="95" w:type="dxa"/>
              <w:end w:w="105" w:type="dxa"/>
            </w:tcMar>
            <w:vAlign w:val="center"/>
          </w:tcPr>
          <w:p>
            <w:pPr>
              <w:jc w:val="left"/>
            </w:pPr>
            <w:r>
              <w:rPr>
                <w:sz w:val="18"/>
              </w:rPr>
              <w:t>Precision@1 incident</w:t>
            </w:r>
          </w:p>
        </w:tc>
        <w:tc>
          <w:tcPr>
            <w:tcW w:type="dxa" w:w="6912"/>
            <w:tcMar>
              <w:top w:w="95" w:type="dxa"/>
              <w:start w:w="105" w:type="dxa"/>
              <w:bottom w:w="95" w:type="dxa"/>
              <w:end w:w="105" w:type="dxa"/>
            </w:tcMar>
            <w:vAlign w:val="center"/>
          </w:tcPr>
          <w:p>
            <w:r>
              <w:rPr>
                <w:sz w:val="18"/>
              </w:rPr>
              <w:t>Whether the top retrieved incident belongs to the manually validated recurrence family.</w:t>
            </w:r>
          </w:p>
        </w:tc>
      </w:tr>
    </w:tbl>
    <w:p>
      <w:pPr>
        <w:spacing w:after="20"/>
      </w:pPr>
    </w:p>
    <w:p>
      <w:pPr>
        <w:pStyle w:val="Heading2"/>
      </w:pPr>
      <w:r>
        <w:t>9.3 Statistical handling</w:t>
      </w:r>
    </w:p>
    <w:p>
      <w:pPr>
        <w:pStyle w:val="ListBullet"/>
        <w:spacing w:after="50"/>
      </w:pPr>
      <w:r>
        <w:t>Treat tasks as paired whenever the same task is run under baseline and treatment.</w:t>
      </w:r>
    </w:p>
    <w:p>
      <w:pPr>
        <w:pStyle w:val="ListBullet"/>
        <w:spacing w:after="50"/>
      </w:pPr>
      <w:r>
        <w:t>For binary task-success differences, use paired summaries and consider McNemar-style analysis if sample size supports it.</w:t>
      </w:r>
    </w:p>
    <w:p>
      <w:pPr>
        <w:pStyle w:val="ListBullet"/>
        <w:spacing w:after="50"/>
      </w:pPr>
      <w:r>
        <w:t>For RFR and false-advice rates, report counts, percentages, and bootstrap confidence intervals over tasks/families where practical.</w:t>
      </w:r>
    </w:p>
    <w:p>
      <w:pPr>
        <w:pStyle w:val="ListBullet"/>
        <w:spacing w:after="50"/>
      </w:pPr>
      <w:r>
        <w:t>Because LLM agents are stochastic, repeat unstable tasks under a pre-declared repetition rule. Do not selectively rerun only unfavorable outputs.</w:t>
      </w:r>
    </w:p>
    <w:p>
      <w:pPr>
        <w:pStyle w:val="ListBullet"/>
        <w:spacing w:after="50"/>
      </w:pPr>
      <w:r>
        <w:t>Report effect sizes and raw denominators, not only p-values.</w:t>
      </w:r>
    </w:p>
    <w:p>
      <w:pPr>
        <w:pStyle w:val="Heading1"/>
      </w:pPr>
      <w:r>
        <w:t>10. Interfaces and data contracts</w:t>
      </w:r>
    </w:p>
    <w:p>
      <w:pPr>
        <w:pStyle w:val="Heading2"/>
      </w:pPr>
      <w:r>
        <w:t>10.1 Minimal in-process API</w:t>
      </w:r>
    </w:p>
    <w:p>
      <w:pPr>
        <w:pStyle w:val="CodeBlock"/>
        <w:keepLines/>
        <w:shd w:fill="F3F6F8"/>
      </w:pPr>
      <w:r>
        <w:t>record_event(event)</w:t>
        <w:br/>
        <w:t>record_outcome(action_id, outcome)</w:t>
        <w:br/>
        <w:t>record_resolution(failure_id, resolution, evidence)</w:t>
        <w:br/>
        <w:t>evaluate_action(task, planned_action, environment) -&gt; AdviceResult</w:t>
        <w:br/>
        <w:t>get_incident(incident_id)</w:t>
      </w:r>
    </w:p>
    <w:p>
      <w:pPr>
        <w:pStyle w:val="Heading2"/>
      </w:pPr>
      <w:r>
        <w:t>10.2 Design rule</w:t>
      </w:r>
    </w:p>
    <w:p>
      <w:r>
        <w:rPr>
          <w:i w:val="0"/>
        </w:rPr>
        <w:t>Keep Graph Swarm behind a small interface even if the first implementation is a modular monolith. This allows the agent harness, Neo4j layer, scoring logic, and future production adapters to evolve independently.</w:t>
      </w:r>
    </w:p>
    <w:p>
      <w:pPr>
        <w:pStyle w:val="Heading1"/>
      </w:pPr>
      <w:r>
        <w:t>11. Risks, stop conditions, and scope control</w:t>
      </w:r>
    </w:p>
    <w:tbl>
      <w:tblPr>
        <w:tblW w:type="auto" w:w="0"/>
        <w:jc w:val="center"/>
        <w:tblLayout w:type="fixed"/>
        <w:tblLook w:firstColumn="1" w:firstRow="1" w:lastColumn="0" w:lastRow="0" w:noHBand="0" w:noVBand="1" w:val="04A0"/>
        <w:tblBorders>
          <w:top w:val="single" w:sz="6" w:space="0" w:color="C8D2DC"/>
          <w:left w:val="single" w:sz="6" w:space="0" w:color="C8D2DC"/>
          <w:bottom w:val="single" w:sz="6" w:space="0" w:color="C8D2DC"/>
          <w:right w:val="single" w:sz="6" w:space="0" w:color="C8D2DC"/>
          <w:insideH w:val="single" w:sz="6" w:space="0" w:color="C8D2DC"/>
          <w:insideV w:val="single" w:sz="6" w:space="0" w:color="C8D2DC"/>
        </w:tblBorders>
      </w:tblPr>
      <w:tblGrid>
        <w:gridCol w:w="3331"/>
        <w:gridCol w:w="3331"/>
        <w:gridCol w:w="3331"/>
      </w:tblGrid>
      <w:tr>
        <w:trPr>
          <w:tblHeader w:val="true"/>
          <w:cantSplit/>
        </w:trPr>
        <w:tc>
          <w:tcPr>
            <w:tcW w:type="dxa" w:w="2232"/>
            <w:shd w:fill="244A72"/>
            <w:tcMar>
              <w:top w:w="105" w:type="dxa"/>
              <w:start w:w="105" w:type="dxa"/>
              <w:bottom w:w="105" w:type="dxa"/>
              <w:end w:w="105" w:type="dxa"/>
            </w:tcMar>
            <w:vAlign w:val="center"/>
          </w:tcPr>
          <w:p>
            <w:pPr>
              <w:jc w:val="center"/>
            </w:pPr>
            <w:r>
              <w:rPr>
                <w:b/>
                <w:color w:val="FFFFFF"/>
                <w:sz w:val="18"/>
              </w:rPr>
              <w:t>Risk</w:t>
            </w:r>
          </w:p>
        </w:tc>
        <w:tc>
          <w:tcPr>
            <w:tcW w:type="dxa" w:w="3816"/>
            <w:shd w:fill="244A72"/>
            <w:tcMar>
              <w:top w:w="105" w:type="dxa"/>
              <w:start w:w="105" w:type="dxa"/>
              <w:bottom w:w="105" w:type="dxa"/>
              <w:end w:w="105" w:type="dxa"/>
            </w:tcMar>
            <w:vAlign w:val="center"/>
          </w:tcPr>
          <w:p>
            <w:pPr>
              <w:jc w:val="center"/>
            </w:pPr>
            <w:r>
              <w:rPr>
                <w:b/>
                <w:color w:val="FFFFFF"/>
                <w:sz w:val="18"/>
              </w:rPr>
              <w:t>Why it matters</w:t>
            </w:r>
          </w:p>
        </w:tc>
        <w:tc>
          <w:tcPr>
            <w:tcW w:type="dxa" w:w="3888"/>
            <w:shd w:fill="244A72"/>
            <w:tcMar>
              <w:top w:w="105" w:type="dxa"/>
              <w:start w:w="105" w:type="dxa"/>
              <w:bottom w:w="105" w:type="dxa"/>
              <w:end w:w="105" w:type="dxa"/>
            </w:tcMar>
            <w:vAlign w:val="center"/>
          </w:tcPr>
          <w:p>
            <w:pPr>
              <w:jc w:val="center"/>
            </w:pPr>
            <w:r>
              <w:rPr>
                <w:b/>
                <w:color w:val="FFFFFF"/>
                <w:sz w:val="18"/>
              </w:rPr>
              <w:t>Response / stop condition</w:t>
            </w:r>
          </w:p>
        </w:tc>
      </w:tr>
      <w:tr>
        <w:trPr>
          <w:cantSplit/>
        </w:trPr>
        <w:tc>
          <w:tcPr>
            <w:tcW w:type="dxa" w:w="2232"/>
            <w:tcMar>
              <w:top w:w="95" w:type="dxa"/>
              <w:start w:w="105" w:type="dxa"/>
              <w:bottom w:w="95" w:type="dxa"/>
              <w:end w:w="105" w:type="dxa"/>
            </w:tcMar>
            <w:vAlign w:val="center"/>
          </w:tcPr>
          <w:p>
            <w:pPr>
              <w:jc w:val="left"/>
            </w:pPr>
            <w:r>
              <w:rPr>
                <w:sz w:val="18"/>
              </w:rPr>
              <w:t>Failure families are not truly transferable</w:t>
            </w:r>
          </w:p>
        </w:tc>
        <w:tc>
          <w:tcPr>
            <w:tcW w:type="dxa" w:w="3816"/>
            <w:tcMar>
              <w:top w:w="95" w:type="dxa"/>
              <w:start w:w="105" w:type="dxa"/>
              <w:bottom w:w="95" w:type="dxa"/>
              <w:end w:w="105" w:type="dxa"/>
            </w:tcMar>
            <w:vAlign w:val="center"/>
          </w:tcPr>
          <w:p>
            <w:r>
              <w:rPr>
                <w:sz w:val="18"/>
              </w:rPr>
              <w:t>The benchmark would manufacture an advantage.</w:t>
            </w:r>
          </w:p>
        </w:tc>
        <w:tc>
          <w:tcPr>
            <w:tcW w:type="dxa" w:w="3888"/>
            <w:tcMar>
              <w:top w:w="95" w:type="dxa"/>
              <w:start w:w="105" w:type="dxa"/>
              <w:bottom w:w="95" w:type="dxa"/>
              <w:end w:w="105" w:type="dxa"/>
            </w:tcMar>
            <w:vAlign w:val="center"/>
          </w:tcPr>
          <w:p>
            <w:r>
              <w:rPr>
                <w:sz w:val="18"/>
              </w:rPr>
              <w:t>Manual family validation; discard ambiguous pairs before final runs.</w:t>
            </w:r>
          </w:p>
        </w:tc>
      </w:tr>
      <w:tr>
        <w:trPr>
          <w:cantSplit/>
        </w:trPr>
        <w:tc>
          <w:tcPr>
            <w:tcW w:type="dxa" w:w="2232"/>
            <w:tcMar>
              <w:top w:w="95" w:type="dxa"/>
              <w:start w:w="105" w:type="dxa"/>
              <w:bottom w:w="95" w:type="dxa"/>
              <w:end w:w="105" w:type="dxa"/>
            </w:tcMar>
            <w:vAlign w:val="center"/>
          </w:tcPr>
          <w:p>
            <w:pPr>
              <w:jc w:val="left"/>
            </w:pPr>
            <w:r>
              <w:rPr>
                <w:sz w:val="18"/>
              </w:rPr>
              <w:t>Graph Swarm warns too often</w:t>
            </w:r>
          </w:p>
        </w:tc>
        <w:tc>
          <w:tcPr>
            <w:tcW w:type="dxa" w:w="3816"/>
            <w:tcMar>
              <w:top w:w="95" w:type="dxa"/>
              <w:start w:w="105" w:type="dxa"/>
              <w:bottom w:w="95" w:type="dxa"/>
              <w:end w:w="105" w:type="dxa"/>
            </w:tcMar>
            <w:vAlign w:val="center"/>
          </w:tcPr>
          <w:p>
            <w:r>
              <w:rPr>
                <w:sz w:val="18"/>
              </w:rPr>
              <w:t>RFR may improve by flooding the agent with advice.</w:t>
            </w:r>
          </w:p>
        </w:tc>
        <w:tc>
          <w:tcPr>
            <w:tcW w:type="dxa" w:w="3888"/>
            <w:tcMar>
              <w:top w:w="95" w:type="dxa"/>
              <w:start w:w="105" w:type="dxa"/>
              <w:bottom w:w="95" w:type="dxa"/>
              <w:end w:w="105" w:type="dxa"/>
            </w:tcMar>
            <w:vAlign w:val="center"/>
          </w:tcPr>
          <w:p>
            <w:r>
              <w:rPr>
                <w:sz w:val="18"/>
              </w:rPr>
              <w:t>Track False Advice Rate and advice coverage; calibrate threshold.</w:t>
            </w:r>
          </w:p>
        </w:tc>
      </w:tr>
      <w:tr>
        <w:trPr>
          <w:cantSplit/>
        </w:trPr>
        <w:tc>
          <w:tcPr>
            <w:tcW w:type="dxa" w:w="2232"/>
            <w:tcMar>
              <w:top w:w="95" w:type="dxa"/>
              <w:start w:w="105" w:type="dxa"/>
              <w:bottom w:w="95" w:type="dxa"/>
              <w:end w:w="105" w:type="dxa"/>
            </w:tcMar>
            <w:vAlign w:val="center"/>
          </w:tcPr>
          <w:p>
            <w:pPr>
              <w:jc w:val="left"/>
            </w:pPr>
            <w:r>
              <w:rPr>
                <w:sz w:val="18"/>
              </w:rPr>
              <w:t>Recovery evidence is confounded</w:t>
            </w:r>
          </w:p>
        </w:tc>
        <w:tc>
          <w:tcPr>
            <w:tcW w:type="dxa" w:w="3816"/>
            <w:tcMar>
              <w:top w:w="95" w:type="dxa"/>
              <w:start w:w="105" w:type="dxa"/>
              <w:bottom w:w="95" w:type="dxa"/>
              <w:end w:w="105" w:type="dxa"/>
            </w:tcMar>
            <w:vAlign w:val="center"/>
          </w:tcPr>
          <w:p>
            <w:r>
              <w:rPr>
                <w:sz w:val="18"/>
              </w:rPr>
              <w:t>Success after a change may not be due to that change.</w:t>
            </w:r>
          </w:p>
        </w:tc>
        <w:tc>
          <w:tcPr>
            <w:tcW w:type="dxa" w:w="3888"/>
            <w:tcMar>
              <w:top w:w="95" w:type="dxa"/>
              <w:start w:w="105" w:type="dxa"/>
              <w:bottom w:w="95" w:type="dxa"/>
              <w:end w:w="105" w:type="dxa"/>
            </w:tcMar>
            <w:vAlign w:val="center"/>
          </w:tcPr>
          <w:p>
            <w:r>
              <w:rPr>
                <w:sz w:val="18"/>
              </w:rPr>
              <w:t>Use "verified/observed recovery" language; avoid causal claims.</w:t>
            </w:r>
          </w:p>
        </w:tc>
      </w:tr>
      <w:tr>
        <w:trPr>
          <w:cantSplit/>
        </w:trPr>
        <w:tc>
          <w:tcPr>
            <w:tcW w:type="dxa" w:w="2232"/>
            <w:tcMar>
              <w:top w:w="95" w:type="dxa"/>
              <w:start w:w="105" w:type="dxa"/>
              <w:bottom w:w="95" w:type="dxa"/>
              <w:end w:w="105" w:type="dxa"/>
            </w:tcMar>
            <w:vAlign w:val="center"/>
          </w:tcPr>
          <w:p>
            <w:pPr>
              <w:jc w:val="left"/>
            </w:pPr>
            <w:r>
              <w:rPr>
                <w:sz w:val="18"/>
              </w:rPr>
              <w:t>Agent itself is unstable</w:t>
            </w:r>
          </w:p>
        </w:tc>
        <w:tc>
          <w:tcPr>
            <w:tcW w:type="dxa" w:w="3816"/>
            <w:tcMar>
              <w:top w:w="95" w:type="dxa"/>
              <w:start w:w="105" w:type="dxa"/>
              <w:bottom w:w="95" w:type="dxa"/>
              <w:end w:w="105" w:type="dxa"/>
            </w:tcMar>
            <w:vAlign w:val="center"/>
          </w:tcPr>
          <w:p>
            <w:r>
              <w:rPr>
                <w:sz w:val="18"/>
              </w:rPr>
              <w:t>Noise can dominate the memory effect.</w:t>
            </w:r>
          </w:p>
        </w:tc>
        <w:tc>
          <w:tcPr>
            <w:tcW w:type="dxa" w:w="3888"/>
            <w:tcMar>
              <w:top w:w="95" w:type="dxa"/>
              <w:start w:w="105" w:type="dxa"/>
              <w:bottom w:w="95" w:type="dxa"/>
              <w:end w:w="105" w:type="dxa"/>
            </w:tcMar>
            <w:vAlign w:val="center"/>
          </w:tcPr>
          <w:p>
            <w:r>
              <w:rPr>
                <w:sz w:val="18"/>
              </w:rPr>
              <w:t>Simplify tools/tasks; freeze model/config; repeat unstable cases.</w:t>
            </w:r>
          </w:p>
        </w:tc>
      </w:tr>
      <w:tr>
        <w:trPr>
          <w:cantSplit/>
        </w:trPr>
        <w:tc>
          <w:tcPr>
            <w:tcW w:type="dxa" w:w="2232"/>
            <w:tcMar>
              <w:top w:w="95" w:type="dxa"/>
              <w:start w:w="105" w:type="dxa"/>
              <w:bottom w:w="95" w:type="dxa"/>
              <w:end w:w="105" w:type="dxa"/>
            </w:tcMar>
            <w:vAlign w:val="center"/>
          </w:tcPr>
          <w:p>
            <w:pPr>
              <w:jc w:val="left"/>
            </w:pPr>
            <w:r>
              <w:rPr>
                <w:sz w:val="18"/>
              </w:rPr>
              <w:t>Scope expands into product engineering</w:t>
            </w:r>
          </w:p>
        </w:tc>
        <w:tc>
          <w:tcPr>
            <w:tcW w:type="dxa" w:w="3816"/>
            <w:tcMar>
              <w:top w:w="95" w:type="dxa"/>
              <w:start w:w="105" w:type="dxa"/>
              <w:bottom w:w="95" w:type="dxa"/>
              <w:end w:w="105" w:type="dxa"/>
            </w:tcMar>
            <w:vAlign w:val="center"/>
          </w:tcPr>
          <w:p>
            <w:r>
              <w:rPr>
                <w:sz w:val="18"/>
              </w:rPr>
              <w:t>Two-month research schedule collapses.</w:t>
            </w:r>
          </w:p>
        </w:tc>
        <w:tc>
          <w:tcPr>
            <w:tcW w:type="dxa" w:w="3888"/>
            <w:tcMar>
              <w:top w:w="95" w:type="dxa"/>
              <w:start w:w="105" w:type="dxa"/>
              <w:bottom w:w="95" w:type="dxa"/>
              <w:end w:w="105" w:type="dxa"/>
            </w:tcMar>
            <w:vAlign w:val="center"/>
          </w:tcPr>
          <w:p>
            <w:r>
              <w:rPr>
                <w:sz w:val="18"/>
              </w:rPr>
              <w:t>Move integrations, dashboards, scaling, and autonomy to Future Production Plan.</w:t>
            </w:r>
          </w:p>
        </w:tc>
      </w:tr>
      <w:tr>
        <w:trPr>
          <w:cantSplit/>
        </w:trPr>
        <w:tc>
          <w:tcPr>
            <w:tcW w:type="dxa" w:w="2232"/>
            <w:tcMar>
              <w:top w:w="95" w:type="dxa"/>
              <w:start w:w="105" w:type="dxa"/>
              <w:bottom w:w="95" w:type="dxa"/>
              <w:end w:w="105" w:type="dxa"/>
            </w:tcMar>
            <w:vAlign w:val="center"/>
          </w:tcPr>
          <w:p>
            <w:pPr>
              <w:jc w:val="left"/>
            </w:pPr>
            <w:r>
              <w:rPr>
                <w:sz w:val="18"/>
              </w:rPr>
              <w:t>No measurable improvement by Gate R2/R3</w:t>
            </w:r>
          </w:p>
        </w:tc>
        <w:tc>
          <w:tcPr>
            <w:tcW w:type="dxa" w:w="3816"/>
            <w:tcMar>
              <w:top w:w="95" w:type="dxa"/>
              <w:start w:w="105" w:type="dxa"/>
              <w:bottom w:w="95" w:type="dxa"/>
              <w:end w:w="105" w:type="dxa"/>
            </w:tcMar>
            <w:vAlign w:val="center"/>
          </w:tcPr>
          <w:p>
            <w:r>
              <w:rPr>
                <w:sz w:val="18"/>
              </w:rPr>
              <w:t>Core hypothesis may be weak.</w:t>
            </w:r>
          </w:p>
        </w:tc>
        <w:tc>
          <w:tcPr>
            <w:tcW w:type="dxa" w:w="3888"/>
            <w:tcMar>
              <w:top w:w="95" w:type="dxa"/>
              <w:start w:w="105" w:type="dxa"/>
              <w:bottom w:w="95" w:type="dxa"/>
              <w:end w:w="105" w:type="dxa"/>
            </w:tcMar>
            <w:vAlign w:val="center"/>
          </w:tcPr>
          <w:p>
            <w:r>
              <w:rPr>
                <w:sz w:val="18"/>
              </w:rPr>
              <w:t>Analyze false matches and recurrence definition before adding features; report negative result if rigorous.</w:t>
            </w:r>
          </w:p>
        </w:tc>
      </w:tr>
    </w:tbl>
    <w:p>
      <w:pPr>
        <w:spacing w:after="20"/>
      </w:pPr>
    </w:p>
    <w:p>
      <w:pPr>
        <w:pStyle w:val="Heading1"/>
      </w:pPr>
      <w:r>
        <w:t>12. Final research artifacts and definition of done</w:t>
      </w:r>
    </w:p>
    <w:tbl>
      <w:tblPr>
        <w:tblW w:type="auto" w:w="0"/>
        <w:jc w:val="center"/>
        <w:tblLayout w:type="fixed"/>
        <w:tblLook w:firstColumn="1" w:firstRow="1" w:lastColumn="0" w:lastRow="0" w:noHBand="0" w:noVBand="1" w:val="04A0"/>
        <w:tblBorders>
          <w:top w:val="single" w:sz="6" w:space="0" w:color="C8D2DC"/>
          <w:left w:val="single" w:sz="6" w:space="0" w:color="C8D2DC"/>
          <w:bottom w:val="single" w:sz="6" w:space="0" w:color="C8D2DC"/>
          <w:right w:val="single" w:sz="6" w:space="0" w:color="C8D2DC"/>
          <w:insideH w:val="single" w:sz="6" w:space="0" w:color="C8D2DC"/>
          <w:insideV w:val="single" w:sz="6" w:space="0" w:color="C8D2DC"/>
        </w:tblBorders>
      </w:tblPr>
      <w:tblGrid>
        <w:gridCol w:w="4997"/>
        <w:gridCol w:w="4997"/>
      </w:tblGrid>
      <w:tr>
        <w:trPr>
          <w:tblHeader w:val="true"/>
          <w:cantSplit/>
        </w:trPr>
        <w:tc>
          <w:tcPr>
            <w:tcW w:type="dxa" w:w="2880"/>
            <w:shd w:fill="244A72"/>
            <w:tcMar>
              <w:top w:w="105" w:type="dxa"/>
              <w:start w:w="105" w:type="dxa"/>
              <w:bottom w:w="105" w:type="dxa"/>
              <w:end w:w="105" w:type="dxa"/>
            </w:tcMar>
            <w:vAlign w:val="center"/>
          </w:tcPr>
          <w:p>
            <w:pPr>
              <w:jc w:val="center"/>
            </w:pPr>
            <w:r>
              <w:rPr>
                <w:b/>
                <w:color w:val="FFFFFF"/>
                <w:sz w:val="18"/>
              </w:rPr>
              <w:t>Artifact</w:t>
            </w:r>
          </w:p>
        </w:tc>
        <w:tc>
          <w:tcPr>
            <w:tcW w:type="dxa" w:w="7056"/>
            <w:shd w:fill="244A72"/>
            <w:tcMar>
              <w:top w:w="105" w:type="dxa"/>
              <w:start w:w="105" w:type="dxa"/>
              <w:bottom w:w="105" w:type="dxa"/>
              <w:end w:w="105" w:type="dxa"/>
            </w:tcMar>
            <w:vAlign w:val="center"/>
          </w:tcPr>
          <w:p>
            <w:pPr>
              <w:jc w:val="center"/>
            </w:pPr>
            <w:r>
              <w:rPr>
                <w:b/>
                <w:color w:val="FFFFFF"/>
                <w:sz w:val="18"/>
              </w:rPr>
              <w:t>Definition of done</w:t>
            </w:r>
          </w:p>
        </w:tc>
      </w:tr>
      <w:tr>
        <w:trPr>
          <w:cantSplit/>
        </w:trPr>
        <w:tc>
          <w:tcPr>
            <w:tcW w:type="dxa" w:w="2880"/>
            <w:tcMar>
              <w:top w:w="95" w:type="dxa"/>
              <w:start w:w="105" w:type="dxa"/>
              <w:bottom w:w="95" w:type="dxa"/>
              <w:end w:w="105" w:type="dxa"/>
            </w:tcMar>
            <w:vAlign w:val="center"/>
          </w:tcPr>
          <w:p>
            <w:pPr>
              <w:jc w:val="left"/>
            </w:pPr>
            <w:r>
              <w:rPr>
                <w:sz w:val="18"/>
              </w:rPr>
              <w:t>Reference implementation</w:t>
            </w:r>
          </w:p>
        </w:tc>
        <w:tc>
          <w:tcPr>
            <w:tcW w:type="dxa" w:w="7056"/>
            <w:tcMar>
              <w:top w:w="95" w:type="dxa"/>
              <w:start w:w="105" w:type="dxa"/>
              <w:bottom w:w="95" w:type="dxa"/>
              <w:end w:w="105" w:type="dxa"/>
            </w:tcMar>
            <w:vAlign w:val="center"/>
          </w:tcPr>
          <w:p>
            <w:r>
              <w:rPr>
                <w:sz w:val="18"/>
              </w:rPr>
              <w:t>Reproducible agent + Graph Swarm experiment code, pinned dependencies/configuration.</w:t>
            </w:r>
          </w:p>
        </w:tc>
      </w:tr>
      <w:tr>
        <w:trPr>
          <w:cantSplit/>
        </w:trPr>
        <w:tc>
          <w:tcPr>
            <w:tcW w:type="dxa" w:w="2880"/>
            <w:tcMar>
              <w:top w:w="95" w:type="dxa"/>
              <w:start w:w="105" w:type="dxa"/>
              <w:bottom w:w="95" w:type="dxa"/>
              <w:end w:w="105" w:type="dxa"/>
            </w:tcMar>
            <w:vAlign w:val="center"/>
          </w:tcPr>
          <w:p>
            <w:pPr>
              <w:jc w:val="left"/>
            </w:pPr>
            <w:r>
              <w:rPr>
                <w:sz w:val="18"/>
              </w:rPr>
              <w:t>Benchmark package</w:t>
            </w:r>
          </w:p>
        </w:tc>
        <w:tc>
          <w:tcPr>
            <w:tcW w:type="dxa" w:w="7056"/>
            <w:tcMar>
              <w:top w:w="95" w:type="dxa"/>
              <w:start w:w="105" w:type="dxa"/>
              <w:bottom w:w="95" w:type="dxa"/>
              <w:end w:w="105" w:type="dxa"/>
            </w:tcMar>
            <w:vAlign w:val="center"/>
          </w:tcPr>
          <w:p>
            <w:r>
              <w:rPr>
                <w:sz w:val="18"/>
              </w:rPr>
              <w:t>Validated recurrence families, chronological ordering, objective evaluators, dataset notes.</w:t>
            </w:r>
          </w:p>
        </w:tc>
      </w:tr>
      <w:tr>
        <w:trPr>
          <w:cantSplit/>
        </w:trPr>
        <w:tc>
          <w:tcPr>
            <w:tcW w:type="dxa" w:w="2880"/>
            <w:tcMar>
              <w:top w:w="95" w:type="dxa"/>
              <w:start w:w="105" w:type="dxa"/>
              <w:bottom w:w="95" w:type="dxa"/>
              <w:end w:w="105" w:type="dxa"/>
            </w:tcMar>
            <w:vAlign w:val="center"/>
          </w:tcPr>
          <w:p>
            <w:pPr>
              <w:jc w:val="left"/>
            </w:pPr>
            <w:r>
              <w:rPr>
                <w:sz w:val="18"/>
              </w:rPr>
              <w:t>Baselines</w:t>
            </w:r>
          </w:p>
        </w:tc>
        <w:tc>
          <w:tcPr>
            <w:tcW w:type="dxa" w:w="7056"/>
            <w:tcMar>
              <w:top w:w="95" w:type="dxa"/>
              <w:start w:w="105" w:type="dxa"/>
              <w:bottom w:w="95" w:type="dxa"/>
              <w:end w:w="105" w:type="dxa"/>
            </w:tcMar>
            <w:vAlign w:val="center"/>
          </w:tcPr>
          <w:p>
            <w:r>
              <w:rPr>
                <w:sz w:val="18"/>
              </w:rPr>
              <w:t>At minimum no-memory; vector episodic baseline if the final claim compares against episodic memory.</w:t>
            </w:r>
          </w:p>
        </w:tc>
      </w:tr>
      <w:tr>
        <w:trPr>
          <w:cantSplit/>
        </w:trPr>
        <w:tc>
          <w:tcPr>
            <w:tcW w:type="dxa" w:w="2880"/>
            <w:tcMar>
              <w:top w:w="95" w:type="dxa"/>
              <w:start w:w="105" w:type="dxa"/>
              <w:bottom w:w="95" w:type="dxa"/>
              <w:end w:w="105" w:type="dxa"/>
            </w:tcMar>
            <w:vAlign w:val="center"/>
          </w:tcPr>
          <w:p>
            <w:pPr>
              <w:jc w:val="left"/>
            </w:pPr>
            <w:r>
              <w:rPr>
                <w:sz w:val="18"/>
              </w:rPr>
              <w:t>Raw results</w:t>
            </w:r>
          </w:p>
        </w:tc>
        <w:tc>
          <w:tcPr>
            <w:tcW w:type="dxa" w:w="7056"/>
            <w:tcMar>
              <w:top w:w="95" w:type="dxa"/>
              <w:start w:w="105" w:type="dxa"/>
              <w:bottom w:w="95" w:type="dxa"/>
              <w:end w:w="105" w:type="dxa"/>
            </w:tcMar>
            <w:vAlign w:val="center"/>
          </w:tcPr>
          <w:p>
            <w:r>
              <w:rPr>
                <w:sz w:val="18"/>
              </w:rPr>
              <w:t>Per-task runs, memory events, advice events, metrics, configuration hashes.</w:t>
            </w:r>
          </w:p>
        </w:tc>
      </w:tr>
      <w:tr>
        <w:trPr>
          <w:cantSplit/>
        </w:trPr>
        <w:tc>
          <w:tcPr>
            <w:tcW w:type="dxa" w:w="2880"/>
            <w:tcMar>
              <w:top w:w="95" w:type="dxa"/>
              <w:start w:w="105" w:type="dxa"/>
              <w:bottom w:w="95" w:type="dxa"/>
              <w:end w:w="105" w:type="dxa"/>
            </w:tcMar>
            <w:vAlign w:val="center"/>
          </w:tcPr>
          <w:p>
            <w:pPr>
              <w:jc w:val="left"/>
            </w:pPr>
            <w:r>
              <w:rPr>
                <w:sz w:val="18"/>
              </w:rPr>
              <w:t>Analysis</w:t>
            </w:r>
          </w:p>
        </w:tc>
        <w:tc>
          <w:tcPr>
            <w:tcW w:type="dxa" w:w="7056"/>
            <w:tcMar>
              <w:top w:w="95" w:type="dxa"/>
              <w:start w:w="105" w:type="dxa"/>
              <w:bottom w:w="95" w:type="dxa"/>
              <w:end w:w="105" w:type="dxa"/>
            </w:tcMar>
            <w:vAlign w:val="center"/>
          </w:tcPr>
          <w:p>
            <w:r>
              <w:rPr>
                <w:sz w:val="18"/>
              </w:rPr>
              <w:t>Primary metrics, uncertainty, ablations where available, failure/error analysis.</w:t>
            </w:r>
          </w:p>
        </w:tc>
      </w:tr>
      <w:tr>
        <w:trPr>
          <w:cantSplit/>
        </w:trPr>
        <w:tc>
          <w:tcPr>
            <w:tcW w:type="dxa" w:w="2880"/>
            <w:tcMar>
              <w:top w:w="95" w:type="dxa"/>
              <w:start w:w="105" w:type="dxa"/>
              <w:bottom w:w="95" w:type="dxa"/>
              <w:end w:w="105" w:type="dxa"/>
            </w:tcMar>
            <w:vAlign w:val="center"/>
          </w:tcPr>
          <w:p>
            <w:pPr>
              <w:jc w:val="left"/>
            </w:pPr>
            <w:r>
              <w:rPr>
                <w:sz w:val="18"/>
              </w:rPr>
              <w:t>Research report</w:t>
            </w:r>
          </w:p>
        </w:tc>
        <w:tc>
          <w:tcPr>
            <w:tcW w:type="dxa" w:w="7056"/>
            <w:tcMar>
              <w:top w:w="95" w:type="dxa"/>
              <w:start w:w="105" w:type="dxa"/>
              <w:bottom w:w="95" w:type="dxa"/>
              <w:end w:w="105" w:type="dxa"/>
            </w:tcMar>
            <w:vAlign w:val="center"/>
          </w:tcPr>
          <w:p>
            <w:r>
              <w:rPr>
                <w:sz w:val="18"/>
              </w:rPr>
              <w:t>Problem, prior work boundary, method, experiment, results, limitations, future work.</w:t>
            </w:r>
          </w:p>
        </w:tc>
      </w:tr>
      <w:tr>
        <w:trPr>
          <w:cantSplit/>
        </w:trPr>
        <w:tc>
          <w:tcPr>
            <w:tcW w:type="dxa" w:w="2880"/>
            <w:tcMar>
              <w:top w:w="95" w:type="dxa"/>
              <w:start w:w="105" w:type="dxa"/>
              <w:bottom w:w="95" w:type="dxa"/>
              <w:end w:w="105" w:type="dxa"/>
            </w:tcMar>
            <w:vAlign w:val="center"/>
          </w:tcPr>
          <w:p>
            <w:pPr>
              <w:jc w:val="left"/>
            </w:pPr>
            <w:r>
              <w:rPr>
                <w:sz w:val="18"/>
              </w:rPr>
              <w:t>README/demo</w:t>
            </w:r>
          </w:p>
        </w:tc>
        <w:tc>
          <w:tcPr>
            <w:tcW w:type="dxa" w:w="7056"/>
            <w:tcMar>
              <w:top w:w="95" w:type="dxa"/>
              <w:start w:w="105" w:type="dxa"/>
              <w:bottom w:w="95" w:type="dxa"/>
              <w:end w:w="105" w:type="dxa"/>
            </w:tcMar>
            <w:vAlign w:val="center"/>
          </w:tcPr>
          <w:p>
            <w:r>
              <w:rPr>
                <w:sz w:val="18"/>
              </w:rPr>
              <w:t>One concise end-to-end example showing earlier failure -&gt; learned recovery -&gt; later prevention.</w:t>
            </w:r>
          </w:p>
        </w:tc>
      </w:tr>
    </w:tbl>
    <w:p>
      <w:pPr>
        <w:spacing w:after="20"/>
      </w:pPr>
    </w:p>
    <w:tbl>
      <w:tblPr>
        <w:tblW w:type="auto" w:w="0"/>
        <w:jc w:val="center"/>
        <w:tblLook w:firstColumn="1" w:firstRow="1" w:lastColumn="0" w:lastRow="0" w:noHBand="0" w:noVBand="1" w:val="04A0"/>
        <w:tblBorders>
          <w:top w:val="single" w:sz="0" w:space="0" w:color="EAF5EE"/>
          <w:left w:val="single" w:sz="0" w:space="0" w:color="EAF5EE"/>
          <w:bottom w:val="single" w:sz="0" w:space="0" w:color="EAF5EE"/>
          <w:right w:val="single" w:sz="0" w:space="0" w:color="EAF5EE"/>
          <w:insideH w:val="single" w:sz="0" w:space="0" w:color="EAF5EE"/>
          <w:insideV w:val="single" w:sz="0" w:space="0" w:color="EAF5EE"/>
        </w:tblBorders>
      </w:tblPr>
      <w:tblGrid>
        <w:gridCol w:w="9994"/>
      </w:tblGrid>
      <w:tr>
        <w:trPr>
          <w:cantSplit/>
        </w:trPr>
        <w:tc>
          <w:tcPr>
            <w:tcW w:type="dxa" w:w="9994"/>
            <w:shd w:fill="EAF5EE"/>
            <w:tcMar>
              <w:top w:w="120" w:type="dxa"/>
              <w:start w:w="150" w:type="dxa"/>
              <w:bottom w:w="120" w:type="dxa"/>
              <w:end w:w="150" w:type="dxa"/>
            </w:tcMar>
          </w:tcPr>
          <w:p>
            <w:pPr>
              <w:keepLines/>
            </w:pPr>
            <w:r>
              <w:rPr>
                <w:b/>
                <w:color w:val="244A72"/>
              </w:rPr>
              <w:t xml:space="preserve">Final success criterion: </w:t>
            </w:r>
            <w:r>
              <w:t>A reader should be able to reproduce the benchmark, see exactly when Graph Swarm had an opportunity to help, and verify whether the treatment changed behavior relative to the controlled baseline.</w:t>
            </w:r>
          </w:p>
        </w:tc>
      </w:tr>
    </w:tbl>
    <w:p>
      <w:pPr>
        <w:spacing w:after="20"/>
      </w:pP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2606D"/>
        <w:sz w:val="16"/>
      </w:rPr>
      <w:t xml:space="preserve">Graph Swarm  |  Research Execution Plan  |  </w:t>
    </w:r>
    <w:r>
      <w:rPr>
        <w:rFonts w:ascii="Arial" w:hAnsi="Arial"/>
        <w:color w:val="52606D"/>
        <w:sz w:val="16"/>
      </w:rPr>
      <w:t xml:space="preserve">Page </w:t>
    </w:r>
    <w:r>
      <w:rPr>
        <w:rFonts w:ascii="Arial" w:hAnsi="Arial"/>
        <w:color w:val="52606D"/>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244A72"/>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D6A7F"/>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1F29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Arial" w:hAnsi="Arial"/>
      <w:b/>
      <w:color w:val="244A72"/>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b w:val="0"/>
      <w:i/>
      <w:iCs/>
      <w:color w:val="52606D"/>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40" w:line="240" w:lineRule="auto"/>
      <w:ind w:left="259" w:right="259"/>
    </w:pPr>
    <w:rPr>
      <w:rFonts w:ascii="Courier New" w:hAnsi="Courier New"/>
      <w:color w:val="1F29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