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60" w:after="160"/>
      </w:pPr>
      <w:r>
        <w:rPr>
          <w:rFonts w:ascii="Arial" w:hAnsi="Arial"/>
          <w:b/>
          <w:color w:val="2D6A7F"/>
          <w:sz w:val="24"/>
        </w:rPr>
        <w:t>GRAPH SWARM</w:t>
      </w:r>
    </w:p>
    <w:p>
      <w:pPr>
        <w:pStyle w:val="Title"/>
      </w:pPr>
      <w:r>
        <w:t>Research &amp; Implementation Resource Guide</w:t>
      </w:r>
    </w:p>
    <w:p>
      <w:pPr>
        <w:pStyle w:val="Subtitle"/>
      </w:pPr>
      <w:r>
        <w:t>Literature, methodology, benchmarks, engineering references, and claim boundaries</w:t>
      </w:r>
    </w:p>
    <w:tbl>
      <w:tblPr>
        <w:tblW w:type="auto" w:w="0"/>
        <w:jc w:val="left"/>
        <w:tblLook w:firstColumn="1" w:firstRow="1" w:lastColumn="0" w:lastRow="0" w:noHBand="0" w:noVBand="1" w:val="04A0"/>
        <w:tblBorders>
          <w:top w:val="single" w:sz="4" w:space="0" w:color="D7E0E8"/>
          <w:left w:val="single" w:sz="4" w:space="0" w:color="D7E0E8"/>
          <w:bottom w:val="single" w:sz="4" w:space="0" w:color="D7E0E8"/>
          <w:right w:val="single" w:sz="4" w:space="0" w:color="D7E0E8"/>
          <w:insideH w:val="single" w:sz="4" w:space="0" w:color="D7E0E8"/>
          <w:insideV w:val="single" w:sz="4" w:space="0" w:color="D7E0E8"/>
        </w:tblBorders>
      </w:tblPr>
      <w:tblGrid>
        <w:gridCol w:w="4997"/>
        <w:gridCol w:w="4997"/>
      </w:tblGrid>
      <w:tr>
        <w:tc>
          <w:tcPr>
            <w:tcW w:type="dxa" w:w="1944"/>
            <w:shd w:fill="EAF1F7"/>
            <w:tcMar>
              <w:top w:w="100" w:type="dxa"/>
              <w:start w:w="120" w:type="dxa"/>
              <w:bottom w:w="100" w:type="dxa"/>
              <w:end w:w="120" w:type="dxa"/>
            </w:tcMar>
            <w:vAlign w:val="center"/>
          </w:tcPr>
          <w:p>
            <w:r>
              <w:rPr>
                <w:b/>
              </w:rPr>
              <w:t>Status</w:t>
            </w:r>
          </w:p>
        </w:tc>
        <w:tc>
          <w:tcPr>
            <w:tcW w:type="dxa" w:w="8352"/>
            <w:tcMar>
              <w:top w:w="100" w:type="dxa"/>
              <w:start w:w="120" w:type="dxa"/>
              <w:bottom w:w="100" w:type="dxa"/>
              <w:end w:w="120" w:type="dxa"/>
            </w:tcMar>
            <w:vAlign w:val="center"/>
          </w:tcPr>
          <w:p>
            <w:r>
              <w:t>ACTIVE - research companion; literature snapshot as of 14 August 2026</w:t>
            </w:r>
          </w:p>
        </w:tc>
      </w:tr>
      <w:tr>
        <w:tc>
          <w:tcPr>
            <w:tcW w:type="dxa" w:w="4997"/>
            <w:shd w:fill="EAF1F7"/>
            <w:tcMar>
              <w:top w:w="100" w:type="dxa"/>
              <w:start w:w="120" w:type="dxa"/>
              <w:bottom w:w="100" w:type="dxa"/>
              <w:end w:w="120" w:type="dxa"/>
            </w:tcMar>
            <w:vAlign w:val="center"/>
          </w:tcPr>
          <w:p>
            <w:r>
              <w:rPr>
                <w:b/>
              </w:rPr>
              <w:t>Last updated</w:t>
            </w:r>
          </w:p>
        </w:tc>
        <w:tc>
          <w:tcPr>
            <w:tcW w:type="dxa" w:w="4997"/>
            <w:tcMar>
              <w:top w:w="100" w:type="dxa"/>
              <w:start w:w="120" w:type="dxa"/>
              <w:bottom w:w="100" w:type="dxa"/>
              <w:end w:w="120" w:type="dxa"/>
            </w:tcMar>
            <w:vAlign w:val="center"/>
          </w:tcPr>
          <w:p>
            <w:r>
              <w:t>14 August 2026</w:t>
            </w:r>
          </w:p>
        </w:tc>
      </w:tr>
      <w:tr>
        <w:tc>
          <w:tcPr>
            <w:tcW w:type="dxa" w:w="4997"/>
            <w:shd w:fill="EAF1F7"/>
            <w:tcMar>
              <w:top w:w="100" w:type="dxa"/>
              <w:start w:w="120" w:type="dxa"/>
              <w:bottom w:w="100" w:type="dxa"/>
              <w:end w:w="120" w:type="dxa"/>
            </w:tcMar>
            <w:vAlign w:val="center"/>
          </w:tcPr>
          <w:p>
            <w:r>
              <w:rPr>
                <w:b/>
              </w:rPr>
              <w:t>Authority</w:t>
            </w:r>
          </w:p>
        </w:tc>
        <w:tc>
          <w:tcPr>
            <w:tcW w:type="dxa" w:w="4997"/>
            <w:tcMar>
              <w:top w:w="100" w:type="dxa"/>
              <w:start w:w="120" w:type="dxa"/>
              <w:bottom w:w="100" w:type="dxa"/>
              <w:end w:w="120" w:type="dxa"/>
            </w:tcMar>
            <w:vAlign w:val="center"/>
          </w:tcPr>
          <w:p>
            <w:r>
              <w:t>Evidence base for why the research plan is designed as it is. This document does not override the current execution scope.</w:t>
            </w:r>
          </w:p>
        </w:tc>
      </w:tr>
    </w:tbl>
    <w:p/>
    <w:tbl>
      <w:tblPr>
        <w:tblW w:type="auto" w:w="0"/>
        <w:jc w:val="center"/>
        <w:tblLook w:firstColumn="1" w:firstRow="1" w:lastColumn="0" w:lastRow="0" w:noHBand="0" w:noVBand="1" w:val="04A0"/>
        <w:tblBorders>
          <w:top w:val="single" w:sz="0" w:space="0" w:color="EAF1F7"/>
          <w:left w:val="single" w:sz="0" w:space="0" w:color="EAF1F7"/>
          <w:bottom w:val="single" w:sz="0" w:space="0" w:color="EAF1F7"/>
          <w:right w:val="single" w:sz="0" w:space="0" w:color="EAF1F7"/>
          <w:insideH w:val="single" w:sz="0" w:space="0" w:color="EAF1F7"/>
          <w:insideV w:val="single" w:sz="0" w:space="0" w:color="EAF1F7"/>
        </w:tblBorders>
      </w:tblPr>
      <w:tblGrid>
        <w:gridCol w:w="9994"/>
      </w:tblGrid>
      <w:tr>
        <w:trPr>
          <w:cantSplit/>
        </w:trPr>
        <w:tc>
          <w:tcPr>
            <w:tcW w:type="dxa" w:w="9994"/>
            <w:shd w:fill="EAF1F7"/>
            <w:tcMar>
              <w:top w:w="120" w:type="dxa"/>
              <w:start w:w="150" w:type="dxa"/>
              <w:bottom w:w="120" w:type="dxa"/>
              <w:end w:w="150" w:type="dxa"/>
            </w:tcMar>
          </w:tcPr>
          <w:p>
            <w:pPr>
              <w:keepLines/>
            </w:pPr>
            <w:r>
              <w:rPr>
                <w:b/>
                <w:color w:val="244A72"/>
              </w:rPr>
              <w:t xml:space="preserve">Source-of-truth rule: </w:t>
            </w:r>
            <w:r>
              <w:t>Use this document only for the authority stated above. When it conflicts with a newer entry in the Research Ledger, the Ledger wins. Future-production material must not be treated as current research scope.</w:t>
            </w:r>
          </w:p>
        </w:tc>
      </w:tr>
    </w:tbl>
    <w:p>
      <w:pPr>
        <w:spacing w:after="20"/>
      </w:pPr>
    </w:p>
    <w:p>
      <w:r>
        <w:br w:type="page"/>
      </w:r>
    </w:p>
    <w:p>
      <w:pPr>
        <w:pStyle w:val="Heading1"/>
      </w:pPr>
      <w:r>
        <w:t>Contents</w:t>
      </w:r>
    </w:p>
    <w:p>
      <w:pPr>
        <w:spacing w:after="160"/>
      </w:pPr>
      <w:r>
        <w:rPr>
          <w:color w:val="52606D"/>
        </w:rPr>
        <w:t>This is a static navigation map intended for human readers and GPT source retrieval. Section numbers are stable unless a major revision is made.</w:t>
      </w:r>
    </w:p>
    <w:p>
      <w:pPr>
        <w:ind w:left="72"/>
      </w:pPr>
      <w:r>
        <w:rPr>
          <w:b/>
          <w:color w:val="244A72"/>
        </w:rPr>
        <w:t xml:space="preserve">1  </w:t>
      </w:r>
      <w:r>
        <w:t>How to use this guide</w:t>
      </w:r>
    </w:p>
    <w:p>
      <w:pPr>
        <w:ind w:left="72"/>
      </w:pPr>
      <w:r>
        <w:rPr>
          <w:b/>
          <w:color w:val="244A72"/>
        </w:rPr>
        <w:t xml:space="preserve">2  </w:t>
      </w:r>
      <w:r>
        <w:t>Research landscape and contribution boundary</w:t>
      </w:r>
    </w:p>
    <w:p>
      <w:pPr>
        <w:ind w:left="72"/>
      </w:pPr>
      <w:r>
        <w:rPr>
          <w:b/>
          <w:color w:val="244A72"/>
        </w:rPr>
        <w:t xml:space="preserve">3  </w:t>
      </w:r>
      <w:r>
        <w:t>Paper reading map</w:t>
      </w:r>
    </w:p>
    <w:p>
      <w:pPr>
        <w:ind w:left="72"/>
      </w:pPr>
      <w:r>
        <w:rPr>
          <w:b/>
          <w:color w:val="244A72"/>
        </w:rPr>
        <w:t xml:space="preserve">4  </w:t>
      </w:r>
      <w:r>
        <w:t>Core paper notes</w:t>
      </w:r>
    </w:p>
    <w:p>
      <w:pPr>
        <w:ind w:left="72"/>
      </w:pPr>
      <w:r>
        <w:rPr>
          <w:b/>
          <w:color w:val="244A72"/>
        </w:rPr>
        <w:t xml:space="preserve">5  </w:t>
      </w:r>
      <w:r>
        <w:t>Benchmark and dataset resources</w:t>
      </w:r>
    </w:p>
    <w:p>
      <w:pPr>
        <w:ind w:left="72"/>
      </w:pPr>
      <w:r>
        <w:rPr>
          <w:b/>
          <w:color w:val="244A72"/>
        </w:rPr>
        <w:t xml:space="preserve">6  </w:t>
      </w:r>
      <w:r>
        <w:t>Methodology playbook</w:t>
      </w:r>
    </w:p>
    <w:p>
      <w:pPr>
        <w:ind w:left="72"/>
      </w:pPr>
      <w:r>
        <w:rPr>
          <w:b/>
          <w:color w:val="244A72"/>
        </w:rPr>
        <w:t xml:space="preserve">7  </w:t>
      </w:r>
      <w:r>
        <w:t>Metrics catalogue</w:t>
      </w:r>
    </w:p>
    <w:p>
      <w:pPr>
        <w:ind w:left="72"/>
      </w:pPr>
      <w:r>
        <w:rPr>
          <w:b/>
          <w:color w:val="244A72"/>
        </w:rPr>
        <w:t xml:space="preserve">8  </w:t>
      </w:r>
      <w:r>
        <w:t>Graph/memory design evidence</w:t>
      </w:r>
    </w:p>
    <w:p>
      <w:pPr>
        <w:ind w:left="72"/>
      </w:pPr>
      <w:r>
        <w:rPr>
          <w:b/>
          <w:color w:val="244A72"/>
        </w:rPr>
        <w:t xml:space="preserve">9  </w:t>
      </w:r>
      <w:r>
        <w:t>Research gap matrix</w:t>
      </w:r>
    </w:p>
    <w:p>
      <w:pPr>
        <w:ind w:left="72"/>
      </w:pPr>
      <w:r>
        <w:rPr>
          <w:b/>
          <w:color w:val="244A72"/>
        </w:rPr>
        <w:t xml:space="preserve">10  </w:t>
      </w:r>
      <w:r>
        <w:t>Engineering implementation references</w:t>
      </w:r>
    </w:p>
    <w:p>
      <w:pPr>
        <w:ind w:left="72"/>
      </w:pPr>
      <w:r>
        <w:rPr>
          <w:b/>
          <w:color w:val="244A72"/>
        </w:rPr>
        <w:t xml:space="preserve">11  </w:t>
      </w:r>
      <w:r>
        <w:t>Reproduction opportunities</w:t>
      </w:r>
    </w:p>
    <w:p>
      <w:pPr>
        <w:ind w:left="72"/>
      </w:pPr>
      <w:r>
        <w:rPr>
          <w:b/>
          <w:color w:val="244A72"/>
        </w:rPr>
        <w:t xml:space="preserve">12  </w:t>
      </w:r>
      <w:r>
        <w:t>Claims register</w:t>
      </w:r>
    </w:p>
    <w:p>
      <w:pPr>
        <w:ind w:left="72"/>
      </w:pPr>
      <w:r>
        <w:rPr>
          <w:b/>
          <w:color w:val="244A72"/>
        </w:rPr>
        <w:t xml:space="preserve">13  </w:t>
      </w:r>
      <w:r>
        <w:t>Reference links</w:t>
      </w:r>
    </w:p>
    <w:p>
      <w:r>
        <w:br w:type="page"/>
      </w:r>
    </w:p>
    <w:p>
      <w:pPr>
        <w:pStyle w:val="Heading1"/>
      </w:pPr>
      <w:r>
        <w:t>1. How to use this guide</w:t>
      </w:r>
    </w:p>
    <w:p>
      <w:r>
        <w:rPr>
          <w:i w:val="0"/>
        </w:rPr>
        <w:t>This document is the research and implementation evidence base for Graph Swarm. Use it to check novelty, select methodology, find primary sources, and avoid implementing features that recent work already establishes. It is intentionally narrower than a general agent-memory survey.</w:t>
      </w:r>
    </w:p>
    <w:tbl>
      <w:tblPr>
        <w:tblW w:type="auto" w:w="0"/>
        <w:jc w:val="center"/>
        <w:tblLook w:firstColumn="1" w:firstRow="1" w:lastColumn="0" w:lastRow="0" w:noHBand="0" w:noVBand="1" w:val="04A0"/>
        <w:tblBorders>
          <w:top w:val="single" w:sz="0" w:space="0" w:color="EAF1F7"/>
          <w:left w:val="single" w:sz="0" w:space="0" w:color="EAF1F7"/>
          <w:bottom w:val="single" w:sz="0" w:space="0" w:color="EAF1F7"/>
          <w:right w:val="single" w:sz="0" w:space="0" w:color="EAF1F7"/>
          <w:insideH w:val="single" w:sz="0" w:space="0" w:color="EAF1F7"/>
          <w:insideV w:val="single" w:sz="0" w:space="0" w:color="EAF1F7"/>
        </w:tblBorders>
      </w:tblPr>
      <w:tblGrid>
        <w:gridCol w:w="9994"/>
      </w:tblGrid>
      <w:tr>
        <w:trPr>
          <w:cantSplit/>
        </w:trPr>
        <w:tc>
          <w:tcPr>
            <w:tcW w:type="dxa" w:w="9994"/>
            <w:shd w:fill="EAF1F7"/>
            <w:tcMar>
              <w:top w:w="120" w:type="dxa"/>
              <w:start w:w="150" w:type="dxa"/>
              <w:bottom w:w="120" w:type="dxa"/>
              <w:end w:w="150" w:type="dxa"/>
            </w:tcMar>
          </w:tcPr>
          <w:p>
            <w:pPr>
              <w:keepLines/>
            </w:pPr>
            <w:r>
              <w:rPr>
                <w:b/>
                <w:color w:val="244A72"/>
              </w:rPr>
              <w:t xml:space="preserve">Operating rule: </w:t>
            </w:r>
            <w:r>
              <w:t>Before changing the contribution claim or adding a major research mechanism, check this guide and then update the Research Ledger with the decision and evidence.</w:t>
            </w:r>
          </w:p>
        </w:tc>
      </w:tr>
    </w:tbl>
    <w:p>
      <w:pPr>
        <w:spacing w:after="20"/>
      </w:pPr>
    </w:p>
    <w:p>
      <w:pPr>
        <w:pStyle w:val="Heading2"/>
      </w:pPr>
      <w:r>
        <w:t>1.1 Source policy</w:t>
      </w:r>
    </w:p>
    <w:p>
      <w:pPr>
        <w:pStyle w:val="ListNumber"/>
        <w:spacing w:after="60"/>
      </w:pPr>
      <w:r>
        <w:t>Prefer peer-reviewed conference/journal publications.</w:t>
      </w:r>
    </w:p>
    <w:p>
      <w:pPr>
        <w:pStyle w:val="ListNumber"/>
        <w:spacing w:after="60"/>
      </w:pPr>
      <w:r>
        <w:t>Use official arXiv manuscripts when a peer-reviewed version is unavailable.</w:t>
      </w:r>
    </w:p>
    <w:p>
      <w:pPr>
        <w:pStyle w:val="ListNumber"/>
        <w:spacing w:after="60"/>
      </w:pPr>
      <w:r>
        <w:t>Use official project pages, GitHub repositories, and documentation for implementation details.</w:t>
      </w:r>
    </w:p>
    <w:p>
      <w:pPr>
        <w:pStyle w:val="ListNumber"/>
        <w:spacing w:after="60"/>
      </w:pPr>
      <w:r>
        <w:t>Treat vendor blog claims as engineering context, not independent research evidence.</w:t>
      </w:r>
    </w:p>
    <w:p>
      <w:pPr>
        <w:pStyle w:val="ListNumber"/>
        <w:spacing w:after="60"/>
      </w:pPr>
      <w:r>
        <w:t>Re-check publication status and benchmark versions before final submission because this field is moving quickly.</w:t>
      </w:r>
    </w:p>
    <w:p>
      <w:pPr>
        <w:pStyle w:val="Heading1"/>
      </w:pPr>
      <w:r>
        <w:t>2. Research landscape and contribution boundary</w:t>
      </w:r>
    </w:p>
    <w:p>
      <w:pPr>
        <w:pStyle w:val="CodeBlock"/>
        <w:keepLines/>
        <w:shd w:fill="F3F6F8"/>
      </w:pPr>
      <w:r>
        <w:t>Agent memory</w:t>
        <w:br/>
        <w:t xml:space="preserve">  |-- semantic / episodic retrieval</w:t>
        <w:br/>
        <w:t xml:space="preserve">  |-- graph memory</w:t>
        <w:br/>
        <w:t xml:space="preserve">  |-- temporal memory</w:t>
        <w:br/>
        <w:t xml:space="preserve">  |-- causal / relational memory</w:t>
        <w:br/>
        <w:t xml:space="preserve">  |-- adaptive / learned memory management</w:t>
        <w:br/>
        <w:br/>
        <w:t>Agent reliability</w:t>
        <w:br/>
        <w:t xml:space="preserve">  |-- failure taxonomy</w:t>
        <w:br/>
        <w:t xml:space="preserve">  |-- failure attribution</w:t>
        <w:br/>
        <w:t xml:space="preserve">  |-- tool / environment gotchas</w:t>
        <w:br/>
        <w:t xml:space="preserve">  |-- recovery and self-correction</w:t>
        <w:br/>
        <w:br/>
        <w:t>Graph Swarm focus</w:t>
        <w:br/>
        <w:t xml:space="preserve">  |-- verified operational failure memory</w:t>
        <w:br/>
        <w:t xml:space="preserve">  |-- applicability to a future planned action</w:t>
        <w:br/>
        <w:t xml:space="preserve">  |-- prevention of recurrence</w:t>
        <w:br/>
        <w:t xml:space="preserve">  |-- measurable behavioral effect</w:t>
      </w:r>
    </w:p>
    <w:p>
      <w:r>
        <w:rPr>
          <w:i w:val="0"/>
        </w:rPr>
        <w:t>Recent peer-reviewed work already covers dynamic graph memories (A-MEM), multi-graph semantic/temporal/causal/entity memory (MAGMA), hierarchical graph memory (GAM), and learned memory-operation policies (AgeMem). Therefore, Graph Swarm should not position graph structure itself as the contribution.</w:t>
      </w:r>
    </w:p>
    <w:tbl>
      <w:tblPr>
        <w:tblW w:type="auto" w:w="0"/>
        <w:jc w:val="center"/>
        <w:tblLook w:firstColumn="1" w:firstRow="1" w:lastColumn="0" w:lastRow="0" w:noHBand="0" w:noVBand="1" w:val="04A0"/>
        <w:tblBorders>
          <w:top w:val="single" w:sz="0" w:space="0" w:color="EAF5EE"/>
          <w:left w:val="single" w:sz="0" w:space="0" w:color="EAF5EE"/>
          <w:bottom w:val="single" w:sz="0" w:space="0" w:color="EAF5EE"/>
          <w:right w:val="single" w:sz="0" w:space="0" w:color="EAF5EE"/>
          <w:insideH w:val="single" w:sz="0" w:space="0" w:color="EAF5EE"/>
          <w:insideV w:val="single" w:sz="0" w:space="0" w:color="EAF5EE"/>
        </w:tblBorders>
      </w:tblPr>
      <w:tblGrid>
        <w:gridCol w:w="9994"/>
      </w:tblGrid>
      <w:tr>
        <w:trPr>
          <w:cantSplit/>
        </w:trPr>
        <w:tc>
          <w:tcPr>
            <w:tcW w:type="dxa" w:w="9994"/>
            <w:shd w:fill="EAF5EE"/>
            <w:tcMar>
              <w:top w:w="120" w:type="dxa"/>
              <w:start w:w="150" w:type="dxa"/>
              <w:bottom w:w="120" w:type="dxa"/>
              <w:end w:w="150" w:type="dxa"/>
            </w:tcMar>
          </w:tcPr>
          <w:p>
            <w:pPr>
              <w:keepLines/>
            </w:pPr>
            <w:r>
              <w:rPr>
                <w:b/>
                <w:color w:val="244A72"/>
              </w:rPr>
              <w:t xml:space="preserve">Working contribution: </w:t>
            </w:r>
            <w:r>
              <w:t>Historical agent experience should influence a future execution according to evidence that the previous recovery worked under comparable operational conditions. The primary evaluation target is recurrent-failure prevention, not memory recall alone.</w:t>
            </w:r>
          </w:p>
        </w:tc>
      </w:tr>
    </w:tbl>
    <w:p>
      <w:pPr>
        <w:spacing w:after="20"/>
      </w:pPr>
    </w:p>
    <w:p>
      <w:pPr>
        <w:pStyle w:val="Heading1"/>
      </w:pPr>
      <w:r>
        <w:t>3. Paper reading map</w:t>
      </w:r>
    </w:p>
    <w:tbl>
      <w:tblPr>
        <w:tblW w:type="auto" w:w="0"/>
        <w:jc w:val="center"/>
        <w:tblLayout w:type="fixed"/>
        <w:tblLook w:firstColumn="1" w:firstRow="1" w:lastColumn="0" w:lastRow="0" w:noHBand="0" w:noVBand="1" w:val="04A0"/>
        <w:tblBorders>
          <w:top w:val="single" w:sz="6" w:space="0" w:color="C8D2DC"/>
          <w:left w:val="single" w:sz="6" w:space="0" w:color="C8D2DC"/>
          <w:bottom w:val="single" w:sz="6" w:space="0" w:color="C8D2DC"/>
          <w:right w:val="single" w:sz="6" w:space="0" w:color="C8D2DC"/>
          <w:insideH w:val="single" w:sz="6" w:space="0" w:color="C8D2DC"/>
          <w:insideV w:val="single" w:sz="6" w:space="0" w:color="C8D2DC"/>
        </w:tblBorders>
      </w:tblPr>
      <w:tblGrid>
        <w:gridCol w:w="3331"/>
        <w:gridCol w:w="3331"/>
        <w:gridCol w:w="3331"/>
      </w:tblGrid>
      <w:tr>
        <w:trPr>
          <w:tblHeader w:val="true"/>
          <w:cantSplit/>
        </w:trPr>
        <w:tc>
          <w:tcPr>
            <w:tcW w:type="dxa" w:w="1800"/>
            <w:shd w:fill="244A72"/>
            <w:tcMar>
              <w:top w:w="105" w:type="dxa"/>
              <w:start w:w="105" w:type="dxa"/>
              <w:bottom w:w="105" w:type="dxa"/>
              <w:end w:w="105" w:type="dxa"/>
            </w:tcMar>
            <w:vAlign w:val="center"/>
          </w:tcPr>
          <w:p>
            <w:pPr>
              <w:jc w:val="center"/>
            </w:pPr>
            <w:r>
              <w:rPr>
                <w:b/>
                <w:color w:val="FFFFFF"/>
                <w:sz w:val="18"/>
              </w:rPr>
              <w:t>Priority</w:t>
            </w:r>
          </w:p>
        </w:tc>
        <w:tc>
          <w:tcPr>
            <w:tcW w:type="dxa" w:w="6120"/>
            <w:shd w:fill="244A72"/>
            <w:tcMar>
              <w:top w:w="105" w:type="dxa"/>
              <w:start w:w="105" w:type="dxa"/>
              <w:bottom w:w="105" w:type="dxa"/>
              <w:end w:w="105" w:type="dxa"/>
            </w:tcMar>
            <w:vAlign w:val="center"/>
          </w:tcPr>
          <w:p>
            <w:pPr>
              <w:jc w:val="center"/>
            </w:pPr>
            <w:r>
              <w:rPr>
                <w:b/>
                <w:color w:val="FFFFFF"/>
                <w:sz w:val="18"/>
              </w:rPr>
              <w:t>Paper</w:t>
            </w:r>
          </w:p>
        </w:tc>
        <w:tc>
          <w:tcPr>
            <w:tcW w:type="dxa" w:w="2088"/>
            <w:shd w:fill="244A72"/>
            <w:tcMar>
              <w:top w:w="105" w:type="dxa"/>
              <w:start w:w="105" w:type="dxa"/>
              <w:bottom w:w="105" w:type="dxa"/>
              <w:end w:w="105" w:type="dxa"/>
            </w:tcMar>
            <w:vAlign w:val="center"/>
          </w:tcPr>
          <w:p>
            <w:pPr>
              <w:jc w:val="center"/>
            </w:pPr>
            <w:r>
              <w:rPr>
                <w:b/>
                <w:color w:val="FFFFFF"/>
                <w:sz w:val="18"/>
              </w:rPr>
              <w:t>Status</w:t>
            </w:r>
          </w:p>
        </w:tc>
      </w:tr>
      <w:tr>
        <w:trPr>
          <w:cantSplit/>
        </w:trPr>
        <w:tc>
          <w:tcPr>
            <w:tcW w:type="dxa" w:w="1800"/>
            <w:tcMar>
              <w:top w:w="95" w:type="dxa"/>
              <w:start w:w="105" w:type="dxa"/>
              <w:bottom w:w="95" w:type="dxa"/>
              <w:end w:w="105" w:type="dxa"/>
            </w:tcMar>
            <w:vAlign w:val="center"/>
          </w:tcPr>
          <w:p>
            <w:pPr>
              <w:jc w:val="left"/>
            </w:pPr>
            <w:r>
              <w:rPr>
                <w:sz w:val="18"/>
              </w:rPr>
              <w:t>MUST READ</w:t>
            </w:r>
          </w:p>
        </w:tc>
        <w:tc>
          <w:tcPr>
            <w:tcW w:type="dxa" w:w="6120"/>
            <w:tcMar>
              <w:top w:w="95" w:type="dxa"/>
              <w:start w:w="105" w:type="dxa"/>
              <w:bottom w:w="95" w:type="dxa"/>
              <w:end w:w="105" w:type="dxa"/>
            </w:tcMar>
            <w:vAlign w:val="center"/>
          </w:tcPr>
          <w:p>
            <w:r>
              <w:rPr>
                <w:sz w:val="18"/>
              </w:rPr>
              <w:t>MAGMA: A Multi-Graph based Agentic Memory Architecture for AI Agents</w:t>
            </w:r>
          </w:p>
        </w:tc>
        <w:tc>
          <w:tcPr>
            <w:tcW w:type="dxa" w:w="2088"/>
            <w:tcMar>
              <w:top w:w="95" w:type="dxa"/>
              <w:start w:w="105" w:type="dxa"/>
              <w:bottom w:w="95" w:type="dxa"/>
              <w:end w:w="105" w:type="dxa"/>
            </w:tcMar>
            <w:vAlign w:val="center"/>
          </w:tcPr>
          <w:p>
            <w:r>
              <w:rPr>
                <w:sz w:val="18"/>
              </w:rPr>
              <w:t>ACL 2026, long paper</w:t>
            </w:r>
          </w:p>
        </w:tc>
      </w:tr>
      <w:tr>
        <w:trPr>
          <w:cantSplit/>
        </w:trPr>
        <w:tc>
          <w:tcPr>
            <w:tcW w:type="dxa" w:w="1800"/>
            <w:tcMar>
              <w:top w:w="95" w:type="dxa"/>
              <w:start w:w="105" w:type="dxa"/>
              <w:bottom w:w="95" w:type="dxa"/>
              <w:end w:w="105" w:type="dxa"/>
            </w:tcMar>
            <w:vAlign w:val="center"/>
          </w:tcPr>
          <w:p>
            <w:pPr>
              <w:jc w:val="left"/>
            </w:pPr>
            <w:r>
              <w:rPr>
                <w:sz w:val="18"/>
              </w:rPr>
              <w:t>MUST READ</w:t>
            </w:r>
          </w:p>
        </w:tc>
        <w:tc>
          <w:tcPr>
            <w:tcW w:type="dxa" w:w="6120"/>
            <w:tcMar>
              <w:top w:w="95" w:type="dxa"/>
              <w:start w:w="105" w:type="dxa"/>
              <w:bottom w:w="95" w:type="dxa"/>
              <w:end w:w="105" w:type="dxa"/>
            </w:tcMar>
            <w:vAlign w:val="center"/>
          </w:tcPr>
          <w:p>
            <w:r>
              <w:rPr>
                <w:sz w:val="18"/>
              </w:rPr>
              <w:t>A-MEM: Agentic Memory for LLM Agents</w:t>
            </w:r>
          </w:p>
        </w:tc>
        <w:tc>
          <w:tcPr>
            <w:tcW w:type="dxa" w:w="2088"/>
            <w:tcMar>
              <w:top w:w="95" w:type="dxa"/>
              <w:start w:w="105" w:type="dxa"/>
              <w:bottom w:w="95" w:type="dxa"/>
              <w:end w:w="105" w:type="dxa"/>
            </w:tcMar>
            <w:vAlign w:val="center"/>
          </w:tcPr>
          <w:p>
            <w:r>
              <w:rPr>
                <w:sz w:val="18"/>
              </w:rPr>
              <w:t>NeurIPS 2025, main conference</w:t>
            </w:r>
          </w:p>
        </w:tc>
      </w:tr>
      <w:tr>
        <w:trPr>
          <w:cantSplit/>
        </w:trPr>
        <w:tc>
          <w:tcPr>
            <w:tcW w:type="dxa" w:w="1800"/>
            <w:tcMar>
              <w:top w:w="95" w:type="dxa"/>
              <w:start w:w="105" w:type="dxa"/>
              <w:bottom w:w="95" w:type="dxa"/>
              <w:end w:w="105" w:type="dxa"/>
            </w:tcMar>
            <w:vAlign w:val="center"/>
          </w:tcPr>
          <w:p>
            <w:pPr>
              <w:jc w:val="left"/>
            </w:pPr>
            <w:r>
              <w:rPr>
                <w:sz w:val="18"/>
              </w:rPr>
              <w:t>MUST READ</w:t>
            </w:r>
          </w:p>
        </w:tc>
        <w:tc>
          <w:tcPr>
            <w:tcW w:type="dxa" w:w="6120"/>
            <w:tcMar>
              <w:top w:w="95" w:type="dxa"/>
              <w:start w:w="105" w:type="dxa"/>
              <w:bottom w:w="95" w:type="dxa"/>
              <w:end w:w="105" w:type="dxa"/>
            </w:tcMar>
            <w:vAlign w:val="center"/>
          </w:tcPr>
          <w:p>
            <w:r>
              <w:rPr>
                <w:sz w:val="18"/>
              </w:rPr>
              <w:t>Evaluating Memory in LLM Agents via Incremental Multi-Turn Interactions (MemoryAgentBench)</w:t>
            </w:r>
          </w:p>
        </w:tc>
        <w:tc>
          <w:tcPr>
            <w:tcW w:type="dxa" w:w="2088"/>
            <w:tcMar>
              <w:top w:w="95" w:type="dxa"/>
              <w:start w:w="105" w:type="dxa"/>
              <w:bottom w:w="95" w:type="dxa"/>
              <w:end w:w="105" w:type="dxa"/>
            </w:tcMar>
            <w:vAlign w:val="center"/>
          </w:tcPr>
          <w:p>
            <w:r>
              <w:rPr>
                <w:sz w:val="18"/>
              </w:rPr>
              <w:t>ICLR 2026</w:t>
            </w:r>
          </w:p>
        </w:tc>
      </w:tr>
      <w:tr>
        <w:trPr>
          <w:cantSplit/>
        </w:trPr>
        <w:tc>
          <w:tcPr>
            <w:tcW w:type="dxa" w:w="1800"/>
            <w:tcMar>
              <w:top w:w="95" w:type="dxa"/>
              <w:start w:w="105" w:type="dxa"/>
              <w:bottom w:w="95" w:type="dxa"/>
              <w:end w:w="105" w:type="dxa"/>
            </w:tcMar>
            <w:vAlign w:val="center"/>
          </w:tcPr>
          <w:p>
            <w:pPr>
              <w:jc w:val="left"/>
            </w:pPr>
            <w:r>
              <w:rPr>
                <w:sz w:val="18"/>
              </w:rPr>
              <w:t>MUST READ</w:t>
            </w:r>
          </w:p>
        </w:tc>
        <w:tc>
          <w:tcPr>
            <w:tcW w:type="dxa" w:w="6120"/>
            <w:tcMar>
              <w:top w:w="95" w:type="dxa"/>
              <w:start w:w="105" w:type="dxa"/>
              <w:bottom w:w="95" w:type="dxa"/>
              <w:end w:w="105" w:type="dxa"/>
            </w:tcMar>
            <w:vAlign w:val="center"/>
          </w:tcPr>
          <w:p>
            <w:r>
              <w:rPr>
                <w:sz w:val="18"/>
              </w:rPr>
              <w:t>MemoryArena: Benchmarking Agent Memory in Interdependent Multi-Session Agentic Tasks</w:t>
            </w:r>
          </w:p>
        </w:tc>
        <w:tc>
          <w:tcPr>
            <w:tcW w:type="dxa" w:w="2088"/>
            <w:tcMar>
              <w:top w:w="95" w:type="dxa"/>
              <w:start w:w="105" w:type="dxa"/>
              <w:bottom w:w="95" w:type="dxa"/>
              <w:end w:w="105" w:type="dxa"/>
            </w:tcMar>
            <w:vAlign w:val="center"/>
          </w:tcPr>
          <w:p>
            <w:r>
              <w:rPr>
                <w:sz w:val="18"/>
              </w:rPr>
              <w:t>2026 working paper / preprint</w:t>
            </w:r>
          </w:p>
        </w:tc>
      </w:tr>
      <w:tr>
        <w:trPr>
          <w:cantSplit/>
        </w:trPr>
        <w:tc>
          <w:tcPr>
            <w:tcW w:type="dxa" w:w="1800"/>
            <w:tcMar>
              <w:top w:w="95" w:type="dxa"/>
              <w:start w:w="105" w:type="dxa"/>
              <w:bottom w:w="95" w:type="dxa"/>
              <w:end w:w="105" w:type="dxa"/>
            </w:tcMar>
            <w:vAlign w:val="center"/>
          </w:tcPr>
          <w:p>
            <w:pPr>
              <w:jc w:val="left"/>
            </w:pPr>
            <w:r>
              <w:rPr>
                <w:sz w:val="18"/>
              </w:rPr>
              <w:t>MUST READ</w:t>
            </w:r>
          </w:p>
        </w:tc>
        <w:tc>
          <w:tcPr>
            <w:tcW w:type="dxa" w:w="6120"/>
            <w:tcMar>
              <w:top w:w="95" w:type="dxa"/>
              <w:start w:w="105" w:type="dxa"/>
              <w:bottom w:w="95" w:type="dxa"/>
              <w:end w:w="105" w:type="dxa"/>
            </w:tcMar>
            <w:vAlign w:val="center"/>
          </w:tcPr>
          <w:p>
            <w:r>
              <w:rPr>
                <w:sz w:val="18"/>
              </w:rPr>
              <w:t>SWE-smith: Scaling Data for Software Engineering Agents</w:t>
            </w:r>
          </w:p>
        </w:tc>
        <w:tc>
          <w:tcPr>
            <w:tcW w:type="dxa" w:w="2088"/>
            <w:tcMar>
              <w:top w:w="95" w:type="dxa"/>
              <w:start w:w="105" w:type="dxa"/>
              <w:bottom w:w="95" w:type="dxa"/>
              <w:end w:w="105" w:type="dxa"/>
            </w:tcMar>
            <w:vAlign w:val="center"/>
          </w:tcPr>
          <w:p>
            <w:r>
              <w:rPr>
                <w:sz w:val="18"/>
              </w:rPr>
              <w:t>NeurIPS 2025 Datasets &amp; Benchmarks Spotlight</w:t>
            </w:r>
          </w:p>
        </w:tc>
      </w:tr>
      <w:tr>
        <w:trPr>
          <w:cantSplit/>
        </w:trPr>
        <w:tc>
          <w:tcPr>
            <w:tcW w:type="dxa" w:w="1800"/>
            <w:tcMar>
              <w:top w:w="95" w:type="dxa"/>
              <w:start w:w="105" w:type="dxa"/>
              <w:bottom w:w="95" w:type="dxa"/>
              <w:end w:w="105" w:type="dxa"/>
            </w:tcMar>
            <w:vAlign w:val="center"/>
          </w:tcPr>
          <w:p>
            <w:pPr>
              <w:jc w:val="left"/>
            </w:pPr>
            <w:r>
              <w:rPr>
                <w:sz w:val="18"/>
              </w:rPr>
              <w:t>MUST READ</w:t>
            </w:r>
          </w:p>
        </w:tc>
        <w:tc>
          <w:tcPr>
            <w:tcW w:type="dxa" w:w="6120"/>
            <w:tcMar>
              <w:top w:w="95" w:type="dxa"/>
              <w:start w:w="105" w:type="dxa"/>
              <w:bottom w:w="95" w:type="dxa"/>
              <w:end w:w="105" w:type="dxa"/>
            </w:tcMar>
            <w:vAlign w:val="center"/>
          </w:tcPr>
          <w:p>
            <w:r>
              <w:rPr>
                <w:sz w:val="18"/>
              </w:rPr>
              <w:t>Why Do Multi-Agent LLM Systems Fail?</w:t>
            </w:r>
          </w:p>
        </w:tc>
        <w:tc>
          <w:tcPr>
            <w:tcW w:type="dxa" w:w="2088"/>
            <w:tcMar>
              <w:top w:w="95" w:type="dxa"/>
              <w:start w:w="105" w:type="dxa"/>
              <w:bottom w:w="95" w:type="dxa"/>
              <w:end w:w="105" w:type="dxa"/>
            </w:tcMar>
            <w:vAlign w:val="center"/>
          </w:tcPr>
          <w:p>
            <w:r>
              <w:rPr>
                <w:sz w:val="18"/>
              </w:rPr>
              <w:t>NeurIPS 2025 Datasets &amp; Benchmarks Track</w:t>
            </w:r>
          </w:p>
        </w:tc>
      </w:tr>
      <w:tr>
        <w:trPr>
          <w:cantSplit/>
        </w:trPr>
        <w:tc>
          <w:tcPr>
            <w:tcW w:type="dxa" w:w="1800"/>
            <w:tcMar>
              <w:top w:w="95" w:type="dxa"/>
              <w:start w:w="105" w:type="dxa"/>
              <w:bottom w:w="95" w:type="dxa"/>
              <w:end w:w="105" w:type="dxa"/>
            </w:tcMar>
            <w:vAlign w:val="center"/>
          </w:tcPr>
          <w:p>
            <w:pPr>
              <w:jc w:val="left"/>
            </w:pPr>
            <w:r>
              <w:rPr>
                <w:sz w:val="18"/>
              </w:rPr>
              <w:t>MUST READ</w:t>
            </w:r>
          </w:p>
        </w:tc>
        <w:tc>
          <w:tcPr>
            <w:tcW w:type="dxa" w:w="6120"/>
            <w:tcMar>
              <w:top w:w="95" w:type="dxa"/>
              <w:start w:w="105" w:type="dxa"/>
              <w:bottom w:w="95" w:type="dxa"/>
              <w:end w:w="105" w:type="dxa"/>
            </w:tcMar>
            <w:vAlign w:val="center"/>
          </w:tcPr>
          <w:p>
            <w:r>
              <w:rPr>
                <w:sz w:val="18"/>
              </w:rPr>
              <w:t>Which Agent Causes Task Failures and When? On Automated Failure Attribution of LLM Multi-Agent Systems</w:t>
            </w:r>
          </w:p>
        </w:tc>
        <w:tc>
          <w:tcPr>
            <w:tcW w:type="dxa" w:w="2088"/>
            <w:tcMar>
              <w:top w:w="95" w:type="dxa"/>
              <w:start w:w="105" w:type="dxa"/>
              <w:bottom w:w="95" w:type="dxa"/>
              <w:end w:w="105" w:type="dxa"/>
            </w:tcMar>
            <w:vAlign w:val="center"/>
          </w:tcPr>
          <w:p>
            <w:r>
              <w:rPr>
                <w:sz w:val="18"/>
              </w:rPr>
              <w:t>ICML 2025 Spotlight</w:t>
            </w:r>
          </w:p>
        </w:tc>
      </w:tr>
      <w:tr>
        <w:trPr>
          <w:cantSplit/>
        </w:trPr>
        <w:tc>
          <w:tcPr>
            <w:tcW w:type="dxa" w:w="1800"/>
            <w:tcMar>
              <w:top w:w="95" w:type="dxa"/>
              <w:start w:w="105" w:type="dxa"/>
              <w:bottom w:w="95" w:type="dxa"/>
              <w:end w:w="105" w:type="dxa"/>
            </w:tcMar>
            <w:vAlign w:val="center"/>
          </w:tcPr>
          <w:p>
            <w:pPr>
              <w:jc w:val="left"/>
            </w:pPr>
            <w:r>
              <w:rPr>
                <w:sz w:val="18"/>
              </w:rPr>
              <w:t>MUST READ</w:t>
            </w:r>
          </w:p>
        </w:tc>
        <w:tc>
          <w:tcPr>
            <w:tcW w:type="dxa" w:w="6120"/>
            <w:tcMar>
              <w:top w:w="95" w:type="dxa"/>
              <w:start w:w="105" w:type="dxa"/>
              <w:bottom w:w="95" w:type="dxa"/>
              <w:end w:w="105" w:type="dxa"/>
            </w:tcMar>
            <w:vAlign w:val="center"/>
          </w:tcPr>
          <w:p>
            <w:r>
              <w:rPr>
                <w:sz w:val="18"/>
              </w:rPr>
              <w:t>LongMemEval-V2: Evaluating Long-Term Agent Memory Toward Experienced Colleagues</w:t>
            </w:r>
          </w:p>
        </w:tc>
        <w:tc>
          <w:tcPr>
            <w:tcW w:type="dxa" w:w="2088"/>
            <w:tcMar>
              <w:top w:w="95" w:type="dxa"/>
              <w:start w:w="105" w:type="dxa"/>
              <w:bottom w:w="95" w:type="dxa"/>
              <w:end w:w="105" w:type="dxa"/>
            </w:tcMar>
            <w:vAlign w:val="center"/>
          </w:tcPr>
          <w:p>
            <w:r>
              <w:rPr>
                <w:sz w:val="18"/>
              </w:rPr>
              <w:t>2026 preprint; official code/data released</w:t>
            </w:r>
          </w:p>
        </w:tc>
      </w:tr>
      <w:tr>
        <w:trPr>
          <w:cantSplit/>
        </w:trPr>
        <w:tc>
          <w:tcPr>
            <w:tcW w:type="dxa" w:w="1800"/>
            <w:tcMar>
              <w:top w:w="95" w:type="dxa"/>
              <w:start w:w="105" w:type="dxa"/>
              <w:bottom w:w="95" w:type="dxa"/>
              <w:end w:w="105" w:type="dxa"/>
            </w:tcMar>
            <w:vAlign w:val="center"/>
          </w:tcPr>
          <w:p>
            <w:pPr>
              <w:jc w:val="left"/>
            </w:pPr>
            <w:r>
              <w:rPr>
                <w:sz w:val="18"/>
              </w:rPr>
              <w:t>READ RELEVANT SECTIONS</w:t>
            </w:r>
          </w:p>
        </w:tc>
        <w:tc>
          <w:tcPr>
            <w:tcW w:type="dxa" w:w="6120"/>
            <w:tcMar>
              <w:top w:w="95" w:type="dxa"/>
              <w:start w:w="105" w:type="dxa"/>
              <w:bottom w:w="95" w:type="dxa"/>
              <w:end w:w="105" w:type="dxa"/>
            </w:tcMar>
            <w:vAlign w:val="center"/>
          </w:tcPr>
          <w:p>
            <w:r>
              <w:rPr>
                <w:sz w:val="18"/>
              </w:rPr>
              <w:t>GAM: Hierarchical Graph-based Agentic Memory for LLM Agents</w:t>
            </w:r>
          </w:p>
        </w:tc>
        <w:tc>
          <w:tcPr>
            <w:tcW w:type="dxa" w:w="2088"/>
            <w:tcMar>
              <w:top w:w="95" w:type="dxa"/>
              <w:start w:w="105" w:type="dxa"/>
              <w:bottom w:w="95" w:type="dxa"/>
              <w:end w:w="105" w:type="dxa"/>
            </w:tcMar>
            <w:vAlign w:val="center"/>
          </w:tcPr>
          <w:p>
            <w:r>
              <w:rPr>
                <w:sz w:val="18"/>
              </w:rPr>
              <w:t>ACL 2026, long paper</w:t>
            </w:r>
          </w:p>
        </w:tc>
      </w:tr>
      <w:tr>
        <w:trPr>
          <w:cantSplit/>
        </w:trPr>
        <w:tc>
          <w:tcPr>
            <w:tcW w:type="dxa" w:w="1800"/>
            <w:tcMar>
              <w:top w:w="95" w:type="dxa"/>
              <w:start w:w="105" w:type="dxa"/>
              <w:bottom w:w="95" w:type="dxa"/>
              <w:end w:w="105" w:type="dxa"/>
            </w:tcMar>
            <w:vAlign w:val="center"/>
          </w:tcPr>
          <w:p>
            <w:pPr>
              <w:jc w:val="left"/>
            </w:pPr>
            <w:r>
              <w:rPr>
                <w:sz w:val="18"/>
              </w:rPr>
              <w:t>READ RELEVANT SECTIONS</w:t>
            </w:r>
          </w:p>
        </w:tc>
        <w:tc>
          <w:tcPr>
            <w:tcW w:type="dxa" w:w="6120"/>
            <w:tcMar>
              <w:top w:w="95" w:type="dxa"/>
              <w:start w:w="105" w:type="dxa"/>
              <w:bottom w:w="95" w:type="dxa"/>
              <w:end w:w="105" w:type="dxa"/>
            </w:tcMar>
            <w:vAlign w:val="center"/>
          </w:tcPr>
          <w:p>
            <w:r>
              <w:rPr>
                <w:sz w:val="18"/>
              </w:rPr>
              <w:t>Agentic Memory (AgeMem): Learning Unified Long-Term and Short-Term Memory Management</w:t>
            </w:r>
          </w:p>
        </w:tc>
        <w:tc>
          <w:tcPr>
            <w:tcW w:type="dxa" w:w="2088"/>
            <w:tcMar>
              <w:top w:w="95" w:type="dxa"/>
              <w:start w:w="105" w:type="dxa"/>
              <w:bottom w:w="95" w:type="dxa"/>
              <w:end w:w="105" w:type="dxa"/>
            </w:tcMar>
            <w:vAlign w:val="center"/>
          </w:tcPr>
          <w:p>
            <w:r>
              <w:rPr>
                <w:sz w:val="18"/>
              </w:rPr>
              <w:t>ACL 2026, long paper</w:t>
            </w:r>
          </w:p>
        </w:tc>
      </w:tr>
      <w:tr>
        <w:trPr>
          <w:cantSplit/>
        </w:trPr>
        <w:tc>
          <w:tcPr>
            <w:tcW w:type="dxa" w:w="1800"/>
            <w:tcMar>
              <w:top w:w="95" w:type="dxa"/>
              <w:start w:w="105" w:type="dxa"/>
              <w:bottom w:w="95" w:type="dxa"/>
              <w:end w:w="105" w:type="dxa"/>
            </w:tcMar>
            <w:vAlign w:val="center"/>
          </w:tcPr>
          <w:p>
            <w:pPr>
              <w:jc w:val="left"/>
            </w:pPr>
            <w:r>
              <w:rPr>
                <w:sz w:val="18"/>
              </w:rPr>
              <w:t>READ RELEVANT SECTIONS</w:t>
            </w:r>
          </w:p>
        </w:tc>
        <w:tc>
          <w:tcPr>
            <w:tcW w:type="dxa" w:w="6120"/>
            <w:tcMar>
              <w:top w:w="95" w:type="dxa"/>
              <w:start w:w="105" w:type="dxa"/>
              <w:bottom w:w="95" w:type="dxa"/>
              <w:end w:w="105" w:type="dxa"/>
            </w:tcMar>
            <w:vAlign w:val="center"/>
          </w:tcPr>
          <w:p>
            <w:r>
              <w:rPr>
                <w:sz w:val="18"/>
              </w:rPr>
              <w:t>Zep: A Temporal Knowledge Graph Architecture for Agent Memory</w:t>
            </w:r>
          </w:p>
        </w:tc>
        <w:tc>
          <w:tcPr>
            <w:tcW w:type="dxa" w:w="2088"/>
            <w:tcMar>
              <w:top w:w="95" w:type="dxa"/>
              <w:start w:w="105" w:type="dxa"/>
              <w:bottom w:w="95" w:type="dxa"/>
              <w:end w:w="105" w:type="dxa"/>
            </w:tcMar>
            <w:vAlign w:val="center"/>
          </w:tcPr>
          <w:p>
            <w:r>
              <w:rPr>
                <w:sz w:val="18"/>
              </w:rPr>
              <w:t>2025 arXiv preprint / technical system paper</w:t>
            </w:r>
          </w:p>
        </w:tc>
      </w:tr>
      <w:tr>
        <w:trPr>
          <w:cantSplit/>
        </w:trPr>
        <w:tc>
          <w:tcPr>
            <w:tcW w:type="dxa" w:w="1800"/>
            <w:tcMar>
              <w:top w:w="95" w:type="dxa"/>
              <w:start w:w="105" w:type="dxa"/>
              <w:bottom w:w="95" w:type="dxa"/>
              <w:end w:w="105" w:type="dxa"/>
            </w:tcMar>
            <w:vAlign w:val="center"/>
          </w:tcPr>
          <w:p>
            <w:pPr>
              <w:jc w:val="left"/>
            </w:pPr>
            <w:r>
              <w:rPr>
                <w:sz w:val="18"/>
              </w:rPr>
              <w:t>READ RELEVANT SECTIONS</w:t>
            </w:r>
          </w:p>
        </w:tc>
        <w:tc>
          <w:tcPr>
            <w:tcW w:type="dxa" w:w="6120"/>
            <w:tcMar>
              <w:top w:w="95" w:type="dxa"/>
              <w:start w:w="105" w:type="dxa"/>
              <w:bottom w:w="95" w:type="dxa"/>
              <w:end w:w="105" w:type="dxa"/>
            </w:tcMar>
            <w:vAlign w:val="center"/>
          </w:tcPr>
          <w:p>
            <w:r>
              <w:rPr>
                <w:sz w:val="18"/>
              </w:rPr>
              <w:t>HippoRAG: Neurobiologically Inspired Long-Term Memory for Large Language Models</w:t>
            </w:r>
          </w:p>
        </w:tc>
        <w:tc>
          <w:tcPr>
            <w:tcW w:type="dxa" w:w="2088"/>
            <w:tcMar>
              <w:top w:w="95" w:type="dxa"/>
              <w:start w:w="105" w:type="dxa"/>
              <w:bottom w:w="95" w:type="dxa"/>
              <w:end w:w="105" w:type="dxa"/>
            </w:tcMar>
            <w:vAlign w:val="center"/>
          </w:tcPr>
          <w:p>
            <w:r>
              <w:rPr>
                <w:sz w:val="18"/>
              </w:rPr>
              <w:t>NeurIPS 2024</w:t>
            </w:r>
          </w:p>
        </w:tc>
      </w:tr>
      <w:tr>
        <w:trPr>
          <w:cantSplit/>
        </w:trPr>
        <w:tc>
          <w:tcPr>
            <w:tcW w:type="dxa" w:w="1800"/>
            <w:tcMar>
              <w:top w:w="95" w:type="dxa"/>
              <w:start w:w="105" w:type="dxa"/>
              <w:bottom w:w="95" w:type="dxa"/>
              <w:end w:w="105" w:type="dxa"/>
            </w:tcMar>
            <w:vAlign w:val="center"/>
          </w:tcPr>
          <w:p>
            <w:pPr>
              <w:jc w:val="left"/>
            </w:pPr>
            <w:r>
              <w:rPr>
                <w:sz w:val="18"/>
              </w:rPr>
              <w:t>READ RELEVANT SECTIONS</w:t>
            </w:r>
          </w:p>
        </w:tc>
        <w:tc>
          <w:tcPr>
            <w:tcW w:type="dxa" w:w="6120"/>
            <w:tcMar>
              <w:top w:w="95" w:type="dxa"/>
              <w:start w:w="105" w:type="dxa"/>
              <w:bottom w:w="95" w:type="dxa"/>
              <w:end w:w="105" w:type="dxa"/>
            </w:tcMar>
            <w:vAlign w:val="center"/>
          </w:tcPr>
          <w:p>
            <w:r>
              <w:rPr>
                <w:sz w:val="18"/>
              </w:rPr>
              <w:t>LongMemEval: Benchmarking Chat Assistants on Long-Term Interactive Memory</w:t>
            </w:r>
          </w:p>
        </w:tc>
        <w:tc>
          <w:tcPr>
            <w:tcW w:type="dxa" w:w="2088"/>
            <w:tcMar>
              <w:top w:w="95" w:type="dxa"/>
              <w:start w:w="105" w:type="dxa"/>
              <w:bottom w:w="95" w:type="dxa"/>
              <w:end w:w="105" w:type="dxa"/>
            </w:tcMar>
            <w:vAlign w:val="center"/>
          </w:tcPr>
          <w:p>
            <w:r>
              <w:rPr>
                <w:sz w:val="18"/>
              </w:rPr>
              <w:t>ICLR 2025</w:t>
            </w:r>
          </w:p>
        </w:tc>
      </w:tr>
      <w:tr>
        <w:trPr>
          <w:cantSplit/>
        </w:trPr>
        <w:tc>
          <w:tcPr>
            <w:tcW w:type="dxa" w:w="1800"/>
            <w:tcMar>
              <w:top w:w="95" w:type="dxa"/>
              <w:start w:w="105" w:type="dxa"/>
              <w:bottom w:w="95" w:type="dxa"/>
              <w:end w:w="105" w:type="dxa"/>
            </w:tcMar>
            <w:vAlign w:val="center"/>
          </w:tcPr>
          <w:p>
            <w:pPr>
              <w:jc w:val="left"/>
            </w:pPr>
            <w:r>
              <w:rPr>
                <w:sz w:val="18"/>
              </w:rPr>
              <w:t>READ RELEVANT SECTIONS</w:t>
            </w:r>
          </w:p>
        </w:tc>
        <w:tc>
          <w:tcPr>
            <w:tcW w:type="dxa" w:w="6120"/>
            <w:tcMar>
              <w:top w:w="95" w:type="dxa"/>
              <w:start w:w="105" w:type="dxa"/>
              <w:bottom w:w="95" w:type="dxa"/>
              <w:end w:w="105" w:type="dxa"/>
            </w:tcMar>
            <w:vAlign w:val="center"/>
          </w:tcPr>
          <w:p>
            <w:r>
              <w:rPr>
                <w:sz w:val="18"/>
              </w:rPr>
              <w:t>ActMem: Bridging the Gap Between Memory Retrieval and Reasoning in LLM Agents</w:t>
            </w:r>
          </w:p>
        </w:tc>
        <w:tc>
          <w:tcPr>
            <w:tcW w:type="dxa" w:w="2088"/>
            <w:tcMar>
              <w:top w:w="95" w:type="dxa"/>
              <w:start w:w="105" w:type="dxa"/>
              <w:bottom w:w="95" w:type="dxa"/>
              <w:end w:w="105" w:type="dxa"/>
            </w:tcMar>
            <w:vAlign w:val="center"/>
          </w:tcPr>
          <w:p>
            <w:r>
              <w:rPr>
                <w:sz w:val="18"/>
              </w:rPr>
              <w:t>2026 preprint</w:t>
            </w:r>
          </w:p>
        </w:tc>
      </w:tr>
      <w:tr>
        <w:trPr>
          <w:cantSplit/>
        </w:trPr>
        <w:tc>
          <w:tcPr>
            <w:tcW w:type="dxa" w:w="1800"/>
            <w:tcMar>
              <w:top w:w="95" w:type="dxa"/>
              <w:start w:w="105" w:type="dxa"/>
              <w:bottom w:w="95" w:type="dxa"/>
              <w:end w:w="105" w:type="dxa"/>
            </w:tcMar>
            <w:vAlign w:val="center"/>
          </w:tcPr>
          <w:p>
            <w:pPr>
              <w:jc w:val="left"/>
            </w:pPr>
            <w:r>
              <w:rPr>
                <w:sz w:val="18"/>
              </w:rPr>
              <w:t>READ RELEVANT SECTIONS</w:t>
            </w:r>
          </w:p>
        </w:tc>
        <w:tc>
          <w:tcPr>
            <w:tcW w:type="dxa" w:w="6120"/>
            <w:tcMar>
              <w:top w:w="95" w:type="dxa"/>
              <w:start w:w="105" w:type="dxa"/>
              <w:bottom w:w="95" w:type="dxa"/>
              <w:end w:w="105" w:type="dxa"/>
            </w:tcMar>
            <w:vAlign w:val="center"/>
          </w:tcPr>
          <w:p>
            <w:r>
              <w:rPr>
                <w:sz w:val="18"/>
              </w:rPr>
              <w:t>Don't Ask the LLM to Track Freshness: A Deterministic Recipe for Memory Conflict Resolution</w:t>
            </w:r>
          </w:p>
        </w:tc>
        <w:tc>
          <w:tcPr>
            <w:tcW w:type="dxa" w:w="2088"/>
            <w:tcMar>
              <w:top w:w="95" w:type="dxa"/>
              <w:start w:w="105" w:type="dxa"/>
              <w:bottom w:w="95" w:type="dxa"/>
              <w:end w:w="105" w:type="dxa"/>
            </w:tcMar>
            <w:vAlign w:val="center"/>
          </w:tcPr>
          <w:p>
            <w:r>
              <w:rPr>
                <w:sz w:val="18"/>
              </w:rPr>
              <w:t>2026 preprint</w:t>
            </w:r>
          </w:p>
        </w:tc>
      </w:tr>
      <w:tr>
        <w:trPr>
          <w:cantSplit/>
        </w:trPr>
        <w:tc>
          <w:tcPr>
            <w:tcW w:type="dxa" w:w="1800"/>
            <w:tcMar>
              <w:top w:w="95" w:type="dxa"/>
              <w:start w:w="105" w:type="dxa"/>
              <w:bottom w:w="95" w:type="dxa"/>
              <w:end w:w="105" w:type="dxa"/>
            </w:tcMar>
            <w:vAlign w:val="center"/>
          </w:tcPr>
          <w:p>
            <w:pPr>
              <w:jc w:val="left"/>
            </w:pPr>
            <w:r>
              <w:rPr>
                <w:sz w:val="18"/>
              </w:rPr>
              <w:t>REFERENCE</w:t>
            </w:r>
          </w:p>
        </w:tc>
        <w:tc>
          <w:tcPr>
            <w:tcW w:type="dxa" w:w="6120"/>
            <w:tcMar>
              <w:top w:w="95" w:type="dxa"/>
              <w:start w:w="105" w:type="dxa"/>
              <w:bottom w:w="95" w:type="dxa"/>
              <w:end w:w="105" w:type="dxa"/>
            </w:tcMar>
            <w:vAlign w:val="center"/>
          </w:tcPr>
          <w:p>
            <w:r>
              <w:rPr>
                <w:sz w:val="18"/>
              </w:rPr>
              <w:t>MultiAgentBench: Evaluating the Collaboration and Competition of LLM Agents</w:t>
            </w:r>
          </w:p>
        </w:tc>
        <w:tc>
          <w:tcPr>
            <w:tcW w:type="dxa" w:w="2088"/>
            <w:tcMar>
              <w:top w:w="95" w:type="dxa"/>
              <w:start w:w="105" w:type="dxa"/>
              <w:bottom w:w="95" w:type="dxa"/>
              <w:end w:w="105" w:type="dxa"/>
            </w:tcMar>
            <w:vAlign w:val="center"/>
          </w:tcPr>
          <w:p>
            <w:r>
              <w:rPr>
                <w:sz w:val="18"/>
              </w:rPr>
              <w:t>ACL 2025, long paper</w:t>
            </w:r>
          </w:p>
        </w:tc>
      </w:tr>
      <w:tr>
        <w:trPr>
          <w:cantSplit/>
        </w:trPr>
        <w:tc>
          <w:tcPr>
            <w:tcW w:type="dxa" w:w="1800"/>
            <w:tcMar>
              <w:top w:w="95" w:type="dxa"/>
              <w:start w:w="105" w:type="dxa"/>
              <w:bottom w:w="95" w:type="dxa"/>
              <w:end w:w="105" w:type="dxa"/>
            </w:tcMar>
            <w:vAlign w:val="center"/>
          </w:tcPr>
          <w:p>
            <w:pPr>
              <w:jc w:val="left"/>
            </w:pPr>
            <w:r>
              <w:rPr>
                <w:sz w:val="18"/>
              </w:rPr>
              <w:t>REFERENCE</w:t>
            </w:r>
          </w:p>
        </w:tc>
        <w:tc>
          <w:tcPr>
            <w:tcW w:type="dxa" w:w="6120"/>
            <w:tcMar>
              <w:top w:w="95" w:type="dxa"/>
              <w:start w:w="105" w:type="dxa"/>
              <w:bottom w:w="95" w:type="dxa"/>
              <w:end w:w="105" w:type="dxa"/>
            </w:tcMar>
            <w:vAlign w:val="center"/>
          </w:tcPr>
          <w:p>
            <w:r>
              <w:rPr>
                <w:sz w:val="18"/>
              </w:rPr>
              <w:t>Graph-based Agent Memory: Taxonomy, Techniques, and Applications</w:t>
            </w:r>
          </w:p>
        </w:tc>
        <w:tc>
          <w:tcPr>
            <w:tcW w:type="dxa" w:w="2088"/>
            <w:tcMar>
              <w:top w:w="95" w:type="dxa"/>
              <w:start w:w="105" w:type="dxa"/>
              <w:bottom w:w="95" w:type="dxa"/>
              <w:end w:w="105" w:type="dxa"/>
            </w:tcMar>
            <w:vAlign w:val="center"/>
          </w:tcPr>
          <w:p>
            <w:r>
              <w:rPr>
                <w:sz w:val="18"/>
              </w:rPr>
              <w:t>2026 survey preprint</w:t>
            </w:r>
          </w:p>
        </w:tc>
      </w:tr>
    </w:tbl>
    <w:p>
      <w:pPr>
        <w:spacing w:after="20"/>
      </w:pPr>
    </w:p>
    <w:p>
      <w:r>
        <w:rPr>
          <w:i w:val="0"/>
        </w:rPr>
        <w:t>Suggested reading order: start with MAGMA, A-MEM, MemoryAgentBench, MemoryArena, SWE-smith, MAST, automated failure attribution, and LongMemEval-V2. Then read the targeted sections of GAM, Zep, ActMem, LongMemEval, HippoRAG, and the freshness paper.</w:t>
      </w:r>
    </w:p>
    <w:p>
      <w:pPr>
        <w:pStyle w:val="Heading1"/>
      </w:pPr>
      <w:r>
        <w:t>4. Core paper notes</w:t>
      </w:r>
    </w:p>
    <w:p>
      <w:pPr>
        <w:pStyle w:val="Heading2"/>
        <w:keepNext/>
      </w:pPr>
      <w:r>
        <w:t>4.1 MAGMA: A Multi-Graph based Agentic Memory Architecture for AI Agents</w:t>
      </w:r>
    </w:p>
    <w:tbl>
      <w:tblPr>
        <w:tblW w:type="auto" w:w="0"/>
        <w:jc w:val="left"/>
        <w:tblLook w:firstColumn="1" w:firstRow="1" w:lastColumn="0" w:lastRow="0" w:noHBand="0" w:noVBand="1" w:val="04A0"/>
        <w:tblBorders>
          <w:top w:val="single" w:sz="4" w:space="0" w:color="D7E0E8"/>
          <w:left w:val="single" w:sz="4" w:space="0" w:color="D7E0E8"/>
          <w:bottom w:val="single" w:sz="4" w:space="0" w:color="D7E0E8"/>
          <w:right w:val="single" w:sz="4" w:space="0" w:color="D7E0E8"/>
          <w:insideH w:val="single" w:sz="4" w:space="0" w:color="D7E0E8"/>
          <w:insideV w:val="single" w:sz="4" w:space="0" w:color="D7E0E8"/>
        </w:tblBorders>
      </w:tblPr>
      <w:tblGrid>
        <w:gridCol w:w="4997"/>
        <w:gridCol w:w="4997"/>
      </w:tblGrid>
      <w:tr>
        <w:trPr>
          <w:cantSplit/>
        </w:trPr>
        <w:tc>
          <w:tcPr>
            <w:tcW w:type="dxa" w:w="4997"/>
            <w:shd w:fill="F3F6F8"/>
            <w:tcMar>
              <w:top w:w="70" w:type="dxa"/>
              <w:start w:w="90" w:type="dxa"/>
              <w:bottom w:w="70" w:type="dxa"/>
              <w:end w:w="90" w:type="dxa"/>
            </w:tcMar>
          </w:tcPr>
          <w:p>
            <w:pPr>
              <w:keepNext/>
            </w:pPr>
            <w:r>
              <w:rPr>
                <w:b/>
              </w:rPr>
              <w:t>Priority</w:t>
            </w:r>
          </w:p>
        </w:tc>
        <w:tc>
          <w:tcPr>
            <w:tcW w:type="dxa" w:w="4997"/>
            <w:tcMar>
              <w:top w:w="70" w:type="dxa"/>
              <w:start w:w="90" w:type="dxa"/>
              <w:bottom w:w="70" w:type="dxa"/>
              <w:end w:w="90" w:type="dxa"/>
            </w:tcMar>
          </w:tcPr>
          <w:p>
            <w:pPr>
              <w:keepNext/>
            </w:pPr>
            <w:r>
              <w:t>MUST READ</w:t>
            </w:r>
          </w:p>
        </w:tc>
      </w:tr>
      <w:tr>
        <w:trPr>
          <w:cantSplit/>
        </w:trPr>
        <w:tc>
          <w:tcPr>
            <w:tcW w:type="dxa" w:w="4997"/>
            <w:shd w:fill="F3F6F8"/>
            <w:tcMar>
              <w:top w:w="70" w:type="dxa"/>
              <w:start w:w="90" w:type="dxa"/>
              <w:bottom w:w="70" w:type="dxa"/>
              <w:end w:w="90" w:type="dxa"/>
            </w:tcMar>
          </w:tcPr>
          <w:p>
            <w:pPr>
              <w:keepNext/>
            </w:pPr>
            <w:r>
              <w:rPr>
                <w:b/>
              </w:rPr>
              <w:t>Status</w:t>
            </w:r>
          </w:p>
        </w:tc>
        <w:tc>
          <w:tcPr>
            <w:tcW w:type="dxa" w:w="4997"/>
            <w:tcMar>
              <w:top w:w="70" w:type="dxa"/>
              <w:start w:w="90" w:type="dxa"/>
              <w:bottom w:w="70" w:type="dxa"/>
              <w:end w:w="90" w:type="dxa"/>
            </w:tcMar>
          </w:tcPr>
          <w:p>
            <w:pPr>
              <w:keepNext/>
            </w:pPr>
            <w:r>
              <w:t>ACL 2026, long paper</w:t>
            </w:r>
          </w:p>
        </w:tc>
      </w:tr>
      <w:tr>
        <w:trPr>
          <w:cantSplit/>
        </w:trPr>
        <w:tc>
          <w:tcPr>
            <w:tcW w:type="dxa" w:w="4997"/>
            <w:shd w:fill="F3F6F8"/>
            <w:tcMar>
              <w:top w:w="70" w:type="dxa"/>
              <w:start w:w="90" w:type="dxa"/>
              <w:bottom w:w="70" w:type="dxa"/>
              <w:end w:w="90" w:type="dxa"/>
            </w:tcMar>
          </w:tcPr>
          <w:p>
            <w:r>
              <w:rPr>
                <w:b/>
              </w:rPr>
              <w:t>Year</w:t>
            </w:r>
          </w:p>
        </w:tc>
        <w:tc>
          <w:tcPr>
            <w:tcW w:type="dxa" w:w="4997"/>
            <w:tcMar>
              <w:top w:w="70" w:type="dxa"/>
              <w:start w:w="90" w:type="dxa"/>
              <w:bottom w:w="70" w:type="dxa"/>
              <w:end w:w="90" w:type="dxa"/>
            </w:tcMar>
          </w:tcPr>
          <w:p>
            <w:r>
              <w:t>2026</w:t>
            </w:r>
          </w:p>
        </w:tc>
      </w:tr>
    </w:tbl>
    <w:p>
      <w:r>
        <w:rPr>
          <w:b/>
        </w:rPr>
        <w:t xml:space="preserve">Links: </w:t>
      </w:r>
      <w:hyperlink r:id="rId10">
        <w:r>
          <w:rPr>
            <w:color w:val="2B6CB0"/>
            <w:u w:val="single"/>
          </w:rPr>
          <w:t>Paper</w:t>
        </w:r>
      </w:hyperlink>
    </w:p>
    <w:p>
      <w:r>
        <w:rPr>
          <w:b/>
        </w:rPr>
        <w:t xml:space="preserve">Problem: </w:t>
      </w:r>
      <w:r>
        <w:t>Monolithic semantic memory entangles temporal, causal, and entity information and can retrieve the wrong evidence for the query intent.</w:t>
      </w:r>
    </w:p>
    <w:p>
      <w:r>
        <w:rPr>
          <w:b/>
        </w:rPr>
        <w:t xml:space="preserve">Method: </w:t>
      </w:r>
      <w:r>
        <w:t>Represents each memory item across semantic, temporal, causal, and entity graphs and uses policy-guided traversal for query-adaptive retrieval.</w:t>
      </w:r>
    </w:p>
    <w:p>
      <w:r>
        <w:rPr>
          <w:b/>
        </w:rPr>
        <w:t xml:space="preserve">Why it matters to Graph Swarm: </w:t>
      </w:r>
      <w:r>
        <w:t>Directly establishes that multi-graph, causal/temporal agent memory is prior art. It is a key boundary paper for Graph Swarm.</w:t>
      </w:r>
    </w:p>
    <w:p>
      <w:r>
        <w:rPr>
          <w:b/>
        </w:rPr>
        <w:t xml:space="preserve">What to reuse: </w:t>
      </w:r>
      <w:r>
        <w:t>Use its separation of relational views as design inspiration when later modelling temporal/applicability relationships.</w:t>
      </w:r>
    </w:p>
    <w:p>
      <w:r>
        <w:rPr>
          <w:b/>
        </w:rPr>
        <w:t xml:space="preserve">Novelty boundary: </w:t>
      </w:r>
      <w:r>
        <w:t>Do not claim novelty for graph memory, causal edges, temporal edges, or policy-guided graph traversal in general.</w:t>
      </w:r>
    </w:p>
    <w:p>
      <w:pPr>
        <w:pStyle w:val="Heading2"/>
        <w:keepNext/>
      </w:pPr>
      <w:r>
        <w:t>4.2 A-MEM: Agentic Memory for LLM Agents</w:t>
      </w:r>
    </w:p>
    <w:tbl>
      <w:tblPr>
        <w:tblW w:type="auto" w:w="0"/>
        <w:jc w:val="left"/>
        <w:tblLook w:firstColumn="1" w:firstRow="1" w:lastColumn="0" w:lastRow="0" w:noHBand="0" w:noVBand="1" w:val="04A0"/>
        <w:tblBorders>
          <w:top w:val="single" w:sz="4" w:space="0" w:color="D7E0E8"/>
          <w:left w:val="single" w:sz="4" w:space="0" w:color="D7E0E8"/>
          <w:bottom w:val="single" w:sz="4" w:space="0" w:color="D7E0E8"/>
          <w:right w:val="single" w:sz="4" w:space="0" w:color="D7E0E8"/>
          <w:insideH w:val="single" w:sz="4" w:space="0" w:color="D7E0E8"/>
          <w:insideV w:val="single" w:sz="4" w:space="0" w:color="D7E0E8"/>
        </w:tblBorders>
      </w:tblPr>
      <w:tblGrid>
        <w:gridCol w:w="4997"/>
        <w:gridCol w:w="4997"/>
      </w:tblGrid>
      <w:tr>
        <w:trPr>
          <w:cantSplit/>
        </w:trPr>
        <w:tc>
          <w:tcPr>
            <w:tcW w:type="dxa" w:w="4997"/>
            <w:shd w:fill="F3F6F8"/>
            <w:tcMar>
              <w:top w:w="70" w:type="dxa"/>
              <w:start w:w="90" w:type="dxa"/>
              <w:bottom w:w="70" w:type="dxa"/>
              <w:end w:w="90" w:type="dxa"/>
            </w:tcMar>
          </w:tcPr>
          <w:p>
            <w:pPr>
              <w:keepNext/>
            </w:pPr>
            <w:r>
              <w:rPr>
                <w:b/>
              </w:rPr>
              <w:t>Priority</w:t>
            </w:r>
          </w:p>
        </w:tc>
        <w:tc>
          <w:tcPr>
            <w:tcW w:type="dxa" w:w="4997"/>
            <w:tcMar>
              <w:top w:w="70" w:type="dxa"/>
              <w:start w:w="90" w:type="dxa"/>
              <w:bottom w:w="70" w:type="dxa"/>
              <w:end w:w="90" w:type="dxa"/>
            </w:tcMar>
          </w:tcPr>
          <w:p>
            <w:pPr>
              <w:keepNext/>
            </w:pPr>
            <w:r>
              <w:t>MUST READ</w:t>
            </w:r>
          </w:p>
        </w:tc>
      </w:tr>
      <w:tr>
        <w:trPr>
          <w:cantSplit/>
        </w:trPr>
        <w:tc>
          <w:tcPr>
            <w:tcW w:type="dxa" w:w="4997"/>
            <w:shd w:fill="F3F6F8"/>
            <w:tcMar>
              <w:top w:w="70" w:type="dxa"/>
              <w:start w:w="90" w:type="dxa"/>
              <w:bottom w:w="70" w:type="dxa"/>
              <w:end w:w="90" w:type="dxa"/>
            </w:tcMar>
          </w:tcPr>
          <w:p>
            <w:pPr>
              <w:keepNext/>
            </w:pPr>
            <w:r>
              <w:rPr>
                <w:b/>
              </w:rPr>
              <w:t>Status</w:t>
            </w:r>
          </w:p>
        </w:tc>
        <w:tc>
          <w:tcPr>
            <w:tcW w:type="dxa" w:w="4997"/>
            <w:tcMar>
              <w:top w:w="70" w:type="dxa"/>
              <w:start w:w="90" w:type="dxa"/>
              <w:bottom w:w="70" w:type="dxa"/>
              <w:end w:w="90" w:type="dxa"/>
            </w:tcMar>
          </w:tcPr>
          <w:p>
            <w:pPr>
              <w:keepNext/>
            </w:pPr>
            <w:r>
              <w:t>NeurIPS 2025, main conference</w:t>
            </w:r>
          </w:p>
        </w:tc>
      </w:tr>
      <w:tr>
        <w:trPr>
          <w:cantSplit/>
        </w:trPr>
        <w:tc>
          <w:tcPr>
            <w:tcW w:type="dxa" w:w="4997"/>
            <w:shd w:fill="F3F6F8"/>
            <w:tcMar>
              <w:top w:w="70" w:type="dxa"/>
              <w:start w:w="90" w:type="dxa"/>
              <w:bottom w:w="70" w:type="dxa"/>
              <w:end w:w="90" w:type="dxa"/>
            </w:tcMar>
          </w:tcPr>
          <w:p>
            <w:r>
              <w:rPr>
                <w:b/>
              </w:rPr>
              <w:t>Year</w:t>
            </w:r>
          </w:p>
        </w:tc>
        <w:tc>
          <w:tcPr>
            <w:tcW w:type="dxa" w:w="4997"/>
            <w:tcMar>
              <w:top w:w="70" w:type="dxa"/>
              <w:start w:w="90" w:type="dxa"/>
              <w:bottom w:w="70" w:type="dxa"/>
              <w:end w:w="90" w:type="dxa"/>
            </w:tcMar>
          </w:tcPr>
          <w:p>
            <w:r>
              <w:t>2025</w:t>
            </w:r>
          </w:p>
        </w:tc>
      </w:tr>
    </w:tbl>
    <w:p>
      <w:r>
        <w:rPr>
          <w:b/>
        </w:rPr>
        <w:t xml:space="preserve">Links: </w:t>
      </w:r>
      <w:hyperlink r:id="rId11">
        <w:r>
          <w:rPr>
            <w:color w:val="2B6CB0"/>
            <w:u w:val="single"/>
          </w:rPr>
          <w:t>Paper</w:t>
        </w:r>
      </w:hyperlink>
      <w:r>
        <w:t xml:space="preserve">  |  </w:t>
      </w:r>
      <w:hyperlink r:id="rId12">
        <w:r>
          <w:rPr>
            <w:color w:val="2B6CB0"/>
            <w:u w:val="single"/>
          </w:rPr>
          <w:t>Code / project</w:t>
        </w:r>
      </w:hyperlink>
    </w:p>
    <w:p>
      <w:r>
        <w:rPr>
          <w:b/>
        </w:rPr>
        <w:t xml:space="preserve">Problem: </w:t>
      </w:r>
      <w:r>
        <w:t>Static memory structures and fixed operations limit adaptation across tasks.</w:t>
      </w:r>
    </w:p>
    <w:p>
      <w:r>
        <w:rPr>
          <w:b/>
        </w:rPr>
        <w:t xml:space="preserve">Method: </w:t>
      </w:r>
      <w:r>
        <w:t>Zettelkasten-inspired interconnected memories with dynamic indexing, linking, and evolution of existing memory representations.</w:t>
      </w:r>
    </w:p>
    <w:p>
      <w:r>
        <w:rPr>
          <w:b/>
        </w:rPr>
        <w:t xml:space="preserve">Why it matters to Graph Swarm: </w:t>
      </w:r>
      <w:r>
        <w:t>Shows that dynamically linked and evolving agent memory is already an established research direction.</w:t>
      </w:r>
    </w:p>
    <w:p>
      <w:r>
        <w:rPr>
          <w:b/>
        </w:rPr>
        <w:t xml:space="preserve">What to reuse: </w:t>
      </w:r>
      <w:r>
        <w:t>Its memory-evolution framing is useful when Graph Swarm later invalidates or updates recovery applicability.</w:t>
      </w:r>
    </w:p>
    <w:p>
      <w:r>
        <w:rPr>
          <w:b/>
        </w:rPr>
        <w:t xml:space="preserve">Novelty boundary: </w:t>
      </w:r>
      <w:r>
        <w:t>Do not claim that dynamically linking or updating memory entries is unique to Graph Swarm.</w:t>
      </w:r>
    </w:p>
    <w:p>
      <w:pPr>
        <w:pStyle w:val="Heading2"/>
        <w:keepNext/>
      </w:pPr>
      <w:r>
        <w:t>4.3 Evaluating Memory in LLM Agents via Incremental Multi-Turn Interactions (MemoryAgentBench)</w:t>
      </w:r>
    </w:p>
    <w:tbl>
      <w:tblPr>
        <w:tblW w:type="auto" w:w="0"/>
        <w:jc w:val="left"/>
        <w:tblLook w:firstColumn="1" w:firstRow="1" w:lastColumn="0" w:lastRow="0" w:noHBand="0" w:noVBand="1" w:val="04A0"/>
        <w:tblBorders>
          <w:top w:val="single" w:sz="4" w:space="0" w:color="D7E0E8"/>
          <w:left w:val="single" w:sz="4" w:space="0" w:color="D7E0E8"/>
          <w:bottom w:val="single" w:sz="4" w:space="0" w:color="D7E0E8"/>
          <w:right w:val="single" w:sz="4" w:space="0" w:color="D7E0E8"/>
          <w:insideH w:val="single" w:sz="4" w:space="0" w:color="D7E0E8"/>
          <w:insideV w:val="single" w:sz="4" w:space="0" w:color="D7E0E8"/>
        </w:tblBorders>
      </w:tblPr>
      <w:tblGrid>
        <w:gridCol w:w="4997"/>
        <w:gridCol w:w="4997"/>
      </w:tblGrid>
      <w:tr>
        <w:trPr>
          <w:cantSplit/>
        </w:trPr>
        <w:tc>
          <w:tcPr>
            <w:tcW w:type="dxa" w:w="4997"/>
            <w:shd w:fill="F3F6F8"/>
            <w:tcMar>
              <w:top w:w="70" w:type="dxa"/>
              <w:start w:w="90" w:type="dxa"/>
              <w:bottom w:w="70" w:type="dxa"/>
              <w:end w:w="90" w:type="dxa"/>
            </w:tcMar>
          </w:tcPr>
          <w:p>
            <w:pPr>
              <w:keepNext/>
            </w:pPr>
            <w:r>
              <w:rPr>
                <w:b/>
              </w:rPr>
              <w:t>Priority</w:t>
            </w:r>
          </w:p>
        </w:tc>
        <w:tc>
          <w:tcPr>
            <w:tcW w:type="dxa" w:w="4997"/>
            <w:tcMar>
              <w:top w:w="70" w:type="dxa"/>
              <w:start w:w="90" w:type="dxa"/>
              <w:bottom w:w="70" w:type="dxa"/>
              <w:end w:w="90" w:type="dxa"/>
            </w:tcMar>
          </w:tcPr>
          <w:p>
            <w:pPr>
              <w:keepNext/>
            </w:pPr>
            <w:r>
              <w:t>MUST READ</w:t>
            </w:r>
          </w:p>
        </w:tc>
      </w:tr>
      <w:tr>
        <w:trPr>
          <w:cantSplit/>
        </w:trPr>
        <w:tc>
          <w:tcPr>
            <w:tcW w:type="dxa" w:w="4997"/>
            <w:shd w:fill="F3F6F8"/>
            <w:tcMar>
              <w:top w:w="70" w:type="dxa"/>
              <w:start w:w="90" w:type="dxa"/>
              <w:bottom w:w="70" w:type="dxa"/>
              <w:end w:w="90" w:type="dxa"/>
            </w:tcMar>
          </w:tcPr>
          <w:p>
            <w:pPr>
              <w:keepNext/>
            </w:pPr>
            <w:r>
              <w:rPr>
                <w:b/>
              </w:rPr>
              <w:t>Status</w:t>
            </w:r>
          </w:p>
        </w:tc>
        <w:tc>
          <w:tcPr>
            <w:tcW w:type="dxa" w:w="4997"/>
            <w:tcMar>
              <w:top w:w="70" w:type="dxa"/>
              <w:start w:w="90" w:type="dxa"/>
              <w:bottom w:w="70" w:type="dxa"/>
              <w:end w:w="90" w:type="dxa"/>
            </w:tcMar>
          </w:tcPr>
          <w:p>
            <w:pPr>
              <w:keepNext/>
            </w:pPr>
            <w:r>
              <w:t>ICLR 2026</w:t>
            </w:r>
          </w:p>
        </w:tc>
      </w:tr>
      <w:tr>
        <w:trPr>
          <w:cantSplit/>
        </w:trPr>
        <w:tc>
          <w:tcPr>
            <w:tcW w:type="dxa" w:w="4997"/>
            <w:shd w:fill="F3F6F8"/>
            <w:tcMar>
              <w:top w:w="70" w:type="dxa"/>
              <w:start w:w="90" w:type="dxa"/>
              <w:bottom w:w="70" w:type="dxa"/>
              <w:end w:w="90" w:type="dxa"/>
            </w:tcMar>
          </w:tcPr>
          <w:p>
            <w:r>
              <w:rPr>
                <w:b/>
              </w:rPr>
              <w:t>Year</w:t>
            </w:r>
          </w:p>
        </w:tc>
        <w:tc>
          <w:tcPr>
            <w:tcW w:type="dxa" w:w="4997"/>
            <w:tcMar>
              <w:top w:w="70" w:type="dxa"/>
              <w:start w:w="90" w:type="dxa"/>
              <w:bottom w:w="70" w:type="dxa"/>
              <w:end w:w="90" w:type="dxa"/>
            </w:tcMar>
          </w:tcPr>
          <w:p>
            <w:r>
              <w:t>2026</w:t>
            </w:r>
          </w:p>
        </w:tc>
      </w:tr>
    </w:tbl>
    <w:p>
      <w:r>
        <w:rPr>
          <w:b/>
        </w:rPr>
        <w:t xml:space="preserve">Links: </w:t>
      </w:r>
      <w:hyperlink r:id="rId13">
        <w:r>
          <w:rPr>
            <w:color w:val="2B6CB0"/>
            <w:u w:val="single"/>
          </w:rPr>
          <w:t>Paper</w:t>
        </w:r>
      </w:hyperlink>
      <w:r>
        <w:t xml:space="preserve">  |  </w:t>
      </w:r>
      <w:hyperlink r:id="rId14">
        <w:r>
          <w:rPr>
            <w:color w:val="2B6CB0"/>
            <w:u w:val="single"/>
          </w:rPr>
          <w:t>Code / project</w:t>
        </w:r>
      </w:hyperlink>
    </w:p>
    <w:p>
      <w:r>
        <w:rPr>
          <w:b/>
        </w:rPr>
        <w:t xml:space="preserve">Problem: </w:t>
      </w:r>
      <w:r>
        <w:t>Memory systems need evaluation beyond static recall, including incremental interaction, learning, long-range reasoning, and conflict handling.</w:t>
      </w:r>
    </w:p>
    <w:p>
      <w:r>
        <w:rPr>
          <w:b/>
        </w:rPr>
        <w:t xml:space="preserve">Method: </w:t>
      </w:r>
      <w:r>
        <w:t>Benchmark framework that incrementally feeds information and evaluates several memory competencies across memory-agent styles.</w:t>
      </w:r>
    </w:p>
    <w:p>
      <w:r>
        <w:rPr>
          <w:b/>
        </w:rPr>
        <w:t xml:space="preserve">Why it matters to Graph Swarm: </w:t>
      </w:r>
      <w:r>
        <w:t>Supports the principle that memory must be evaluated as a capability that changes later behavior, not only as retrieval accuracy.</w:t>
      </w:r>
    </w:p>
    <w:p>
      <w:r>
        <w:rPr>
          <w:b/>
        </w:rPr>
        <w:t xml:space="preserve">What to reuse: </w:t>
      </w:r>
      <w:r>
        <w:t>Use incremental/chronological evaluation thinking and explicit memory-competency separation.</w:t>
      </w:r>
    </w:p>
    <w:p>
      <w:r>
        <w:rPr>
          <w:b/>
        </w:rPr>
        <w:t xml:space="preserve">Novelty boundary: </w:t>
      </w:r>
      <w:r>
        <w:t>Do not present basic multi-turn memory evaluation as novel.</w:t>
      </w:r>
    </w:p>
    <w:p>
      <w:pPr>
        <w:pStyle w:val="Heading2"/>
        <w:keepNext/>
      </w:pPr>
      <w:r>
        <w:t>4.4 MemoryArena: Benchmarking Agent Memory in Interdependent Multi-Session Agentic Tasks</w:t>
      </w:r>
    </w:p>
    <w:tbl>
      <w:tblPr>
        <w:tblW w:type="auto" w:w="0"/>
        <w:jc w:val="left"/>
        <w:tblLook w:firstColumn="1" w:firstRow="1" w:lastColumn="0" w:lastRow="0" w:noHBand="0" w:noVBand="1" w:val="04A0"/>
        <w:tblBorders>
          <w:top w:val="single" w:sz="4" w:space="0" w:color="D7E0E8"/>
          <w:left w:val="single" w:sz="4" w:space="0" w:color="D7E0E8"/>
          <w:bottom w:val="single" w:sz="4" w:space="0" w:color="D7E0E8"/>
          <w:right w:val="single" w:sz="4" w:space="0" w:color="D7E0E8"/>
          <w:insideH w:val="single" w:sz="4" w:space="0" w:color="D7E0E8"/>
          <w:insideV w:val="single" w:sz="4" w:space="0" w:color="D7E0E8"/>
        </w:tblBorders>
      </w:tblPr>
      <w:tblGrid>
        <w:gridCol w:w="4997"/>
        <w:gridCol w:w="4997"/>
      </w:tblGrid>
      <w:tr>
        <w:trPr>
          <w:cantSplit/>
        </w:trPr>
        <w:tc>
          <w:tcPr>
            <w:tcW w:type="dxa" w:w="4997"/>
            <w:shd w:fill="F3F6F8"/>
            <w:tcMar>
              <w:top w:w="70" w:type="dxa"/>
              <w:start w:w="90" w:type="dxa"/>
              <w:bottom w:w="70" w:type="dxa"/>
              <w:end w:w="90" w:type="dxa"/>
            </w:tcMar>
          </w:tcPr>
          <w:p>
            <w:pPr>
              <w:keepNext/>
            </w:pPr>
            <w:r>
              <w:rPr>
                <w:b/>
              </w:rPr>
              <w:t>Priority</w:t>
            </w:r>
          </w:p>
        </w:tc>
        <w:tc>
          <w:tcPr>
            <w:tcW w:type="dxa" w:w="4997"/>
            <w:tcMar>
              <w:top w:w="70" w:type="dxa"/>
              <w:start w:w="90" w:type="dxa"/>
              <w:bottom w:w="70" w:type="dxa"/>
              <w:end w:w="90" w:type="dxa"/>
            </w:tcMar>
          </w:tcPr>
          <w:p>
            <w:pPr>
              <w:keepNext/>
            </w:pPr>
            <w:r>
              <w:t>MUST READ</w:t>
            </w:r>
          </w:p>
        </w:tc>
      </w:tr>
      <w:tr>
        <w:trPr>
          <w:cantSplit/>
        </w:trPr>
        <w:tc>
          <w:tcPr>
            <w:tcW w:type="dxa" w:w="4997"/>
            <w:shd w:fill="F3F6F8"/>
            <w:tcMar>
              <w:top w:w="70" w:type="dxa"/>
              <w:start w:w="90" w:type="dxa"/>
              <w:bottom w:w="70" w:type="dxa"/>
              <w:end w:w="90" w:type="dxa"/>
            </w:tcMar>
          </w:tcPr>
          <w:p>
            <w:pPr>
              <w:keepNext/>
            </w:pPr>
            <w:r>
              <w:rPr>
                <w:b/>
              </w:rPr>
              <w:t>Status</w:t>
            </w:r>
          </w:p>
        </w:tc>
        <w:tc>
          <w:tcPr>
            <w:tcW w:type="dxa" w:w="4997"/>
            <w:tcMar>
              <w:top w:w="70" w:type="dxa"/>
              <w:start w:w="90" w:type="dxa"/>
              <w:bottom w:w="70" w:type="dxa"/>
              <w:end w:w="90" w:type="dxa"/>
            </w:tcMar>
          </w:tcPr>
          <w:p>
            <w:pPr>
              <w:keepNext/>
            </w:pPr>
            <w:r>
              <w:t>2026 working paper / preprint</w:t>
            </w:r>
          </w:p>
        </w:tc>
      </w:tr>
      <w:tr>
        <w:trPr>
          <w:cantSplit/>
        </w:trPr>
        <w:tc>
          <w:tcPr>
            <w:tcW w:type="dxa" w:w="4997"/>
            <w:shd w:fill="F3F6F8"/>
            <w:tcMar>
              <w:top w:w="70" w:type="dxa"/>
              <w:start w:w="90" w:type="dxa"/>
              <w:bottom w:w="70" w:type="dxa"/>
              <w:end w:w="90" w:type="dxa"/>
            </w:tcMar>
          </w:tcPr>
          <w:p>
            <w:r>
              <w:rPr>
                <w:b/>
              </w:rPr>
              <w:t>Year</w:t>
            </w:r>
          </w:p>
        </w:tc>
        <w:tc>
          <w:tcPr>
            <w:tcW w:type="dxa" w:w="4997"/>
            <w:tcMar>
              <w:top w:w="70" w:type="dxa"/>
              <w:start w:w="90" w:type="dxa"/>
              <w:bottom w:w="70" w:type="dxa"/>
              <w:end w:w="90" w:type="dxa"/>
            </w:tcMar>
          </w:tcPr>
          <w:p>
            <w:r>
              <w:t>2026</w:t>
            </w:r>
          </w:p>
        </w:tc>
      </w:tr>
    </w:tbl>
    <w:p>
      <w:r>
        <w:rPr>
          <w:b/>
        </w:rPr>
        <w:t xml:space="preserve">Links: </w:t>
      </w:r>
      <w:hyperlink r:id="rId15">
        <w:r>
          <w:rPr>
            <w:color w:val="2B6CB0"/>
            <w:u w:val="single"/>
          </w:rPr>
          <w:t>Paper</w:t>
        </w:r>
      </w:hyperlink>
      <w:r>
        <w:t xml:space="preserve">  |  </w:t>
      </w:r>
      <w:hyperlink r:id="rId16">
        <w:r>
          <w:rPr>
            <w:color w:val="2B6CB0"/>
            <w:u w:val="single"/>
          </w:rPr>
          <w:t>Code / project</w:t>
        </w:r>
      </w:hyperlink>
    </w:p>
    <w:p>
      <w:r>
        <w:rPr>
          <w:b/>
        </w:rPr>
        <w:t xml:space="preserve">Problem: </w:t>
      </w:r>
      <w:r>
        <w:t>Recall benchmarks and single-session agent benchmarks fail to test whether memory acquired earlier changes future actions.</w:t>
      </w:r>
    </w:p>
    <w:p>
      <w:r>
        <w:rPr>
          <w:b/>
        </w:rPr>
        <w:t xml:space="preserve">Method: </w:t>
      </w:r>
      <w:r>
        <w:t>Interdependent multi-session tasks in a Memory-Agent-Environment loop where experience from earlier subtasks must guide later decisions.</w:t>
      </w:r>
    </w:p>
    <w:p>
      <w:r>
        <w:rPr>
          <w:b/>
        </w:rPr>
        <w:t xml:space="preserve">Why it matters to Graph Swarm: </w:t>
      </w:r>
      <w:r>
        <w:t>Strong methodological justification for Graph Swarm's acquisition -&gt; future transfer evaluation.</w:t>
      </w:r>
    </w:p>
    <w:p>
      <w:r>
        <w:rPr>
          <w:b/>
        </w:rPr>
        <w:t xml:space="preserve">What to reuse: </w:t>
      </w:r>
      <w:r>
        <w:t>Chronological memory acquisition followed by behaviorally consequential transfer tasks.</w:t>
      </w:r>
    </w:p>
    <w:p>
      <w:r>
        <w:rPr>
          <w:b/>
        </w:rPr>
        <w:t xml:space="preserve">Novelty boundary: </w:t>
      </w:r>
      <w:r>
        <w:t>Do not claim the idea of evaluating memory through later action is new.</w:t>
      </w:r>
    </w:p>
    <w:p>
      <w:pPr>
        <w:pStyle w:val="Heading2"/>
        <w:keepNext/>
      </w:pPr>
      <w:r>
        <w:t>4.5 SWE-smith: Scaling Data for Software Engineering Agents</w:t>
      </w:r>
    </w:p>
    <w:tbl>
      <w:tblPr>
        <w:tblW w:type="auto" w:w="0"/>
        <w:jc w:val="left"/>
        <w:tblLook w:firstColumn="1" w:firstRow="1" w:lastColumn="0" w:lastRow="0" w:noHBand="0" w:noVBand="1" w:val="04A0"/>
        <w:tblBorders>
          <w:top w:val="single" w:sz="4" w:space="0" w:color="D7E0E8"/>
          <w:left w:val="single" w:sz="4" w:space="0" w:color="D7E0E8"/>
          <w:bottom w:val="single" w:sz="4" w:space="0" w:color="D7E0E8"/>
          <w:right w:val="single" w:sz="4" w:space="0" w:color="D7E0E8"/>
          <w:insideH w:val="single" w:sz="4" w:space="0" w:color="D7E0E8"/>
          <w:insideV w:val="single" w:sz="4" w:space="0" w:color="D7E0E8"/>
        </w:tblBorders>
      </w:tblPr>
      <w:tblGrid>
        <w:gridCol w:w="4997"/>
        <w:gridCol w:w="4997"/>
      </w:tblGrid>
      <w:tr>
        <w:trPr>
          <w:cantSplit/>
        </w:trPr>
        <w:tc>
          <w:tcPr>
            <w:tcW w:type="dxa" w:w="4997"/>
            <w:shd w:fill="F3F6F8"/>
            <w:tcMar>
              <w:top w:w="70" w:type="dxa"/>
              <w:start w:w="90" w:type="dxa"/>
              <w:bottom w:w="70" w:type="dxa"/>
              <w:end w:w="90" w:type="dxa"/>
            </w:tcMar>
          </w:tcPr>
          <w:p>
            <w:pPr>
              <w:keepNext/>
            </w:pPr>
            <w:r>
              <w:rPr>
                <w:b/>
              </w:rPr>
              <w:t>Priority</w:t>
            </w:r>
          </w:p>
        </w:tc>
        <w:tc>
          <w:tcPr>
            <w:tcW w:type="dxa" w:w="4997"/>
            <w:tcMar>
              <w:top w:w="70" w:type="dxa"/>
              <w:start w:w="90" w:type="dxa"/>
              <w:bottom w:w="70" w:type="dxa"/>
              <w:end w:w="90" w:type="dxa"/>
            </w:tcMar>
          </w:tcPr>
          <w:p>
            <w:pPr>
              <w:keepNext/>
            </w:pPr>
            <w:r>
              <w:t>MUST READ</w:t>
            </w:r>
          </w:p>
        </w:tc>
      </w:tr>
      <w:tr>
        <w:trPr>
          <w:cantSplit/>
        </w:trPr>
        <w:tc>
          <w:tcPr>
            <w:tcW w:type="dxa" w:w="4997"/>
            <w:shd w:fill="F3F6F8"/>
            <w:tcMar>
              <w:top w:w="70" w:type="dxa"/>
              <w:start w:w="90" w:type="dxa"/>
              <w:bottom w:w="70" w:type="dxa"/>
              <w:end w:w="90" w:type="dxa"/>
            </w:tcMar>
          </w:tcPr>
          <w:p>
            <w:pPr>
              <w:keepNext/>
            </w:pPr>
            <w:r>
              <w:rPr>
                <w:b/>
              </w:rPr>
              <w:t>Status</w:t>
            </w:r>
          </w:p>
        </w:tc>
        <w:tc>
          <w:tcPr>
            <w:tcW w:type="dxa" w:w="4997"/>
            <w:tcMar>
              <w:top w:w="70" w:type="dxa"/>
              <w:start w:w="90" w:type="dxa"/>
              <w:bottom w:w="70" w:type="dxa"/>
              <w:end w:w="90" w:type="dxa"/>
            </w:tcMar>
          </w:tcPr>
          <w:p>
            <w:pPr>
              <w:keepNext/>
            </w:pPr>
            <w:r>
              <w:t>NeurIPS 2025 Datasets &amp; Benchmarks Spotlight</w:t>
            </w:r>
          </w:p>
        </w:tc>
      </w:tr>
      <w:tr>
        <w:trPr>
          <w:cantSplit/>
        </w:trPr>
        <w:tc>
          <w:tcPr>
            <w:tcW w:type="dxa" w:w="4997"/>
            <w:shd w:fill="F3F6F8"/>
            <w:tcMar>
              <w:top w:w="70" w:type="dxa"/>
              <w:start w:w="90" w:type="dxa"/>
              <w:bottom w:w="70" w:type="dxa"/>
              <w:end w:w="90" w:type="dxa"/>
            </w:tcMar>
          </w:tcPr>
          <w:p>
            <w:r>
              <w:rPr>
                <w:b/>
              </w:rPr>
              <w:t>Year</w:t>
            </w:r>
          </w:p>
        </w:tc>
        <w:tc>
          <w:tcPr>
            <w:tcW w:type="dxa" w:w="4997"/>
            <w:tcMar>
              <w:top w:w="70" w:type="dxa"/>
              <w:start w:w="90" w:type="dxa"/>
              <w:bottom w:w="70" w:type="dxa"/>
              <w:end w:w="90" w:type="dxa"/>
            </w:tcMar>
          </w:tcPr>
          <w:p>
            <w:r>
              <w:t>2025</w:t>
            </w:r>
          </w:p>
        </w:tc>
      </w:tr>
    </w:tbl>
    <w:p>
      <w:r>
        <w:rPr>
          <w:b/>
        </w:rPr>
        <w:t xml:space="preserve">Links: </w:t>
      </w:r>
      <w:hyperlink r:id="rId17">
        <w:r>
          <w:rPr>
            <w:color w:val="2B6CB0"/>
            <w:u w:val="single"/>
          </w:rPr>
          <w:t>Paper</w:t>
        </w:r>
      </w:hyperlink>
      <w:r>
        <w:t xml:space="preserve">  |  </w:t>
      </w:r>
      <w:hyperlink r:id="rId18">
        <w:r>
          <w:rPr>
            <w:color w:val="2B6CB0"/>
            <w:u w:val="single"/>
          </w:rPr>
          <w:t>Code / project</w:t>
        </w:r>
      </w:hyperlink>
    </w:p>
    <w:p>
      <w:r>
        <w:rPr>
          <w:b/>
        </w:rPr>
        <w:t xml:space="preserve">Problem: </w:t>
      </w:r>
      <w:r>
        <w:t>Software-engineering agent research needs scalable executable tasks and environments.</w:t>
      </w:r>
    </w:p>
    <w:p>
      <w:r>
        <w:rPr>
          <w:b/>
        </w:rPr>
        <w:t xml:space="preserve">Method: </w:t>
      </w:r>
      <w:r>
        <w:t>Builds execution environments from Python repositories and synthesizes tasks that break existing tests; releases a large open dataset and tooling.</w:t>
      </w:r>
    </w:p>
    <w:p>
      <w:r>
        <w:rPr>
          <w:b/>
        </w:rPr>
        <w:t xml:space="preserve">Why it matters to Graph Swarm: </w:t>
      </w:r>
      <w:r>
        <w:t>Best current substrate for creating executable recurrence families without inventing toy repositories from scratch.</w:t>
      </w:r>
    </w:p>
    <w:p>
      <w:r>
        <w:rPr>
          <w:b/>
        </w:rPr>
        <w:t xml:space="preserve">What to reuse: </w:t>
      </w:r>
      <w:r>
        <w:t>Use its environments/task generation, then construct a Graph Swarm-specific chronological recurrence layer and manually validate transferability.</w:t>
      </w:r>
    </w:p>
    <w:p>
      <w:r>
        <w:rPr>
          <w:b/>
        </w:rPr>
        <w:t xml:space="preserve">Novelty boundary: </w:t>
      </w:r>
      <w:r>
        <w:t>Do not claim the resulting tasks are an official SWE-smith benchmark split unless they match an official split/protocol.</w:t>
      </w:r>
    </w:p>
    <w:p>
      <w:pPr>
        <w:pStyle w:val="Heading2"/>
        <w:keepNext/>
      </w:pPr>
      <w:r>
        <w:t>4.6 Why Do Multi-Agent LLM Systems Fail?</w:t>
      </w:r>
    </w:p>
    <w:tbl>
      <w:tblPr>
        <w:tblW w:type="auto" w:w="0"/>
        <w:jc w:val="left"/>
        <w:tblLook w:firstColumn="1" w:firstRow="1" w:lastColumn="0" w:lastRow="0" w:noHBand="0" w:noVBand="1" w:val="04A0"/>
        <w:tblBorders>
          <w:top w:val="single" w:sz="4" w:space="0" w:color="D7E0E8"/>
          <w:left w:val="single" w:sz="4" w:space="0" w:color="D7E0E8"/>
          <w:bottom w:val="single" w:sz="4" w:space="0" w:color="D7E0E8"/>
          <w:right w:val="single" w:sz="4" w:space="0" w:color="D7E0E8"/>
          <w:insideH w:val="single" w:sz="4" w:space="0" w:color="D7E0E8"/>
          <w:insideV w:val="single" w:sz="4" w:space="0" w:color="D7E0E8"/>
        </w:tblBorders>
      </w:tblPr>
      <w:tblGrid>
        <w:gridCol w:w="4997"/>
        <w:gridCol w:w="4997"/>
      </w:tblGrid>
      <w:tr>
        <w:trPr>
          <w:cantSplit/>
        </w:trPr>
        <w:tc>
          <w:tcPr>
            <w:tcW w:type="dxa" w:w="4997"/>
            <w:shd w:fill="F3F6F8"/>
            <w:tcMar>
              <w:top w:w="70" w:type="dxa"/>
              <w:start w:w="90" w:type="dxa"/>
              <w:bottom w:w="70" w:type="dxa"/>
              <w:end w:w="90" w:type="dxa"/>
            </w:tcMar>
          </w:tcPr>
          <w:p>
            <w:pPr>
              <w:keepNext/>
            </w:pPr>
            <w:r>
              <w:rPr>
                <w:b/>
              </w:rPr>
              <w:t>Priority</w:t>
            </w:r>
          </w:p>
        </w:tc>
        <w:tc>
          <w:tcPr>
            <w:tcW w:type="dxa" w:w="4997"/>
            <w:tcMar>
              <w:top w:w="70" w:type="dxa"/>
              <w:start w:w="90" w:type="dxa"/>
              <w:bottom w:w="70" w:type="dxa"/>
              <w:end w:w="90" w:type="dxa"/>
            </w:tcMar>
          </w:tcPr>
          <w:p>
            <w:pPr>
              <w:keepNext/>
            </w:pPr>
            <w:r>
              <w:t>MUST READ</w:t>
            </w:r>
          </w:p>
        </w:tc>
      </w:tr>
      <w:tr>
        <w:trPr>
          <w:cantSplit/>
        </w:trPr>
        <w:tc>
          <w:tcPr>
            <w:tcW w:type="dxa" w:w="4997"/>
            <w:shd w:fill="F3F6F8"/>
            <w:tcMar>
              <w:top w:w="70" w:type="dxa"/>
              <w:start w:w="90" w:type="dxa"/>
              <w:bottom w:w="70" w:type="dxa"/>
              <w:end w:w="90" w:type="dxa"/>
            </w:tcMar>
          </w:tcPr>
          <w:p>
            <w:pPr>
              <w:keepNext/>
            </w:pPr>
            <w:r>
              <w:rPr>
                <w:b/>
              </w:rPr>
              <w:t>Status</w:t>
            </w:r>
          </w:p>
        </w:tc>
        <w:tc>
          <w:tcPr>
            <w:tcW w:type="dxa" w:w="4997"/>
            <w:tcMar>
              <w:top w:w="70" w:type="dxa"/>
              <w:start w:w="90" w:type="dxa"/>
              <w:bottom w:w="70" w:type="dxa"/>
              <w:end w:w="90" w:type="dxa"/>
            </w:tcMar>
          </w:tcPr>
          <w:p>
            <w:pPr>
              <w:keepNext/>
            </w:pPr>
            <w:r>
              <w:t>NeurIPS 2025 Datasets &amp; Benchmarks Track</w:t>
            </w:r>
          </w:p>
        </w:tc>
      </w:tr>
      <w:tr>
        <w:trPr>
          <w:cantSplit/>
        </w:trPr>
        <w:tc>
          <w:tcPr>
            <w:tcW w:type="dxa" w:w="4997"/>
            <w:shd w:fill="F3F6F8"/>
            <w:tcMar>
              <w:top w:w="70" w:type="dxa"/>
              <w:start w:w="90" w:type="dxa"/>
              <w:bottom w:w="70" w:type="dxa"/>
              <w:end w:w="90" w:type="dxa"/>
            </w:tcMar>
          </w:tcPr>
          <w:p>
            <w:r>
              <w:rPr>
                <w:b/>
              </w:rPr>
              <w:t>Year</w:t>
            </w:r>
          </w:p>
        </w:tc>
        <w:tc>
          <w:tcPr>
            <w:tcW w:type="dxa" w:w="4997"/>
            <w:tcMar>
              <w:top w:w="70" w:type="dxa"/>
              <w:start w:w="90" w:type="dxa"/>
              <w:bottom w:w="70" w:type="dxa"/>
              <w:end w:w="90" w:type="dxa"/>
            </w:tcMar>
          </w:tcPr>
          <w:p>
            <w:r>
              <w:t>2025</w:t>
            </w:r>
          </w:p>
        </w:tc>
      </w:tr>
    </w:tbl>
    <w:p>
      <w:r>
        <w:rPr>
          <w:b/>
        </w:rPr>
        <w:t xml:space="preserve">Links: </w:t>
      </w:r>
      <w:hyperlink r:id="rId19">
        <w:r>
          <w:rPr>
            <w:color w:val="2B6CB0"/>
            <w:u w:val="single"/>
          </w:rPr>
          <w:t>Paper</w:t>
        </w:r>
      </w:hyperlink>
      <w:r>
        <w:t xml:space="preserve">  |  </w:t>
      </w:r>
      <w:hyperlink r:id="rId20">
        <w:r>
          <w:rPr>
            <w:color w:val="2B6CB0"/>
            <w:u w:val="single"/>
          </w:rPr>
          <w:t>Code / project</w:t>
        </w:r>
      </w:hyperlink>
    </w:p>
    <w:p>
      <w:r>
        <w:rPr>
          <w:b/>
        </w:rPr>
        <w:t xml:space="preserve">Problem: </w:t>
      </w:r>
      <w:r>
        <w:t>Multi-agent systems fail in systematic ways that are not explained by model capability alone.</w:t>
      </w:r>
    </w:p>
    <w:p>
      <w:r>
        <w:rPr>
          <w:b/>
        </w:rPr>
        <w:t xml:space="preserve">Method: </w:t>
      </w:r>
      <w:r>
        <w:t>Empirical failure taxonomy from annotated multi-agent traces; groups fine-grained failure modes into broader categories.</w:t>
      </w:r>
    </w:p>
    <w:p>
      <w:r>
        <w:rPr>
          <w:b/>
        </w:rPr>
        <w:t xml:space="preserve">Why it matters to Graph Swarm: </w:t>
      </w:r>
      <w:r>
        <w:t>Useful source for failure-taxonomy discipline and future multi-agent expansion, while the current experiment remains single-agent/minimal-agent.</w:t>
      </w:r>
    </w:p>
    <w:p>
      <w:r>
        <w:rPr>
          <w:b/>
        </w:rPr>
        <w:t xml:space="preserve">What to reuse: </w:t>
      </w:r>
      <w:r>
        <w:t>Use its empirical taxonomy process as a model: define failure classes from observed behavior and validate annotation rules.</w:t>
      </w:r>
    </w:p>
    <w:p>
      <w:r>
        <w:rPr>
          <w:b/>
        </w:rPr>
        <w:t xml:space="preserve">Novelty boundary: </w:t>
      </w:r>
      <w:r>
        <w:t>Do not claim generic failure classification or multi-agent failure taxonomy as Graph Swarm novelty.</w:t>
      </w:r>
    </w:p>
    <w:p>
      <w:pPr>
        <w:pStyle w:val="Heading2"/>
        <w:keepNext/>
      </w:pPr>
      <w:r>
        <w:t>4.7 Which Agent Causes Task Failures and When? On Automated Failure Attribution of LLM Multi-Agent Systems</w:t>
      </w:r>
    </w:p>
    <w:tbl>
      <w:tblPr>
        <w:tblW w:type="auto" w:w="0"/>
        <w:jc w:val="left"/>
        <w:tblLook w:firstColumn="1" w:firstRow="1" w:lastColumn="0" w:lastRow="0" w:noHBand="0" w:noVBand="1" w:val="04A0"/>
        <w:tblBorders>
          <w:top w:val="single" w:sz="4" w:space="0" w:color="D7E0E8"/>
          <w:left w:val="single" w:sz="4" w:space="0" w:color="D7E0E8"/>
          <w:bottom w:val="single" w:sz="4" w:space="0" w:color="D7E0E8"/>
          <w:right w:val="single" w:sz="4" w:space="0" w:color="D7E0E8"/>
          <w:insideH w:val="single" w:sz="4" w:space="0" w:color="D7E0E8"/>
          <w:insideV w:val="single" w:sz="4" w:space="0" w:color="D7E0E8"/>
        </w:tblBorders>
      </w:tblPr>
      <w:tblGrid>
        <w:gridCol w:w="4997"/>
        <w:gridCol w:w="4997"/>
      </w:tblGrid>
      <w:tr>
        <w:trPr>
          <w:cantSplit/>
        </w:trPr>
        <w:tc>
          <w:tcPr>
            <w:tcW w:type="dxa" w:w="4997"/>
            <w:shd w:fill="F3F6F8"/>
            <w:tcMar>
              <w:top w:w="70" w:type="dxa"/>
              <w:start w:w="90" w:type="dxa"/>
              <w:bottom w:w="70" w:type="dxa"/>
              <w:end w:w="90" w:type="dxa"/>
            </w:tcMar>
          </w:tcPr>
          <w:p>
            <w:pPr>
              <w:keepNext/>
            </w:pPr>
            <w:r>
              <w:rPr>
                <w:b/>
              </w:rPr>
              <w:t>Priority</w:t>
            </w:r>
          </w:p>
        </w:tc>
        <w:tc>
          <w:tcPr>
            <w:tcW w:type="dxa" w:w="4997"/>
            <w:tcMar>
              <w:top w:w="70" w:type="dxa"/>
              <w:start w:w="90" w:type="dxa"/>
              <w:bottom w:w="70" w:type="dxa"/>
              <w:end w:w="90" w:type="dxa"/>
            </w:tcMar>
          </w:tcPr>
          <w:p>
            <w:pPr>
              <w:keepNext/>
            </w:pPr>
            <w:r>
              <w:t>MUST READ</w:t>
            </w:r>
          </w:p>
        </w:tc>
      </w:tr>
      <w:tr>
        <w:trPr>
          <w:cantSplit/>
        </w:trPr>
        <w:tc>
          <w:tcPr>
            <w:tcW w:type="dxa" w:w="4997"/>
            <w:shd w:fill="F3F6F8"/>
            <w:tcMar>
              <w:top w:w="70" w:type="dxa"/>
              <w:start w:w="90" w:type="dxa"/>
              <w:bottom w:w="70" w:type="dxa"/>
              <w:end w:w="90" w:type="dxa"/>
            </w:tcMar>
          </w:tcPr>
          <w:p>
            <w:pPr>
              <w:keepNext/>
            </w:pPr>
            <w:r>
              <w:rPr>
                <w:b/>
              </w:rPr>
              <w:t>Status</w:t>
            </w:r>
          </w:p>
        </w:tc>
        <w:tc>
          <w:tcPr>
            <w:tcW w:type="dxa" w:w="4997"/>
            <w:tcMar>
              <w:top w:w="70" w:type="dxa"/>
              <w:start w:w="90" w:type="dxa"/>
              <w:bottom w:w="70" w:type="dxa"/>
              <w:end w:w="90" w:type="dxa"/>
            </w:tcMar>
          </w:tcPr>
          <w:p>
            <w:pPr>
              <w:keepNext/>
            </w:pPr>
            <w:r>
              <w:t>ICML 2025 Spotlight</w:t>
            </w:r>
          </w:p>
        </w:tc>
      </w:tr>
      <w:tr>
        <w:trPr>
          <w:cantSplit/>
        </w:trPr>
        <w:tc>
          <w:tcPr>
            <w:tcW w:type="dxa" w:w="4997"/>
            <w:shd w:fill="F3F6F8"/>
            <w:tcMar>
              <w:top w:w="70" w:type="dxa"/>
              <w:start w:w="90" w:type="dxa"/>
              <w:bottom w:w="70" w:type="dxa"/>
              <w:end w:w="90" w:type="dxa"/>
            </w:tcMar>
          </w:tcPr>
          <w:p>
            <w:r>
              <w:rPr>
                <w:b/>
              </w:rPr>
              <w:t>Year</w:t>
            </w:r>
          </w:p>
        </w:tc>
        <w:tc>
          <w:tcPr>
            <w:tcW w:type="dxa" w:w="4997"/>
            <w:tcMar>
              <w:top w:w="70" w:type="dxa"/>
              <w:start w:w="90" w:type="dxa"/>
              <w:bottom w:w="70" w:type="dxa"/>
              <w:end w:w="90" w:type="dxa"/>
            </w:tcMar>
          </w:tcPr>
          <w:p>
            <w:r>
              <w:t>2025</w:t>
            </w:r>
          </w:p>
        </w:tc>
      </w:tr>
    </w:tbl>
    <w:p>
      <w:r>
        <w:rPr>
          <w:b/>
        </w:rPr>
        <w:t xml:space="preserve">Links: </w:t>
      </w:r>
      <w:hyperlink r:id="rId21">
        <w:r>
          <w:rPr>
            <w:color w:val="2B6CB0"/>
            <w:u w:val="single"/>
          </w:rPr>
          <w:t>Paper</w:t>
        </w:r>
      </w:hyperlink>
      <w:r>
        <w:t xml:space="preserve">  |  </w:t>
      </w:r>
      <w:hyperlink r:id="rId22">
        <w:r>
          <w:rPr>
            <w:color w:val="2B6CB0"/>
            <w:u w:val="single"/>
          </w:rPr>
          <w:t>Code / project</w:t>
        </w:r>
      </w:hyperlink>
    </w:p>
    <w:p>
      <w:r>
        <w:rPr>
          <w:b/>
        </w:rPr>
        <w:t xml:space="preserve">Problem: </w:t>
      </w:r>
      <w:r>
        <w:t>Attributing a failed multi-agent execution to the responsible agent and decisive step is difficult.</w:t>
      </w:r>
    </w:p>
    <w:p>
      <w:r>
        <w:rPr>
          <w:b/>
        </w:rPr>
        <w:t xml:space="preserve">Method: </w:t>
      </w:r>
      <w:r>
        <w:t>Who&amp;When dataset plus automated failure-attribution methods; reports much lower step-level than agent-level attribution accuracy.</w:t>
      </w:r>
    </w:p>
    <w:p>
      <w:r>
        <w:rPr>
          <w:b/>
        </w:rPr>
        <w:t xml:space="preserve">Why it matters to Graph Swarm: </w:t>
      </w:r>
      <w:r>
        <w:t>Important caution: root-cause attribution is a research problem in its own right. Graph Swarm V1 should avoid pretending every recovery implies correct attribution.</w:t>
      </w:r>
    </w:p>
    <w:p>
      <w:r>
        <w:rPr>
          <w:b/>
        </w:rPr>
        <w:t xml:space="preserve">What to reuse: </w:t>
      </w:r>
      <w:r>
        <w:t>Use explicit provenance and confidence; keep deterministic failure evidence separate from inferred cause.</w:t>
      </w:r>
    </w:p>
    <w:p>
      <w:r>
        <w:rPr>
          <w:b/>
        </w:rPr>
        <w:t xml:space="preserve">Novelty boundary: </w:t>
      </w:r>
      <w:r>
        <w:t>Do not claim accurate causal/root-cause attribution without dedicated evaluation.</w:t>
      </w:r>
    </w:p>
    <w:p>
      <w:pPr>
        <w:pStyle w:val="Heading2"/>
        <w:keepNext/>
      </w:pPr>
      <w:r>
        <w:t>4.8 LongMemEval-V2: Evaluating Long-Term Agent Memory Toward Experienced Colleagues</w:t>
      </w:r>
    </w:p>
    <w:tbl>
      <w:tblPr>
        <w:tblW w:type="auto" w:w="0"/>
        <w:jc w:val="left"/>
        <w:tblLook w:firstColumn="1" w:firstRow="1" w:lastColumn="0" w:lastRow="0" w:noHBand="0" w:noVBand="1" w:val="04A0"/>
        <w:tblBorders>
          <w:top w:val="single" w:sz="4" w:space="0" w:color="D7E0E8"/>
          <w:left w:val="single" w:sz="4" w:space="0" w:color="D7E0E8"/>
          <w:bottom w:val="single" w:sz="4" w:space="0" w:color="D7E0E8"/>
          <w:right w:val="single" w:sz="4" w:space="0" w:color="D7E0E8"/>
          <w:insideH w:val="single" w:sz="4" w:space="0" w:color="D7E0E8"/>
          <w:insideV w:val="single" w:sz="4" w:space="0" w:color="D7E0E8"/>
        </w:tblBorders>
      </w:tblPr>
      <w:tblGrid>
        <w:gridCol w:w="4997"/>
        <w:gridCol w:w="4997"/>
      </w:tblGrid>
      <w:tr>
        <w:trPr>
          <w:cantSplit/>
        </w:trPr>
        <w:tc>
          <w:tcPr>
            <w:tcW w:type="dxa" w:w="4997"/>
            <w:shd w:fill="F3F6F8"/>
            <w:tcMar>
              <w:top w:w="70" w:type="dxa"/>
              <w:start w:w="90" w:type="dxa"/>
              <w:bottom w:w="70" w:type="dxa"/>
              <w:end w:w="90" w:type="dxa"/>
            </w:tcMar>
          </w:tcPr>
          <w:p>
            <w:pPr>
              <w:keepNext/>
            </w:pPr>
            <w:r>
              <w:rPr>
                <w:b/>
              </w:rPr>
              <w:t>Priority</w:t>
            </w:r>
          </w:p>
        </w:tc>
        <w:tc>
          <w:tcPr>
            <w:tcW w:type="dxa" w:w="4997"/>
            <w:tcMar>
              <w:top w:w="70" w:type="dxa"/>
              <w:start w:w="90" w:type="dxa"/>
              <w:bottom w:w="70" w:type="dxa"/>
              <w:end w:w="90" w:type="dxa"/>
            </w:tcMar>
          </w:tcPr>
          <w:p>
            <w:pPr>
              <w:keepNext/>
            </w:pPr>
            <w:r>
              <w:t>MUST READ</w:t>
            </w:r>
          </w:p>
        </w:tc>
      </w:tr>
      <w:tr>
        <w:trPr>
          <w:cantSplit/>
        </w:trPr>
        <w:tc>
          <w:tcPr>
            <w:tcW w:type="dxa" w:w="4997"/>
            <w:shd w:fill="F3F6F8"/>
            <w:tcMar>
              <w:top w:w="70" w:type="dxa"/>
              <w:start w:w="90" w:type="dxa"/>
              <w:bottom w:w="70" w:type="dxa"/>
              <w:end w:w="90" w:type="dxa"/>
            </w:tcMar>
          </w:tcPr>
          <w:p>
            <w:pPr>
              <w:keepNext/>
            </w:pPr>
            <w:r>
              <w:rPr>
                <w:b/>
              </w:rPr>
              <w:t>Status</w:t>
            </w:r>
          </w:p>
        </w:tc>
        <w:tc>
          <w:tcPr>
            <w:tcW w:type="dxa" w:w="4997"/>
            <w:tcMar>
              <w:top w:w="70" w:type="dxa"/>
              <w:start w:w="90" w:type="dxa"/>
              <w:bottom w:w="70" w:type="dxa"/>
              <w:end w:w="90" w:type="dxa"/>
            </w:tcMar>
          </w:tcPr>
          <w:p>
            <w:pPr>
              <w:keepNext/>
            </w:pPr>
            <w:r>
              <w:t>2026 preprint; official code/data released</w:t>
            </w:r>
          </w:p>
        </w:tc>
      </w:tr>
      <w:tr>
        <w:trPr>
          <w:cantSplit/>
        </w:trPr>
        <w:tc>
          <w:tcPr>
            <w:tcW w:type="dxa" w:w="4997"/>
            <w:shd w:fill="F3F6F8"/>
            <w:tcMar>
              <w:top w:w="70" w:type="dxa"/>
              <w:start w:w="90" w:type="dxa"/>
              <w:bottom w:w="70" w:type="dxa"/>
              <w:end w:w="90" w:type="dxa"/>
            </w:tcMar>
          </w:tcPr>
          <w:p>
            <w:r>
              <w:rPr>
                <w:b/>
              </w:rPr>
              <w:t>Year</w:t>
            </w:r>
          </w:p>
        </w:tc>
        <w:tc>
          <w:tcPr>
            <w:tcW w:type="dxa" w:w="4997"/>
            <w:tcMar>
              <w:top w:w="70" w:type="dxa"/>
              <w:start w:w="90" w:type="dxa"/>
              <w:bottom w:w="70" w:type="dxa"/>
              <w:end w:w="90" w:type="dxa"/>
            </w:tcMar>
          </w:tcPr>
          <w:p>
            <w:r>
              <w:t>2026</w:t>
            </w:r>
          </w:p>
        </w:tc>
      </w:tr>
    </w:tbl>
    <w:p>
      <w:r>
        <w:rPr>
          <w:b/>
        </w:rPr>
        <w:t xml:space="preserve">Links: </w:t>
      </w:r>
      <w:hyperlink r:id="rId23">
        <w:r>
          <w:rPr>
            <w:color w:val="2B6CB0"/>
            <w:u w:val="single"/>
          </w:rPr>
          <w:t>Paper</w:t>
        </w:r>
      </w:hyperlink>
      <w:r>
        <w:t xml:space="preserve">  |  </w:t>
      </w:r>
      <w:hyperlink r:id="rId24">
        <w:r>
          <w:rPr>
            <w:color w:val="2B6CB0"/>
            <w:u w:val="single"/>
          </w:rPr>
          <w:t>Code / project</w:t>
        </w:r>
      </w:hyperlink>
    </w:p>
    <w:p>
      <w:r>
        <w:rPr>
          <w:b/>
        </w:rPr>
        <w:t xml:space="preserve">Problem: </w:t>
      </w:r>
      <w:r>
        <w:t>Agents must learn environment-specific workflows, state dynamics, and recurring gotchas from long histories.</w:t>
      </w:r>
    </w:p>
    <w:p>
      <w:r>
        <w:rPr>
          <w:b/>
        </w:rPr>
        <w:t xml:space="preserve">Method: </w:t>
      </w:r>
      <w:r>
        <w:t>Evaluates context gathering over large trajectory histories with memory questions about state, workflows, gotchas, and premise awareness.</w:t>
      </w:r>
    </w:p>
    <w:p>
      <w:r>
        <w:rPr>
          <w:b/>
        </w:rPr>
        <w:t xml:space="preserve">Why it matters to Graph Swarm: </w:t>
      </w:r>
      <w:r>
        <w:t>Very close conceptually to operational experience memory and recurring environment gotchas, even though Graph Swarm targets action-time failure prevention.</w:t>
      </w:r>
    </w:p>
    <w:p>
      <w:r>
        <w:rPr>
          <w:b/>
        </w:rPr>
        <w:t xml:space="preserve">What to reuse: </w:t>
      </w:r>
      <w:r>
        <w:t>Environment-gotcha framing, large-history discipline, and experience-oriented evaluation language.</w:t>
      </w:r>
    </w:p>
    <w:p>
      <w:r>
        <w:rPr>
          <w:b/>
        </w:rPr>
        <w:t xml:space="preserve">Novelty boundary: </w:t>
      </w:r>
      <w:r>
        <w:t>Do not claim that remembering environment-specific failure patterns is an unexplored concept.</w:t>
      </w:r>
    </w:p>
    <w:p>
      <w:pPr>
        <w:pStyle w:val="Heading2"/>
        <w:keepNext/>
      </w:pPr>
      <w:r>
        <w:t>4.9 GAM: Hierarchical Graph-based Agentic Memory for LLM Agents</w:t>
      </w:r>
    </w:p>
    <w:tbl>
      <w:tblPr>
        <w:tblW w:type="auto" w:w="0"/>
        <w:jc w:val="left"/>
        <w:tblLook w:firstColumn="1" w:firstRow="1" w:lastColumn="0" w:lastRow="0" w:noHBand="0" w:noVBand="1" w:val="04A0"/>
        <w:tblBorders>
          <w:top w:val="single" w:sz="4" w:space="0" w:color="D7E0E8"/>
          <w:left w:val="single" w:sz="4" w:space="0" w:color="D7E0E8"/>
          <w:bottom w:val="single" w:sz="4" w:space="0" w:color="D7E0E8"/>
          <w:right w:val="single" w:sz="4" w:space="0" w:color="D7E0E8"/>
          <w:insideH w:val="single" w:sz="4" w:space="0" w:color="D7E0E8"/>
          <w:insideV w:val="single" w:sz="4" w:space="0" w:color="D7E0E8"/>
        </w:tblBorders>
      </w:tblPr>
      <w:tblGrid>
        <w:gridCol w:w="4997"/>
        <w:gridCol w:w="4997"/>
      </w:tblGrid>
      <w:tr>
        <w:trPr>
          <w:cantSplit/>
        </w:trPr>
        <w:tc>
          <w:tcPr>
            <w:tcW w:type="dxa" w:w="4997"/>
            <w:shd w:fill="F3F6F8"/>
            <w:tcMar>
              <w:top w:w="70" w:type="dxa"/>
              <w:start w:w="90" w:type="dxa"/>
              <w:bottom w:w="70" w:type="dxa"/>
              <w:end w:w="90" w:type="dxa"/>
            </w:tcMar>
          </w:tcPr>
          <w:p>
            <w:pPr>
              <w:keepNext/>
            </w:pPr>
            <w:r>
              <w:rPr>
                <w:b/>
              </w:rPr>
              <w:t>Priority</w:t>
            </w:r>
          </w:p>
        </w:tc>
        <w:tc>
          <w:tcPr>
            <w:tcW w:type="dxa" w:w="4997"/>
            <w:tcMar>
              <w:top w:w="70" w:type="dxa"/>
              <w:start w:w="90" w:type="dxa"/>
              <w:bottom w:w="70" w:type="dxa"/>
              <w:end w:w="90" w:type="dxa"/>
            </w:tcMar>
          </w:tcPr>
          <w:p>
            <w:pPr>
              <w:keepNext/>
            </w:pPr>
            <w:r>
              <w:t>READ RELEVANT SECTIONS</w:t>
            </w:r>
          </w:p>
        </w:tc>
      </w:tr>
      <w:tr>
        <w:trPr>
          <w:cantSplit/>
        </w:trPr>
        <w:tc>
          <w:tcPr>
            <w:tcW w:type="dxa" w:w="4997"/>
            <w:shd w:fill="F3F6F8"/>
            <w:tcMar>
              <w:top w:w="70" w:type="dxa"/>
              <w:start w:w="90" w:type="dxa"/>
              <w:bottom w:w="70" w:type="dxa"/>
              <w:end w:w="90" w:type="dxa"/>
            </w:tcMar>
          </w:tcPr>
          <w:p>
            <w:pPr>
              <w:keepNext/>
            </w:pPr>
            <w:r>
              <w:rPr>
                <w:b/>
              </w:rPr>
              <w:t>Status</w:t>
            </w:r>
          </w:p>
        </w:tc>
        <w:tc>
          <w:tcPr>
            <w:tcW w:type="dxa" w:w="4997"/>
            <w:tcMar>
              <w:top w:w="70" w:type="dxa"/>
              <w:start w:w="90" w:type="dxa"/>
              <w:bottom w:w="70" w:type="dxa"/>
              <w:end w:w="90" w:type="dxa"/>
            </w:tcMar>
          </w:tcPr>
          <w:p>
            <w:pPr>
              <w:keepNext/>
            </w:pPr>
            <w:r>
              <w:t>ACL 2026, long paper</w:t>
            </w:r>
          </w:p>
        </w:tc>
      </w:tr>
      <w:tr>
        <w:trPr>
          <w:cantSplit/>
        </w:trPr>
        <w:tc>
          <w:tcPr>
            <w:tcW w:type="dxa" w:w="4997"/>
            <w:shd w:fill="F3F6F8"/>
            <w:tcMar>
              <w:top w:w="70" w:type="dxa"/>
              <w:start w:w="90" w:type="dxa"/>
              <w:bottom w:w="70" w:type="dxa"/>
              <w:end w:w="90" w:type="dxa"/>
            </w:tcMar>
          </w:tcPr>
          <w:p>
            <w:r>
              <w:rPr>
                <w:b/>
              </w:rPr>
              <w:t>Year</w:t>
            </w:r>
          </w:p>
        </w:tc>
        <w:tc>
          <w:tcPr>
            <w:tcW w:type="dxa" w:w="4997"/>
            <w:tcMar>
              <w:top w:w="70" w:type="dxa"/>
              <w:start w:w="90" w:type="dxa"/>
              <w:bottom w:w="70" w:type="dxa"/>
              <w:end w:w="90" w:type="dxa"/>
            </w:tcMar>
          </w:tcPr>
          <w:p>
            <w:r>
              <w:t>2026</w:t>
            </w:r>
          </w:p>
        </w:tc>
      </w:tr>
    </w:tbl>
    <w:p>
      <w:r>
        <w:rPr>
          <w:b/>
        </w:rPr>
        <w:t xml:space="preserve">Links: </w:t>
      </w:r>
      <w:hyperlink r:id="rId25">
        <w:r>
          <w:rPr>
            <w:color w:val="2B6CB0"/>
            <w:u w:val="single"/>
          </w:rPr>
          <w:t>Paper</w:t>
        </w:r>
      </w:hyperlink>
    </w:p>
    <w:p>
      <w:r>
        <w:rPr>
          <w:b/>
        </w:rPr>
        <w:t xml:space="preserve">Problem: </w:t>
      </w:r>
      <w:r>
        <w:t>Unified streams are noisy; rigid structured memory can adapt poorly to evolving dialogue.</w:t>
      </w:r>
    </w:p>
    <w:p>
      <w:r>
        <w:rPr>
          <w:b/>
        </w:rPr>
        <w:t xml:space="preserve">Method: </w:t>
      </w:r>
      <w:r>
        <w:t>Separates event progression from topic-association memory and uses graph-guided multi-factor retrieval.</w:t>
      </w:r>
    </w:p>
    <w:p>
      <w:r>
        <w:rPr>
          <w:b/>
        </w:rPr>
        <w:t xml:space="preserve">Why it matters to Graph Swarm: </w:t>
      </w:r>
      <w:r>
        <w:t>Useful prior work for hierarchical memory and retrieval scoring.</w:t>
      </w:r>
    </w:p>
    <w:p>
      <w:r>
        <w:rPr>
          <w:b/>
        </w:rPr>
        <w:t xml:space="preserve">What to reuse: </w:t>
      </w:r>
      <w:r>
        <w:t>Multi-factor retrieval perspective and separation of transient events from consolidated memory.</w:t>
      </w:r>
    </w:p>
    <w:p>
      <w:r>
        <w:rPr>
          <w:b/>
        </w:rPr>
        <w:t xml:space="preserve">Novelty boundary: </w:t>
      </w:r>
      <w:r>
        <w:t>Do not claim hierarchy or multi-factor graph retrieval as novel.</w:t>
      </w:r>
    </w:p>
    <w:p>
      <w:pPr>
        <w:pStyle w:val="Heading2"/>
        <w:keepNext/>
      </w:pPr>
      <w:r>
        <w:t>4.10 Agentic Memory (AgeMem): Learning Unified Long-Term and Short-Term Memory Management</w:t>
      </w:r>
    </w:p>
    <w:tbl>
      <w:tblPr>
        <w:tblW w:type="auto" w:w="0"/>
        <w:jc w:val="left"/>
        <w:tblLook w:firstColumn="1" w:firstRow="1" w:lastColumn="0" w:lastRow="0" w:noHBand="0" w:noVBand="1" w:val="04A0"/>
        <w:tblBorders>
          <w:top w:val="single" w:sz="4" w:space="0" w:color="D7E0E8"/>
          <w:left w:val="single" w:sz="4" w:space="0" w:color="D7E0E8"/>
          <w:bottom w:val="single" w:sz="4" w:space="0" w:color="D7E0E8"/>
          <w:right w:val="single" w:sz="4" w:space="0" w:color="D7E0E8"/>
          <w:insideH w:val="single" w:sz="4" w:space="0" w:color="D7E0E8"/>
          <w:insideV w:val="single" w:sz="4" w:space="0" w:color="D7E0E8"/>
        </w:tblBorders>
      </w:tblPr>
      <w:tblGrid>
        <w:gridCol w:w="4997"/>
        <w:gridCol w:w="4997"/>
      </w:tblGrid>
      <w:tr>
        <w:trPr>
          <w:cantSplit/>
        </w:trPr>
        <w:tc>
          <w:tcPr>
            <w:tcW w:type="dxa" w:w="4997"/>
            <w:shd w:fill="F3F6F8"/>
            <w:tcMar>
              <w:top w:w="70" w:type="dxa"/>
              <w:start w:w="90" w:type="dxa"/>
              <w:bottom w:w="70" w:type="dxa"/>
              <w:end w:w="90" w:type="dxa"/>
            </w:tcMar>
          </w:tcPr>
          <w:p>
            <w:pPr>
              <w:keepNext/>
            </w:pPr>
            <w:r>
              <w:rPr>
                <w:b/>
              </w:rPr>
              <w:t>Priority</w:t>
            </w:r>
          </w:p>
        </w:tc>
        <w:tc>
          <w:tcPr>
            <w:tcW w:type="dxa" w:w="4997"/>
            <w:tcMar>
              <w:top w:w="70" w:type="dxa"/>
              <w:start w:w="90" w:type="dxa"/>
              <w:bottom w:w="70" w:type="dxa"/>
              <w:end w:w="90" w:type="dxa"/>
            </w:tcMar>
          </w:tcPr>
          <w:p>
            <w:pPr>
              <w:keepNext/>
            </w:pPr>
            <w:r>
              <w:t>READ RELEVANT SECTIONS</w:t>
            </w:r>
          </w:p>
        </w:tc>
      </w:tr>
      <w:tr>
        <w:trPr>
          <w:cantSplit/>
        </w:trPr>
        <w:tc>
          <w:tcPr>
            <w:tcW w:type="dxa" w:w="4997"/>
            <w:shd w:fill="F3F6F8"/>
            <w:tcMar>
              <w:top w:w="70" w:type="dxa"/>
              <w:start w:w="90" w:type="dxa"/>
              <w:bottom w:w="70" w:type="dxa"/>
              <w:end w:w="90" w:type="dxa"/>
            </w:tcMar>
          </w:tcPr>
          <w:p>
            <w:pPr>
              <w:keepNext/>
            </w:pPr>
            <w:r>
              <w:rPr>
                <w:b/>
              </w:rPr>
              <w:t>Status</w:t>
            </w:r>
          </w:p>
        </w:tc>
        <w:tc>
          <w:tcPr>
            <w:tcW w:type="dxa" w:w="4997"/>
            <w:tcMar>
              <w:top w:w="70" w:type="dxa"/>
              <w:start w:w="90" w:type="dxa"/>
              <w:bottom w:w="70" w:type="dxa"/>
              <w:end w:w="90" w:type="dxa"/>
            </w:tcMar>
          </w:tcPr>
          <w:p>
            <w:pPr>
              <w:keepNext/>
            </w:pPr>
            <w:r>
              <w:t>ACL 2026, long paper</w:t>
            </w:r>
          </w:p>
        </w:tc>
      </w:tr>
      <w:tr>
        <w:trPr>
          <w:cantSplit/>
        </w:trPr>
        <w:tc>
          <w:tcPr>
            <w:tcW w:type="dxa" w:w="4997"/>
            <w:shd w:fill="F3F6F8"/>
            <w:tcMar>
              <w:top w:w="70" w:type="dxa"/>
              <w:start w:w="90" w:type="dxa"/>
              <w:bottom w:w="70" w:type="dxa"/>
              <w:end w:w="90" w:type="dxa"/>
            </w:tcMar>
          </w:tcPr>
          <w:p>
            <w:r>
              <w:rPr>
                <w:b/>
              </w:rPr>
              <w:t>Year</w:t>
            </w:r>
          </w:p>
        </w:tc>
        <w:tc>
          <w:tcPr>
            <w:tcW w:type="dxa" w:w="4997"/>
            <w:tcMar>
              <w:top w:w="70" w:type="dxa"/>
              <w:start w:w="90" w:type="dxa"/>
              <w:bottom w:w="70" w:type="dxa"/>
              <w:end w:w="90" w:type="dxa"/>
            </w:tcMar>
          </w:tcPr>
          <w:p>
            <w:r>
              <w:t>2026</w:t>
            </w:r>
          </w:p>
        </w:tc>
      </w:tr>
    </w:tbl>
    <w:p>
      <w:r>
        <w:rPr>
          <w:b/>
        </w:rPr>
        <w:t xml:space="preserve">Links: </w:t>
      </w:r>
      <w:hyperlink r:id="rId26">
        <w:r>
          <w:rPr>
            <w:color w:val="2B6CB0"/>
            <w:u w:val="single"/>
          </w:rPr>
          <w:t>Paper</w:t>
        </w:r>
      </w:hyperlink>
    </w:p>
    <w:p>
      <w:r>
        <w:rPr>
          <w:b/>
        </w:rPr>
        <w:t xml:space="preserve">Problem: </w:t>
      </w:r>
      <w:r>
        <w:t>Heuristic separation of short- and long-term memory limits adaptive memory management.</w:t>
      </w:r>
    </w:p>
    <w:p>
      <w:r>
        <w:rPr>
          <w:b/>
        </w:rPr>
        <w:t xml:space="preserve">Method: </w:t>
      </w:r>
      <w:r>
        <w:t>Exposes memory operations as actions and trains an agent policy with progressive reinforcement learning.</w:t>
      </w:r>
    </w:p>
    <w:p>
      <w:r>
        <w:rPr>
          <w:b/>
        </w:rPr>
        <w:t xml:space="preserve">Why it matters to Graph Swarm: </w:t>
      </w:r>
      <w:r>
        <w:t>Establishes learned memory-management policies as prior art. Graph Swarm V1 deliberately stays deterministic/empirical.</w:t>
      </w:r>
    </w:p>
    <w:p>
      <w:r>
        <w:rPr>
          <w:b/>
        </w:rPr>
        <w:t xml:space="preserve">What to reuse: </w:t>
      </w:r>
      <w:r>
        <w:t>Future production/research extension only: policy learning can later replace hand-tuned retrieval thresholds.</w:t>
      </w:r>
    </w:p>
    <w:p>
      <w:r>
        <w:rPr>
          <w:b/>
        </w:rPr>
        <w:t xml:space="preserve">Novelty boundary: </w:t>
      </w:r>
      <w:r>
        <w:t>Do not add RL to the two-month study unless the simpler mechanism is already validated.</w:t>
      </w:r>
    </w:p>
    <w:p>
      <w:pPr>
        <w:pStyle w:val="Heading2"/>
        <w:keepNext/>
      </w:pPr>
      <w:r>
        <w:t>4.11 Zep: A Temporal Knowledge Graph Architecture for Agent Memory</w:t>
      </w:r>
    </w:p>
    <w:tbl>
      <w:tblPr>
        <w:tblW w:type="auto" w:w="0"/>
        <w:jc w:val="left"/>
        <w:tblLook w:firstColumn="1" w:firstRow="1" w:lastColumn="0" w:lastRow="0" w:noHBand="0" w:noVBand="1" w:val="04A0"/>
        <w:tblBorders>
          <w:top w:val="single" w:sz="4" w:space="0" w:color="D7E0E8"/>
          <w:left w:val="single" w:sz="4" w:space="0" w:color="D7E0E8"/>
          <w:bottom w:val="single" w:sz="4" w:space="0" w:color="D7E0E8"/>
          <w:right w:val="single" w:sz="4" w:space="0" w:color="D7E0E8"/>
          <w:insideH w:val="single" w:sz="4" w:space="0" w:color="D7E0E8"/>
          <w:insideV w:val="single" w:sz="4" w:space="0" w:color="D7E0E8"/>
        </w:tblBorders>
      </w:tblPr>
      <w:tblGrid>
        <w:gridCol w:w="4997"/>
        <w:gridCol w:w="4997"/>
      </w:tblGrid>
      <w:tr>
        <w:trPr>
          <w:cantSplit/>
        </w:trPr>
        <w:tc>
          <w:tcPr>
            <w:tcW w:type="dxa" w:w="4997"/>
            <w:shd w:fill="F3F6F8"/>
            <w:tcMar>
              <w:top w:w="70" w:type="dxa"/>
              <w:start w:w="90" w:type="dxa"/>
              <w:bottom w:w="70" w:type="dxa"/>
              <w:end w:w="90" w:type="dxa"/>
            </w:tcMar>
          </w:tcPr>
          <w:p>
            <w:pPr>
              <w:keepNext/>
            </w:pPr>
            <w:r>
              <w:rPr>
                <w:b/>
              </w:rPr>
              <w:t>Priority</w:t>
            </w:r>
          </w:p>
        </w:tc>
        <w:tc>
          <w:tcPr>
            <w:tcW w:type="dxa" w:w="4997"/>
            <w:tcMar>
              <w:top w:w="70" w:type="dxa"/>
              <w:start w:w="90" w:type="dxa"/>
              <w:bottom w:w="70" w:type="dxa"/>
              <w:end w:w="90" w:type="dxa"/>
            </w:tcMar>
          </w:tcPr>
          <w:p>
            <w:pPr>
              <w:keepNext/>
            </w:pPr>
            <w:r>
              <w:t>READ RELEVANT SECTIONS</w:t>
            </w:r>
          </w:p>
        </w:tc>
      </w:tr>
      <w:tr>
        <w:trPr>
          <w:cantSplit/>
        </w:trPr>
        <w:tc>
          <w:tcPr>
            <w:tcW w:type="dxa" w:w="4997"/>
            <w:shd w:fill="F3F6F8"/>
            <w:tcMar>
              <w:top w:w="70" w:type="dxa"/>
              <w:start w:w="90" w:type="dxa"/>
              <w:bottom w:w="70" w:type="dxa"/>
              <w:end w:w="90" w:type="dxa"/>
            </w:tcMar>
          </w:tcPr>
          <w:p>
            <w:pPr>
              <w:keepNext/>
            </w:pPr>
            <w:r>
              <w:rPr>
                <w:b/>
              </w:rPr>
              <w:t>Status</w:t>
            </w:r>
          </w:p>
        </w:tc>
        <w:tc>
          <w:tcPr>
            <w:tcW w:type="dxa" w:w="4997"/>
            <w:tcMar>
              <w:top w:w="70" w:type="dxa"/>
              <w:start w:w="90" w:type="dxa"/>
              <w:bottom w:w="70" w:type="dxa"/>
              <w:end w:w="90" w:type="dxa"/>
            </w:tcMar>
          </w:tcPr>
          <w:p>
            <w:pPr>
              <w:keepNext/>
            </w:pPr>
            <w:r>
              <w:t>2025 arXiv preprint / technical system paper</w:t>
            </w:r>
          </w:p>
        </w:tc>
      </w:tr>
      <w:tr>
        <w:trPr>
          <w:cantSplit/>
        </w:trPr>
        <w:tc>
          <w:tcPr>
            <w:tcW w:type="dxa" w:w="4997"/>
            <w:shd w:fill="F3F6F8"/>
            <w:tcMar>
              <w:top w:w="70" w:type="dxa"/>
              <w:start w:w="90" w:type="dxa"/>
              <w:bottom w:w="70" w:type="dxa"/>
              <w:end w:w="90" w:type="dxa"/>
            </w:tcMar>
          </w:tcPr>
          <w:p>
            <w:r>
              <w:rPr>
                <w:b/>
              </w:rPr>
              <w:t>Year</w:t>
            </w:r>
          </w:p>
        </w:tc>
        <w:tc>
          <w:tcPr>
            <w:tcW w:type="dxa" w:w="4997"/>
            <w:tcMar>
              <w:top w:w="70" w:type="dxa"/>
              <w:start w:w="90" w:type="dxa"/>
              <w:bottom w:w="70" w:type="dxa"/>
              <w:end w:w="90" w:type="dxa"/>
            </w:tcMar>
          </w:tcPr>
          <w:p>
            <w:r>
              <w:t>2025</w:t>
            </w:r>
          </w:p>
        </w:tc>
      </w:tr>
    </w:tbl>
    <w:p>
      <w:r>
        <w:rPr>
          <w:b/>
        </w:rPr>
        <w:t xml:space="preserve">Links: </w:t>
      </w:r>
      <w:hyperlink r:id="rId27">
        <w:r>
          <w:rPr>
            <w:color w:val="2B6CB0"/>
            <w:u w:val="single"/>
          </w:rPr>
          <w:t>Paper</w:t>
        </w:r>
      </w:hyperlink>
      <w:r>
        <w:t xml:space="preserve">  |  </w:t>
      </w:r>
      <w:hyperlink r:id="rId28">
        <w:r>
          <w:rPr>
            <w:color w:val="2B6CB0"/>
            <w:u w:val="single"/>
          </w:rPr>
          <w:t>Code / project</w:t>
        </w:r>
      </w:hyperlink>
    </w:p>
    <w:p>
      <w:r>
        <w:rPr>
          <w:b/>
        </w:rPr>
        <w:t xml:space="preserve">Problem: </w:t>
      </w:r>
      <w:r>
        <w:t>Static retrieval is weak when knowledge changes over time and historical relationships matter.</w:t>
      </w:r>
    </w:p>
    <w:p>
      <w:r>
        <w:rPr>
          <w:b/>
        </w:rPr>
        <w:t xml:space="preserve">Method: </w:t>
      </w:r>
      <w:r>
        <w:t>Graphiti builds a temporally aware knowledge graph that maintains changing facts and historical relationships.</w:t>
      </w:r>
    </w:p>
    <w:p>
      <w:r>
        <w:rPr>
          <w:b/>
        </w:rPr>
        <w:t xml:space="preserve">Why it matters to Graph Swarm: </w:t>
      </w:r>
      <w:r>
        <w:t>Strong evidence that temporal graph memory and validity tracking are established; relevant to stale recovery handling.</w:t>
      </w:r>
    </w:p>
    <w:p>
      <w:r>
        <w:rPr>
          <w:b/>
        </w:rPr>
        <w:t xml:space="preserve">What to reuse: </w:t>
      </w:r>
      <w:r>
        <w:t>Temporal validity, historical preservation, and supersession concepts.</w:t>
      </w:r>
    </w:p>
    <w:p>
      <w:r>
        <w:rPr>
          <w:b/>
        </w:rPr>
        <w:t xml:space="preserve">Novelty boundary: </w:t>
      </w:r>
      <w:r>
        <w:t>Do not present time-aware graph memory as the primary novelty.</w:t>
      </w:r>
    </w:p>
    <w:p>
      <w:pPr>
        <w:pStyle w:val="Heading2"/>
        <w:keepNext/>
      </w:pPr>
      <w:r>
        <w:t>4.12 HippoRAG: Neurobiologically Inspired Long-Term Memory for Large Language Models</w:t>
      </w:r>
    </w:p>
    <w:tbl>
      <w:tblPr>
        <w:tblW w:type="auto" w:w="0"/>
        <w:jc w:val="left"/>
        <w:tblLook w:firstColumn="1" w:firstRow="1" w:lastColumn="0" w:lastRow="0" w:noHBand="0" w:noVBand="1" w:val="04A0"/>
        <w:tblBorders>
          <w:top w:val="single" w:sz="4" w:space="0" w:color="D7E0E8"/>
          <w:left w:val="single" w:sz="4" w:space="0" w:color="D7E0E8"/>
          <w:bottom w:val="single" w:sz="4" w:space="0" w:color="D7E0E8"/>
          <w:right w:val="single" w:sz="4" w:space="0" w:color="D7E0E8"/>
          <w:insideH w:val="single" w:sz="4" w:space="0" w:color="D7E0E8"/>
          <w:insideV w:val="single" w:sz="4" w:space="0" w:color="D7E0E8"/>
        </w:tblBorders>
      </w:tblPr>
      <w:tblGrid>
        <w:gridCol w:w="4997"/>
        <w:gridCol w:w="4997"/>
      </w:tblGrid>
      <w:tr>
        <w:trPr>
          <w:cantSplit/>
        </w:trPr>
        <w:tc>
          <w:tcPr>
            <w:tcW w:type="dxa" w:w="4997"/>
            <w:shd w:fill="F3F6F8"/>
            <w:tcMar>
              <w:top w:w="70" w:type="dxa"/>
              <w:start w:w="90" w:type="dxa"/>
              <w:bottom w:w="70" w:type="dxa"/>
              <w:end w:w="90" w:type="dxa"/>
            </w:tcMar>
          </w:tcPr>
          <w:p>
            <w:pPr>
              <w:keepNext/>
            </w:pPr>
            <w:r>
              <w:rPr>
                <w:b/>
              </w:rPr>
              <w:t>Priority</w:t>
            </w:r>
          </w:p>
        </w:tc>
        <w:tc>
          <w:tcPr>
            <w:tcW w:type="dxa" w:w="4997"/>
            <w:tcMar>
              <w:top w:w="70" w:type="dxa"/>
              <w:start w:w="90" w:type="dxa"/>
              <w:bottom w:w="70" w:type="dxa"/>
              <w:end w:w="90" w:type="dxa"/>
            </w:tcMar>
          </w:tcPr>
          <w:p>
            <w:pPr>
              <w:keepNext/>
            </w:pPr>
            <w:r>
              <w:t>READ RELEVANT SECTIONS</w:t>
            </w:r>
          </w:p>
        </w:tc>
      </w:tr>
      <w:tr>
        <w:trPr>
          <w:cantSplit/>
        </w:trPr>
        <w:tc>
          <w:tcPr>
            <w:tcW w:type="dxa" w:w="4997"/>
            <w:shd w:fill="F3F6F8"/>
            <w:tcMar>
              <w:top w:w="70" w:type="dxa"/>
              <w:start w:w="90" w:type="dxa"/>
              <w:bottom w:w="70" w:type="dxa"/>
              <w:end w:w="90" w:type="dxa"/>
            </w:tcMar>
          </w:tcPr>
          <w:p>
            <w:pPr>
              <w:keepNext/>
            </w:pPr>
            <w:r>
              <w:rPr>
                <w:b/>
              </w:rPr>
              <w:t>Status</w:t>
            </w:r>
          </w:p>
        </w:tc>
        <w:tc>
          <w:tcPr>
            <w:tcW w:type="dxa" w:w="4997"/>
            <w:tcMar>
              <w:top w:w="70" w:type="dxa"/>
              <w:start w:w="90" w:type="dxa"/>
              <w:bottom w:w="70" w:type="dxa"/>
              <w:end w:w="90" w:type="dxa"/>
            </w:tcMar>
          </w:tcPr>
          <w:p>
            <w:pPr>
              <w:keepNext/>
            </w:pPr>
            <w:r>
              <w:t>NeurIPS 2024</w:t>
            </w:r>
          </w:p>
        </w:tc>
      </w:tr>
      <w:tr>
        <w:trPr>
          <w:cantSplit/>
        </w:trPr>
        <w:tc>
          <w:tcPr>
            <w:tcW w:type="dxa" w:w="4997"/>
            <w:shd w:fill="F3F6F8"/>
            <w:tcMar>
              <w:top w:w="70" w:type="dxa"/>
              <w:start w:w="90" w:type="dxa"/>
              <w:bottom w:w="70" w:type="dxa"/>
              <w:end w:w="90" w:type="dxa"/>
            </w:tcMar>
          </w:tcPr>
          <w:p>
            <w:r>
              <w:rPr>
                <w:b/>
              </w:rPr>
              <w:t>Year</w:t>
            </w:r>
          </w:p>
        </w:tc>
        <w:tc>
          <w:tcPr>
            <w:tcW w:type="dxa" w:w="4997"/>
            <w:tcMar>
              <w:top w:w="70" w:type="dxa"/>
              <w:start w:w="90" w:type="dxa"/>
              <w:bottom w:w="70" w:type="dxa"/>
              <w:end w:w="90" w:type="dxa"/>
            </w:tcMar>
          </w:tcPr>
          <w:p>
            <w:r>
              <w:t>2024</w:t>
            </w:r>
          </w:p>
        </w:tc>
      </w:tr>
    </w:tbl>
    <w:p>
      <w:r>
        <w:rPr>
          <w:b/>
        </w:rPr>
        <w:t xml:space="preserve">Links: </w:t>
      </w:r>
      <w:hyperlink r:id="rId29">
        <w:r>
          <w:rPr>
            <w:color w:val="2B6CB0"/>
            <w:u w:val="single"/>
          </w:rPr>
          <w:t>Paper</w:t>
        </w:r>
      </w:hyperlink>
      <w:r>
        <w:t xml:space="preserve">  |  </w:t>
      </w:r>
      <w:hyperlink r:id="rId30">
        <w:r>
          <w:rPr>
            <w:color w:val="2B6CB0"/>
            <w:u w:val="single"/>
          </w:rPr>
          <w:t>Code / project</w:t>
        </w:r>
      </w:hyperlink>
    </w:p>
    <w:p>
      <w:r>
        <w:rPr>
          <w:b/>
        </w:rPr>
        <w:t xml:space="preserve">Problem: </w:t>
      </w:r>
      <w:r>
        <w:t>Single-step vector retrieval struggles with associative and multi-hop retrieval across documents.</w:t>
      </w:r>
    </w:p>
    <w:p>
      <w:r>
        <w:rPr>
          <w:b/>
        </w:rPr>
        <w:t xml:space="preserve">Method: </w:t>
      </w:r>
      <w:r>
        <w:t>Knowledge graph plus Personalized PageRank for associative retrieval.</w:t>
      </w:r>
    </w:p>
    <w:p>
      <w:r>
        <w:rPr>
          <w:b/>
        </w:rPr>
        <w:t xml:space="preserve">Why it matters to Graph Swarm: </w:t>
      </w:r>
      <w:r>
        <w:t>Useful graph-retrieval baseline knowledge and another reason not to equate Graph Swarm novelty with graph search.</w:t>
      </w:r>
    </w:p>
    <w:p>
      <w:r>
        <w:rPr>
          <w:b/>
        </w:rPr>
        <w:t xml:space="preserve">What to reuse: </w:t>
      </w:r>
      <w:r>
        <w:t>Graph retrieval concepts if a graph-only retrieval baseline is later needed.</w:t>
      </w:r>
    </w:p>
    <w:p>
      <w:r>
        <w:rPr>
          <w:b/>
        </w:rPr>
        <w:t xml:space="preserve">Novelty boundary: </w:t>
      </w:r>
      <w:r>
        <w:t>Do not spend the main study reproducing HippoRAG end-to-end.</w:t>
      </w:r>
    </w:p>
    <w:p>
      <w:pPr>
        <w:pStyle w:val="Heading2"/>
        <w:keepNext/>
      </w:pPr>
      <w:r>
        <w:t>4.13 LongMemEval: Benchmarking Chat Assistants on Long-Term Interactive Memory</w:t>
      </w:r>
    </w:p>
    <w:tbl>
      <w:tblPr>
        <w:tblW w:type="auto" w:w="0"/>
        <w:jc w:val="left"/>
        <w:tblLook w:firstColumn="1" w:firstRow="1" w:lastColumn="0" w:lastRow="0" w:noHBand="0" w:noVBand="1" w:val="04A0"/>
        <w:tblBorders>
          <w:top w:val="single" w:sz="4" w:space="0" w:color="D7E0E8"/>
          <w:left w:val="single" w:sz="4" w:space="0" w:color="D7E0E8"/>
          <w:bottom w:val="single" w:sz="4" w:space="0" w:color="D7E0E8"/>
          <w:right w:val="single" w:sz="4" w:space="0" w:color="D7E0E8"/>
          <w:insideH w:val="single" w:sz="4" w:space="0" w:color="D7E0E8"/>
          <w:insideV w:val="single" w:sz="4" w:space="0" w:color="D7E0E8"/>
        </w:tblBorders>
      </w:tblPr>
      <w:tblGrid>
        <w:gridCol w:w="4997"/>
        <w:gridCol w:w="4997"/>
      </w:tblGrid>
      <w:tr>
        <w:trPr>
          <w:cantSplit/>
        </w:trPr>
        <w:tc>
          <w:tcPr>
            <w:tcW w:type="dxa" w:w="4997"/>
            <w:shd w:fill="F3F6F8"/>
            <w:tcMar>
              <w:top w:w="70" w:type="dxa"/>
              <w:start w:w="90" w:type="dxa"/>
              <w:bottom w:w="70" w:type="dxa"/>
              <w:end w:w="90" w:type="dxa"/>
            </w:tcMar>
          </w:tcPr>
          <w:p>
            <w:pPr>
              <w:keepNext/>
            </w:pPr>
            <w:r>
              <w:rPr>
                <w:b/>
              </w:rPr>
              <w:t>Priority</w:t>
            </w:r>
          </w:p>
        </w:tc>
        <w:tc>
          <w:tcPr>
            <w:tcW w:type="dxa" w:w="4997"/>
            <w:tcMar>
              <w:top w:w="70" w:type="dxa"/>
              <w:start w:w="90" w:type="dxa"/>
              <w:bottom w:w="70" w:type="dxa"/>
              <w:end w:w="90" w:type="dxa"/>
            </w:tcMar>
          </w:tcPr>
          <w:p>
            <w:pPr>
              <w:keepNext/>
            </w:pPr>
            <w:r>
              <w:t>READ RELEVANT SECTIONS</w:t>
            </w:r>
          </w:p>
        </w:tc>
      </w:tr>
      <w:tr>
        <w:trPr>
          <w:cantSplit/>
        </w:trPr>
        <w:tc>
          <w:tcPr>
            <w:tcW w:type="dxa" w:w="4997"/>
            <w:shd w:fill="F3F6F8"/>
            <w:tcMar>
              <w:top w:w="70" w:type="dxa"/>
              <w:start w:w="90" w:type="dxa"/>
              <w:bottom w:w="70" w:type="dxa"/>
              <w:end w:w="90" w:type="dxa"/>
            </w:tcMar>
          </w:tcPr>
          <w:p>
            <w:pPr>
              <w:keepNext/>
            </w:pPr>
            <w:r>
              <w:rPr>
                <w:b/>
              </w:rPr>
              <w:t>Status</w:t>
            </w:r>
          </w:p>
        </w:tc>
        <w:tc>
          <w:tcPr>
            <w:tcW w:type="dxa" w:w="4997"/>
            <w:tcMar>
              <w:top w:w="70" w:type="dxa"/>
              <w:start w:w="90" w:type="dxa"/>
              <w:bottom w:w="70" w:type="dxa"/>
              <w:end w:w="90" w:type="dxa"/>
            </w:tcMar>
          </w:tcPr>
          <w:p>
            <w:pPr>
              <w:keepNext/>
            </w:pPr>
            <w:r>
              <w:t>ICLR 2025</w:t>
            </w:r>
          </w:p>
        </w:tc>
      </w:tr>
      <w:tr>
        <w:trPr>
          <w:cantSplit/>
        </w:trPr>
        <w:tc>
          <w:tcPr>
            <w:tcW w:type="dxa" w:w="4997"/>
            <w:shd w:fill="F3F6F8"/>
            <w:tcMar>
              <w:top w:w="70" w:type="dxa"/>
              <w:start w:w="90" w:type="dxa"/>
              <w:bottom w:w="70" w:type="dxa"/>
              <w:end w:w="90" w:type="dxa"/>
            </w:tcMar>
          </w:tcPr>
          <w:p>
            <w:r>
              <w:rPr>
                <w:b/>
              </w:rPr>
              <w:t>Year</w:t>
            </w:r>
          </w:p>
        </w:tc>
        <w:tc>
          <w:tcPr>
            <w:tcW w:type="dxa" w:w="4997"/>
            <w:tcMar>
              <w:top w:w="70" w:type="dxa"/>
              <w:start w:w="90" w:type="dxa"/>
              <w:bottom w:w="70" w:type="dxa"/>
              <w:end w:w="90" w:type="dxa"/>
            </w:tcMar>
          </w:tcPr>
          <w:p>
            <w:r>
              <w:t>2025</w:t>
            </w:r>
          </w:p>
        </w:tc>
      </w:tr>
    </w:tbl>
    <w:p>
      <w:r>
        <w:rPr>
          <w:b/>
        </w:rPr>
        <w:t xml:space="preserve">Links: </w:t>
      </w:r>
      <w:hyperlink r:id="rId31">
        <w:r>
          <w:rPr>
            <w:color w:val="2B6CB0"/>
            <w:u w:val="single"/>
          </w:rPr>
          <w:t>Paper</w:t>
        </w:r>
      </w:hyperlink>
      <w:r>
        <w:t xml:space="preserve">  |  </w:t>
      </w:r>
      <w:hyperlink r:id="rId32">
        <w:r>
          <w:rPr>
            <w:color w:val="2B6CB0"/>
            <w:u w:val="single"/>
          </w:rPr>
          <w:t>Code / project</w:t>
        </w:r>
      </w:hyperlink>
    </w:p>
    <w:p>
      <w:r>
        <w:rPr>
          <w:b/>
        </w:rPr>
        <w:t xml:space="preserve">Problem: </w:t>
      </w:r>
      <w:r>
        <w:t>Long-term memory quality is under-evaluated across extraction, multi-session reasoning, temporal reasoning, knowledge updates, and abstention.</w:t>
      </w:r>
    </w:p>
    <w:p>
      <w:r>
        <w:rPr>
          <w:b/>
        </w:rPr>
        <w:t xml:space="preserve">Method: </w:t>
      </w:r>
      <w:r>
        <w:t>Timestamped multi-session histories with curated questions; decomposes memory into indexing, retrieval, and reading stages.</w:t>
      </w:r>
    </w:p>
    <w:p>
      <w:r>
        <w:rPr>
          <w:b/>
        </w:rPr>
        <w:t xml:space="preserve">Why it matters to Graph Swarm: </w:t>
      </w:r>
      <w:r>
        <w:t>Methodological reference for temporal updates and memory-stage decomposition.</w:t>
      </w:r>
    </w:p>
    <w:p>
      <w:r>
        <w:rPr>
          <w:b/>
        </w:rPr>
        <w:t xml:space="preserve">What to reuse: </w:t>
      </w:r>
      <w:r>
        <w:t>Separate retrieval quality from downstream agent use; version/timestamp data explicitly.</w:t>
      </w:r>
    </w:p>
    <w:p>
      <w:r>
        <w:rPr>
          <w:b/>
        </w:rPr>
        <w:t xml:space="preserve">Novelty boundary: </w:t>
      </w:r>
      <w:r>
        <w:t>Do not use it as the main Graph Swarm benchmark because it does not directly test recurring software-action failures.</w:t>
      </w:r>
    </w:p>
    <w:p>
      <w:pPr>
        <w:pStyle w:val="Heading2"/>
        <w:keepNext/>
      </w:pPr>
      <w:r>
        <w:t>4.14 ActMem: Bridging the Gap Between Memory Retrieval and Reasoning in LLM Agents</w:t>
      </w:r>
    </w:p>
    <w:tbl>
      <w:tblPr>
        <w:tblW w:type="auto" w:w="0"/>
        <w:jc w:val="left"/>
        <w:tblLook w:firstColumn="1" w:firstRow="1" w:lastColumn="0" w:lastRow="0" w:noHBand="0" w:noVBand="1" w:val="04A0"/>
        <w:tblBorders>
          <w:top w:val="single" w:sz="4" w:space="0" w:color="D7E0E8"/>
          <w:left w:val="single" w:sz="4" w:space="0" w:color="D7E0E8"/>
          <w:bottom w:val="single" w:sz="4" w:space="0" w:color="D7E0E8"/>
          <w:right w:val="single" w:sz="4" w:space="0" w:color="D7E0E8"/>
          <w:insideH w:val="single" w:sz="4" w:space="0" w:color="D7E0E8"/>
          <w:insideV w:val="single" w:sz="4" w:space="0" w:color="D7E0E8"/>
        </w:tblBorders>
      </w:tblPr>
      <w:tblGrid>
        <w:gridCol w:w="4997"/>
        <w:gridCol w:w="4997"/>
      </w:tblGrid>
      <w:tr>
        <w:trPr>
          <w:cantSplit/>
        </w:trPr>
        <w:tc>
          <w:tcPr>
            <w:tcW w:type="dxa" w:w="4997"/>
            <w:shd w:fill="F3F6F8"/>
            <w:tcMar>
              <w:top w:w="70" w:type="dxa"/>
              <w:start w:w="90" w:type="dxa"/>
              <w:bottom w:w="70" w:type="dxa"/>
              <w:end w:w="90" w:type="dxa"/>
            </w:tcMar>
          </w:tcPr>
          <w:p>
            <w:pPr>
              <w:keepNext/>
            </w:pPr>
            <w:r>
              <w:rPr>
                <w:b/>
              </w:rPr>
              <w:t>Priority</w:t>
            </w:r>
          </w:p>
        </w:tc>
        <w:tc>
          <w:tcPr>
            <w:tcW w:type="dxa" w:w="4997"/>
            <w:tcMar>
              <w:top w:w="70" w:type="dxa"/>
              <w:start w:w="90" w:type="dxa"/>
              <w:bottom w:w="70" w:type="dxa"/>
              <w:end w:w="90" w:type="dxa"/>
            </w:tcMar>
          </w:tcPr>
          <w:p>
            <w:pPr>
              <w:keepNext/>
            </w:pPr>
            <w:r>
              <w:t>READ RELEVANT SECTIONS</w:t>
            </w:r>
          </w:p>
        </w:tc>
      </w:tr>
      <w:tr>
        <w:trPr>
          <w:cantSplit/>
        </w:trPr>
        <w:tc>
          <w:tcPr>
            <w:tcW w:type="dxa" w:w="4997"/>
            <w:shd w:fill="F3F6F8"/>
            <w:tcMar>
              <w:top w:w="70" w:type="dxa"/>
              <w:start w:w="90" w:type="dxa"/>
              <w:bottom w:w="70" w:type="dxa"/>
              <w:end w:w="90" w:type="dxa"/>
            </w:tcMar>
          </w:tcPr>
          <w:p>
            <w:pPr>
              <w:keepNext/>
            </w:pPr>
            <w:r>
              <w:rPr>
                <w:b/>
              </w:rPr>
              <w:t>Status</w:t>
            </w:r>
          </w:p>
        </w:tc>
        <w:tc>
          <w:tcPr>
            <w:tcW w:type="dxa" w:w="4997"/>
            <w:tcMar>
              <w:top w:w="70" w:type="dxa"/>
              <w:start w:w="90" w:type="dxa"/>
              <w:bottom w:w="70" w:type="dxa"/>
              <w:end w:w="90" w:type="dxa"/>
            </w:tcMar>
          </w:tcPr>
          <w:p>
            <w:pPr>
              <w:keepNext/>
            </w:pPr>
            <w:r>
              <w:t>2026 preprint</w:t>
            </w:r>
          </w:p>
        </w:tc>
      </w:tr>
      <w:tr>
        <w:trPr>
          <w:cantSplit/>
        </w:trPr>
        <w:tc>
          <w:tcPr>
            <w:tcW w:type="dxa" w:w="4997"/>
            <w:shd w:fill="F3F6F8"/>
            <w:tcMar>
              <w:top w:w="70" w:type="dxa"/>
              <w:start w:w="90" w:type="dxa"/>
              <w:bottom w:w="70" w:type="dxa"/>
              <w:end w:w="90" w:type="dxa"/>
            </w:tcMar>
          </w:tcPr>
          <w:p>
            <w:r>
              <w:rPr>
                <w:b/>
              </w:rPr>
              <w:t>Year</w:t>
            </w:r>
          </w:p>
        </w:tc>
        <w:tc>
          <w:tcPr>
            <w:tcW w:type="dxa" w:w="4997"/>
            <w:tcMar>
              <w:top w:w="70" w:type="dxa"/>
              <w:start w:w="90" w:type="dxa"/>
              <w:bottom w:w="70" w:type="dxa"/>
              <w:end w:w="90" w:type="dxa"/>
            </w:tcMar>
          </w:tcPr>
          <w:p>
            <w:r>
              <w:t>2026</w:t>
            </w:r>
          </w:p>
        </w:tc>
      </w:tr>
    </w:tbl>
    <w:p>
      <w:r>
        <w:rPr>
          <w:b/>
        </w:rPr>
        <w:t xml:space="preserve">Links: </w:t>
      </w:r>
      <w:hyperlink r:id="rId33">
        <w:r>
          <w:rPr>
            <w:color w:val="2B6CB0"/>
            <w:u w:val="single"/>
          </w:rPr>
          <w:t>Paper</w:t>
        </w:r>
      </w:hyperlink>
    </w:p>
    <w:p>
      <w:r>
        <w:rPr>
          <w:b/>
        </w:rPr>
        <w:t xml:space="preserve">Problem: </w:t>
      </w:r>
      <w:r>
        <w:t>Memory retrieval can surface facts without deriving the actionable constraints needed for decisions.</w:t>
      </w:r>
    </w:p>
    <w:p>
      <w:r>
        <w:rPr>
          <w:b/>
        </w:rPr>
        <w:t xml:space="preserve">Method: </w:t>
      </w:r>
      <w:r>
        <w:t>Builds causal and semantic graphs and applies reasoning/counterfactual ideas for actionable memory.</w:t>
      </w:r>
    </w:p>
    <w:p>
      <w:r>
        <w:rPr>
          <w:b/>
        </w:rPr>
        <w:t xml:space="preserve">Why it matters to Graph Swarm: </w:t>
      </w:r>
      <w:r>
        <w:t>A near-neighbor to the long-term Graph Swarm idea. It sharpens the need to focus the contribution on verified operational recovery transfer.</w:t>
      </w:r>
    </w:p>
    <w:p>
      <w:r>
        <w:rPr>
          <w:b/>
        </w:rPr>
        <w:t xml:space="preserve">What to reuse: </w:t>
      </w:r>
      <w:r>
        <w:t>Future counterfactual/reasoning inspiration after the empirical V1 works.</w:t>
      </w:r>
    </w:p>
    <w:p>
      <w:r>
        <w:rPr>
          <w:b/>
        </w:rPr>
        <w:t xml:space="preserve">Novelty boundary: </w:t>
      </w:r>
      <w:r>
        <w:t>Do not claim "actionable causal graph memory" broadly as new.</w:t>
      </w:r>
    </w:p>
    <w:p>
      <w:pPr>
        <w:pStyle w:val="Heading2"/>
        <w:keepNext/>
      </w:pPr>
      <w:r>
        <w:t>4.15 Don't Ask the LLM to Track Freshness: A Deterministic Recipe for Memory Conflict Resolution</w:t>
      </w:r>
    </w:p>
    <w:tbl>
      <w:tblPr>
        <w:tblW w:type="auto" w:w="0"/>
        <w:jc w:val="left"/>
        <w:tblLook w:firstColumn="1" w:firstRow="1" w:lastColumn="0" w:lastRow="0" w:noHBand="0" w:noVBand="1" w:val="04A0"/>
        <w:tblBorders>
          <w:top w:val="single" w:sz="4" w:space="0" w:color="D7E0E8"/>
          <w:left w:val="single" w:sz="4" w:space="0" w:color="D7E0E8"/>
          <w:bottom w:val="single" w:sz="4" w:space="0" w:color="D7E0E8"/>
          <w:right w:val="single" w:sz="4" w:space="0" w:color="D7E0E8"/>
          <w:insideH w:val="single" w:sz="4" w:space="0" w:color="D7E0E8"/>
          <w:insideV w:val="single" w:sz="4" w:space="0" w:color="D7E0E8"/>
        </w:tblBorders>
      </w:tblPr>
      <w:tblGrid>
        <w:gridCol w:w="4997"/>
        <w:gridCol w:w="4997"/>
      </w:tblGrid>
      <w:tr>
        <w:trPr>
          <w:cantSplit/>
        </w:trPr>
        <w:tc>
          <w:tcPr>
            <w:tcW w:type="dxa" w:w="4997"/>
            <w:shd w:fill="F3F6F8"/>
            <w:tcMar>
              <w:top w:w="70" w:type="dxa"/>
              <w:start w:w="90" w:type="dxa"/>
              <w:bottom w:w="70" w:type="dxa"/>
              <w:end w:w="90" w:type="dxa"/>
            </w:tcMar>
          </w:tcPr>
          <w:p>
            <w:pPr>
              <w:keepNext/>
            </w:pPr>
            <w:r>
              <w:rPr>
                <w:b/>
              </w:rPr>
              <w:t>Priority</w:t>
            </w:r>
          </w:p>
        </w:tc>
        <w:tc>
          <w:tcPr>
            <w:tcW w:type="dxa" w:w="4997"/>
            <w:tcMar>
              <w:top w:w="70" w:type="dxa"/>
              <w:start w:w="90" w:type="dxa"/>
              <w:bottom w:w="70" w:type="dxa"/>
              <w:end w:w="90" w:type="dxa"/>
            </w:tcMar>
          </w:tcPr>
          <w:p>
            <w:pPr>
              <w:keepNext/>
            </w:pPr>
            <w:r>
              <w:t>READ RELEVANT SECTIONS</w:t>
            </w:r>
          </w:p>
        </w:tc>
      </w:tr>
      <w:tr>
        <w:trPr>
          <w:cantSplit/>
        </w:trPr>
        <w:tc>
          <w:tcPr>
            <w:tcW w:type="dxa" w:w="4997"/>
            <w:shd w:fill="F3F6F8"/>
            <w:tcMar>
              <w:top w:w="70" w:type="dxa"/>
              <w:start w:w="90" w:type="dxa"/>
              <w:bottom w:w="70" w:type="dxa"/>
              <w:end w:w="90" w:type="dxa"/>
            </w:tcMar>
          </w:tcPr>
          <w:p>
            <w:pPr>
              <w:keepNext/>
            </w:pPr>
            <w:r>
              <w:rPr>
                <w:b/>
              </w:rPr>
              <w:t>Status</w:t>
            </w:r>
          </w:p>
        </w:tc>
        <w:tc>
          <w:tcPr>
            <w:tcW w:type="dxa" w:w="4997"/>
            <w:tcMar>
              <w:top w:w="70" w:type="dxa"/>
              <w:start w:w="90" w:type="dxa"/>
              <w:bottom w:w="70" w:type="dxa"/>
              <w:end w:w="90" w:type="dxa"/>
            </w:tcMar>
          </w:tcPr>
          <w:p>
            <w:pPr>
              <w:keepNext/>
            </w:pPr>
            <w:r>
              <w:t>2026 preprint</w:t>
            </w:r>
          </w:p>
        </w:tc>
      </w:tr>
      <w:tr>
        <w:trPr>
          <w:cantSplit/>
        </w:trPr>
        <w:tc>
          <w:tcPr>
            <w:tcW w:type="dxa" w:w="4997"/>
            <w:shd w:fill="F3F6F8"/>
            <w:tcMar>
              <w:top w:w="70" w:type="dxa"/>
              <w:start w:w="90" w:type="dxa"/>
              <w:bottom w:w="70" w:type="dxa"/>
              <w:end w:w="90" w:type="dxa"/>
            </w:tcMar>
          </w:tcPr>
          <w:p>
            <w:r>
              <w:rPr>
                <w:b/>
              </w:rPr>
              <w:t>Year</w:t>
            </w:r>
          </w:p>
        </w:tc>
        <w:tc>
          <w:tcPr>
            <w:tcW w:type="dxa" w:w="4997"/>
            <w:tcMar>
              <w:top w:w="70" w:type="dxa"/>
              <w:start w:w="90" w:type="dxa"/>
              <w:bottom w:w="70" w:type="dxa"/>
              <w:end w:w="90" w:type="dxa"/>
            </w:tcMar>
          </w:tcPr>
          <w:p>
            <w:r>
              <w:t>2026</w:t>
            </w:r>
          </w:p>
        </w:tc>
      </w:tr>
    </w:tbl>
    <w:p>
      <w:r>
        <w:rPr>
          <w:b/>
        </w:rPr>
        <w:t xml:space="preserve">Links: </w:t>
      </w:r>
      <w:hyperlink r:id="rId34">
        <w:r>
          <w:rPr>
            <w:color w:val="2B6CB0"/>
            <w:u w:val="single"/>
          </w:rPr>
          <w:t>Paper</w:t>
        </w:r>
      </w:hyperlink>
    </w:p>
    <w:p>
      <w:r>
        <w:rPr>
          <w:b/>
        </w:rPr>
        <w:t xml:space="preserve">Problem: </w:t>
      </w:r>
      <w:r>
        <w:t>LLM-mediated freshness/conflict resolution can fail even when the relevant facts are retrieved.</w:t>
      </w:r>
    </w:p>
    <w:p>
      <w:r>
        <w:rPr>
          <w:b/>
        </w:rPr>
        <w:t xml:space="preserve">Method: </w:t>
      </w:r>
      <w:r>
        <w:t>Uses deterministic version-aware aggregation for current-value conflicts in matched evaluation setups.</w:t>
      </w:r>
    </w:p>
    <w:p>
      <w:r>
        <w:rPr>
          <w:b/>
        </w:rPr>
        <w:t xml:space="preserve">Why it matters to Graph Swarm: </w:t>
      </w:r>
      <w:r>
        <w:t>Direct support for deterministic staleness/version handling rather than asking the LLM to decide which recovery is current.</w:t>
      </w:r>
    </w:p>
    <w:p>
      <w:r>
        <w:rPr>
          <w:b/>
        </w:rPr>
        <w:t xml:space="preserve">What to reuse: </w:t>
      </w:r>
      <w:r>
        <w:t>Use explicit version/timestamp applicability checks and supersession semantics where the environment changes.</w:t>
      </w:r>
    </w:p>
    <w:p>
      <w:r>
        <w:rPr>
          <w:b/>
        </w:rPr>
        <w:t xml:space="preserve">Novelty boundary: </w:t>
      </w:r>
      <w:r>
        <w:t>Do not assume deterministic latest-value logic solves every semantic contradiction.</w:t>
      </w:r>
    </w:p>
    <w:p>
      <w:pPr>
        <w:pStyle w:val="Heading2"/>
        <w:keepNext/>
      </w:pPr>
      <w:r>
        <w:t>4.16 MultiAgentBench: Evaluating the Collaboration and Competition of LLM Agents</w:t>
      </w:r>
    </w:p>
    <w:tbl>
      <w:tblPr>
        <w:tblW w:type="auto" w:w="0"/>
        <w:jc w:val="left"/>
        <w:tblLook w:firstColumn="1" w:firstRow="1" w:lastColumn="0" w:lastRow="0" w:noHBand="0" w:noVBand="1" w:val="04A0"/>
        <w:tblBorders>
          <w:top w:val="single" w:sz="4" w:space="0" w:color="D7E0E8"/>
          <w:left w:val="single" w:sz="4" w:space="0" w:color="D7E0E8"/>
          <w:bottom w:val="single" w:sz="4" w:space="0" w:color="D7E0E8"/>
          <w:right w:val="single" w:sz="4" w:space="0" w:color="D7E0E8"/>
          <w:insideH w:val="single" w:sz="4" w:space="0" w:color="D7E0E8"/>
          <w:insideV w:val="single" w:sz="4" w:space="0" w:color="D7E0E8"/>
        </w:tblBorders>
      </w:tblPr>
      <w:tblGrid>
        <w:gridCol w:w="4997"/>
        <w:gridCol w:w="4997"/>
      </w:tblGrid>
      <w:tr>
        <w:trPr>
          <w:cantSplit/>
        </w:trPr>
        <w:tc>
          <w:tcPr>
            <w:tcW w:type="dxa" w:w="4997"/>
            <w:shd w:fill="F3F6F8"/>
            <w:tcMar>
              <w:top w:w="70" w:type="dxa"/>
              <w:start w:w="90" w:type="dxa"/>
              <w:bottom w:w="70" w:type="dxa"/>
              <w:end w:w="90" w:type="dxa"/>
            </w:tcMar>
          </w:tcPr>
          <w:p>
            <w:pPr>
              <w:keepNext/>
            </w:pPr>
            <w:r>
              <w:rPr>
                <w:b/>
              </w:rPr>
              <w:t>Priority</w:t>
            </w:r>
          </w:p>
        </w:tc>
        <w:tc>
          <w:tcPr>
            <w:tcW w:type="dxa" w:w="4997"/>
            <w:tcMar>
              <w:top w:w="70" w:type="dxa"/>
              <w:start w:w="90" w:type="dxa"/>
              <w:bottom w:w="70" w:type="dxa"/>
              <w:end w:w="90" w:type="dxa"/>
            </w:tcMar>
          </w:tcPr>
          <w:p>
            <w:pPr>
              <w:keepNext/>
            </w:pPr>
            <w:r>
              <w:t>REFERENCE</w:t>
            </w:r>
          </w:p>
        </w:tc>
      </w:tr>
      <w:tr>
        <w:trPr>
          <w:cantSplit/>
        </w:trPr>
        <w:tc>
          <w:tcPr>
            <w:tcW w:type="dxa" w:w="4997"/>
            <w:shd w:fill="F3F6F8"/>
            <w:tcMar>
              <w:top w:w="70" w:type="dxa"/>
              <w:start w:w="90" w:type="dxa"/>
              <w:bottom w:w="70" w:type="dxa"/>
              <w:end w:w="90" w:type="dxa"/>
            </w:tcMar>
          </w:tcPr>
          <w:p>
            <w:pPr>
              <w:keepNext/>
            </w:pPr>
            <w:r>
              <w:rPr>
                <w:b/>
              </w:rPr>
              <w:t>Status</w:t>
            </w:r>
          </w:p>
        </w:tc>
        <w:tc>
          <w:tcPr>
            <w:tcW w:type="dxa" w:w="4997"/>
            <w:tcMar>
              <w:top w:w="70" w:type="dxa"/>
              <w:start w:w="90" w:type="dxa"/>
              <w:bottom w:w="70" w:type="dxa"/>
              <w:end w:w="90" w:type="dxa"/>
            </w:tcMar>
          </w:tcPr>
          <w:p>
            <w:pPr>
              <w:keepNext/>
            </w:pPr>
            <w:r>
              <w:t>ACL 2025, long paper</w:t>
            </w:r>
          </w:p>
        </w:tc>
      </w:tr>
      <w:tr>
        <w:trPr>
          <w:cantSplit/>
        </w:trPr>
        <w:tc>
          <w:tcPr>
            <w:tcW w:type="dxa" w:w="4997"/>
            <w:shd w:fill="F3F6F8"/>
            <w:tcMar>
              <w:top w:w="70" w:type="dxa"/>
              <w:start w:w="90" w:type="dxa"/>
              <w:bottom w:w="70" w:type="dxa"/>
              <w:end w:w="90" w:type="dxa"/>
            </w:tcMar>
          </w:tcPr>
          <w:p>
            <w:r>
              <w:rPr>
                <w:b/>
              </w:rPr>
              <w:t>Year</w:t>
            </w:r>
          </w:p>
        </w:tc>
        <w:tc>
          <w:tcPr>
            <w:tcW w:type="dxa" w:w="4997"/>
            <w:tcMar>
              <w:top w:w="70" w:type="dxa"/>
              <w:start w:w="90" w:type="dxa"/>
              <w:bottom w:w="70" w:type="dxa"/>
              <w:end w:w="90" w:type="dxa"/>
            </w:tcMar>
          </w:tcPr>
          <w:p>
            <w:r>
              <w:t>2025</w:t>
            </w:r>
          </w:p>
        </w:tc>
      </w:tr>
    </w:tbl>
    <w:p>
      <w:r>
        <w:rPr>
          <w:b/>
        </w:rPr>
        <w:t xml:space="preserve">Links: </w:t>
      </w:r>
      <w:hyperlink r:id="rId35">
        <w:r>
          <w:rPr>
            <w:color w:val="2B6CB0"/>
            <w:u w:val="single"/>
          </w:rPr>
          <w:t>Paper</w:t>
        </w:r>
      </w:hyperlink>
      <w:r>
        <w:t xml:space="preserve">  |  </w:t>
      </w:r>
      <w:hyperlink r:id="rId36">
        <w:r>
          <w:rPr>
            <w:color w:val="2B6CB0"/>
            <w:u w:val="single"/>
          </w:rPr>
          <w:t>Code / project</w:t>
        </w:r>
      </w:hyperlink>
    </w:p>
    <w:p>
      <w:r>
        <w:rPr>
          <w:b/>
        </w:rPr>
        <w:t xml:space="preserve">Problem: </w:t>
      </w:r>
      <w:r>
        <w:t>Existing benchmarks inadequately measure multi-agent coordination and competition.</w:t>
      </w:r>
    </w:p>
    <w:p>
      <w:r>
        <w:rPr>
          <w:b/>
        </w:rPr>
        <w:t xml:space="preserve">Method: </w:t>
      </w:r>
      <w:r>
        <w:t>Interactive scenarios and milestone-based KPIs across several coordination topologies.</w:t>
      </w:r>
    </w:p>
    <w:p>
      <w:r>
        <w:rPr>
          <w:b/>
        </w:rPr>
        <w:t xml:space="preserve">Why it matters to Graph Swarm: </w:t>
      </w:r>
      <w:r>
        <w:t>Future multi-agent rollout reference, not required for the initial single-agent operational-memory experiment.</w:t>
      </w:r>
    </w:p>
    <w:p>
      <w:r>
        <w:rPr>
          <w:b/>
        </w:rPr>
        <w:t xml:space="preserve">What to reuse: </w:t>
      </w:r>
      <w:r>
        <w:t>Use later if Graph Swarm expands from one agent harness to shared team memory/orchestration.</w:t>
      </w:r>
    </w:p>
    <w:p>
      <w:r>
        <w:rPr>
          <w:b/>
        </w:rPr>
        <w:t xml:space="preserve">Novelty boundary: </w:t>
      </w:r>
      <w:r>
        <w:t>Do not add multi-agent topology experiments to the current two-month scope.</w:t>
      </w:r>
    </w:p>
    <w:p>
      <w:pPr>
        <w:pStyle w:val="Heading2"/>
        <w:keepNext/>
      </w:pPr>
      <w:r>
        <w:t>4.17 Graph-based Agent Memory: Taxonomy, Techniques, and Applications</w:t>
      </w:r>
    </w:p>
    <w:tbl>
      <w:tblPr>
        <w:tblW w:type="auto" w:w="0"/>
        <w:jc w:val="left"/>
        <w:tblLook w:firstColumn="1" w:firstRow="1" w:lastColumn="0" w:lastRow="0" w:noHBand="0" w:noVBand="1" w:val="04A0"/>
        <w:tblBorders>
          <w:top w:val="single" w:sz="4" w:space="0" w:color="D7E0E8"/>
          <w:left w:val="single" w:sz="4" w:space="0" w:color="D7E0E8"/>
          <w:bottom w:val="single" w:sz="4" w:space="0" w:color="D7E0E8"/>
          <w:right w:val="single" w:sz="4" w:space="0" w:color="D7E0E8"/>
          <w:insideH w:val="single" w:sz="4" w:space="0" w:color="D7E0E8"/>
          <w:insideV w:val="single" w:sz="4" w:space="0" w:color="D7E0E8"/>
        </w:tblBorders>
      </w:tblPr>
      <w:tblGrid>
        <w:gridCol w:w="4997"/>
        <w:gridCol w:w="4997"/>
      </w:tblGrid>
      <w:tr>
        <w:trPr>
          <w:cantSplit/>
        </w:trPr>
        <w:tc>
          <w:tcPr>
            <w:tcW w:type="dxa" w:w="4997"/>
            <w:shd w:fill="F3F6F8"/>
            <w:tcMar>
              <w:top w:w="70" w:type="dxa"/>
              <w:start w:w="90" w:type="dxa"/>
              <w:bottom w:w="70" w:type="dxa"/>
              <w:end w:w="90" w:type="dxa"/>
            </w:tcMar>
          </w:tcPr>
          <w:p>
            <w:pPr>
              <w:keepNext/>
            </w:pPr>
            <w:r>
              <w:rPr>
                <w:b/>
              </w:rPr>
              <w:t>Priority</w:t>
            </w:r>
          </w:p>
        </w:tc>
        <w:tc>
          <w:tcPr>
            <w:tcW w:type="dxa" w:w="4997"/>
            <w:tcMar>
              <w:top w:w="70" w:type="dxa"/>
              <w:start w:w="90" w:type="dxa"/>
              <w:bottom w:w="70" w:type="dxa"/>
              <w:end w:w="90" w:type="dxa"/>
            </w:tcMar>
          </w:tcPr>
          <w:p>
            <w:pPr>
              <w:keepNext/>
            </w:pPr>
            <w:r>
              <w:t>REFERENCE</w:t>
            </w:r>
          </w:p>
        </w:tc>
      </w:tr>
      <w:tr>
        <w:trPr>
          <w:cantSplit/>
        </w:trPr>
        <w:tc>
          <w:tcPr>
            <w:tcW w:type="dxa" w:w="4997"/>
            <w:shd w:fill="F3F6F8"/>
            <w:tcMar>
              <w:top w:w="70" w:type="dxa"/>
              <w:start w:w="90" w:type="dxa"/>
              <w:bottom w:w="70" w:type="dxa"/>
              <w:end w:w="90" w:type="dxa"/>
            </w:tcMar>
          </w:tcPr>
          <w:p>
            <w:pPr>
              <w:keepNext/>
            </w:pPr>
            <w:r>
              <w:rPr>
                <w:b/>
              </w:rPr>
              <w:t>Status</w:t>
            </w:r>
          </w:p>
        </w:tc>
        <w:tc>
          <w:tcPr>
            <w:tcW w:type="dxa" w:w="4997"/>
            <w:tcMar>
              <w:top w:w="70" w:type="dxa"/>
              <w:start w:w="90" w:type="dxa"/>
              <w:bottom w:w="70" w:type="dxa"/>
              <w:end w:w="90" w:type="dxa"/>
            </w:tcMar>
          </w:tcPr>
          <w:p>
            <w:pPr>
              <w:keepNext/>
            </w:pPr>
            <w:r>
              <w:t>2026 survey preprint</w:t>
            </w:r>
          </w:p>
        </w:tc>
      </w:tr>
      <w:tr>
        <w:trPr>
          <w:cantSplit/>
        </w:trPr>
        <w:tc>
          <w:tcPr>
            <w:tcW w:type="dxa" w:w="4997"/>
            <w:shd w:fill="F3F6F8"/>
            <w:tcMar>
              <w:top w:w="70" w:type="dxa"/>
              <w:start w:w="90" w:type="dxa"/>
              <w:bottom w:w="70" w:type="dxa"/>
              <w:end w:w="90" w:type="dxa"/>
            </w:tcMar>
          </w:tcPr>
          <w:p>
            <w:r>
              <w:rPr>
                <w:b/>
              </w:rPr>
              <w:t>Year</w:t>
            </w:r>
          </w:p>
        </w:tc>
        <w:tc>
          <w:tcPr>
            <w:tcW w:type="dxa" w:w="4997"/>
            <w:tcMar>
              <w:top w:w="70" w:type="dxa"/>
              <w:start w:w="90" w:type="dxa"/>
              <w:bottom w:w="70" w:type="dxa"/>
              <w:end w:w="90" w:type="dxa"/>
            </w:tcMar>
          </w:tcPr>
          <w:p>
            <w:r>
              <w:t>2026</w:t>
            </w:r>
          </w:p>
        </w:tc>
      </w:tr>
    </w:tbl>
    <w:p>
      <w:r>
        <w:rPr>
          <w:b/>
        </w:rPr>
        <w:t xml:space="preserve">Links: </w:t>
      </w:r>
      <w:hyperlink r:id="rId37">
        <w:r>
          <w:rPr>
            <w:color w:val="2B6CB0"/>
            <w:u w:val="single"/>
          </w:rPr>
          <w:t>Paper</w:t>
        </w:r>
      </w:hyperlink>
      <w:r>
        <w:t xml:space="preserve">  |  </w:t>
      </w:r>
      <w:hyperlink r:id="rId38">
        <w:r>
          <w:rPr>
            <w:color w:val="2B6CB0"/>
            <w:u w:val="single"/>
          </w:rPr>
          <w:t>Code / project</w:t>
        </w:r>
      </w:hyperlink>
    </w:p>
    <w:p>
      <w:r>
        <w:rPr>
          <w:b/>
        </w:rPr>
        <w:t xml:space="preserve">Problem: </w:t>
      </w:r>
      <w:r>
        <w:t>Graph-based agent memory literature is fragmented across structures, lifecycle stages, and applications.</w:t>
      </w:r>
    </w:p>
    <w:p>
      <w:r>
        <w:rPr>
          <w:b/>
        </w:rPr>
        <w:t xml:space="preserve">Method: </w:t>
      </w:r>
      <w:r>
        <w:t>Survey/taxonomy covering extraction, storage, retrieval, evolution, open-source systems, and benchmarks.</w:t>
      </w:r>
    </w:p>
    <w:p>
      <w:r>
        <w:rPr>
          <w:b/>
        </w:rPr>
        <w:t xml:space="preserve">Why it matters to Graph Swarm: </w:t>
      </w:r>
      <w:r>
        <w:t>Useful map for literature completeness and discovering new related work during the project.</w:t>
      </w:r>
    </w:p>
    <w:p>
      <w:r>
        <w:rPr>
          <w:b/>
        </w:rPr>
        <w:t xml:space="preserve">What to reuse: </w:t>
      </w:r>
      <w:r>
        <w:t>Use as a living index, then verify important claims in primary papers.</w:t>
      </w:r>
    </w:p>
    <w:p>
      <w:r>
        <w:rPr>
          <w:b/>
        </w:rPr>
        <w:t xml:space="preserve">Novelty boundary: </w:t>
      </w:r>
      <w:r>
        <w:t>Do not cite a survey instead of the original paper for a core technical claim when the primary source is available.</w:t>
      </w:r>
    </w:p>
    <w:p>
      <w:pPr>
        <w:pStyle w:val="Heading1"/>
      </w:pPr>
      <w:r>
        <w:t>5. Benchmark and dataset resources</w:t>
      </w:r>
    </w:p>
    <w:p>
      <w:pPr>
        <w:pStyle w:val="Heading2"/>
      </w:pPr>
      <w:r>
        <w:t>5.1 Primary benchmark substrate: SWE-smith</w:t>
      </w:r>
    </w:p>
    <w:p>
      <w:r>
        <w:rPr>
          <w:b/>
        </w:rPr>
        <w:t xml:space="preserve">Official resources: </w:t>
      </w:r>
      <w:hyperlink r:id="rId17">
        <w:r>
          <w:rPr>
            <w:color w:val="2B6CB0"/>
            <w:u w:val="single"/>
          </w:rPr>
          <w:t>Paper</w:t>
        </w:r>
      </w:hyperlink>
      <w:r>
        <w:t xml:space="preserve">  |  </w:t>
      </w:r>
      <w:hyperlink r:id="rId39">
        <w:r>
          <w:rPr>
            <w:color w:val="2B6CB0"/>
            <w:u w:val="single"/>
          </w:rPr>
          <w:t>Project</w:t>
        </w:r>
      </w:hyperlink>
      <w:r>
        <w:t xml:space="preserve">  |  </w:t>
      </w:r>
      <w:hyperlink r:id="rId18">
        <w:r>
          <w:rPr>
            <w:color w:val="2B6CB0"/>
            <w:u w:val="single"/>
          </w:rPr>
          <w:t>Code</w:t>
        </w:r>
      </w:hyperlink>
    </w:p>
    <w:p>
      <w:r>
        <w:rPr>
          <w:i w:val="0"/>
        </w:rPr>
        <w:t>SWE-smith is the primary substrate, not because Graph Swarm is trying to reproduce SWE-smith results, but because it provides executable software-engineering environments and test-breaking task generation. Graph Swarm should construct and document its own recurrence families and chronological evaluation protocol on top of selected instances.</w:t>
      </w:r>
    </w:p>
    <w:tbl>
      <w:tblPr>
        <w:tblW w:type="auto" w:w="0"/>
        <w:jc w:val="center"/>
        <w:tblLayout w:type="fixed"/>
        <w:tblLook w:firstColumn="1" w:firstRow="1" w:lastColumn="0" w:lastRow="0" w:noHBand="0" w:noVBand="1" w:val="04A0"/>
        <w:tblBorders>
          <w:top w:val="single" w:sz="6" w:space="0" w:color="C8D2DC"/>
          <w:left w:val="single" w:sz="6" w:space="0" w:color="C8D2DC"/>
          <w:bottom w:val="single" w:sz="6" w:space="0" w:color="C8D2DC"/>
          <w:right w:val="single" w:sz="6" w:space="0" w:color="C8D2DC"/>
          <w:insideH w:val="single" w:sz="6" w:space="0" w:color="C8D2DC"/>
          <w:insideV w:val="single" w:sz="6" w:space="0" w:color="C8D2DC"/>
        </w:tblBorders>
      </w:tblPr>
      <w:tblGrid>
        <w:gridCol w:w="4997"/>
        <w:gridCol w:w="4997"/>
      </w:tblGrid>
      <w:tr>
        <w:trPr>
          <w:tblHeader w:val="true"/>
          <w:cantSplit/>
        </w:trPr>
        <w:tc>
          <w:tcPr>
            <w:tcW w:type="dxa" w:w="3600"/>
            <w:shd w:fill="244A72"/>
            <w:tcMar>
              <w:top w:w="105" w:type="dxa"/>
              <w:start w:w="105" w:type="dxa"/>
              <w:bottom w:w="105" w:type="dxa"/>
              <w:end w:w="105" w:type="dxa"/>
            </w:tcMar>
            <w:vAlign w:val="center"/>
          </w:tcPr>
          <w:p>
            <w:pPr>
              <w:jc w:val="center"/>
            </w:pPr>
            <w:r>
              <w:rPr>
                <w:b/>
                <w:color w:val="FFFFFF"/>
                <w:sz w:val="18"/>
              </w:rPr>
              <w:t>Use</w:t>
            </w:r>
          </w:p>
        </w:tc>
        <w:tc>
          <w:tcPr>
            <w:tcW w:type="dxa" w:w="6336"/>
            <w:shd w:fill="244A72"/>
            <w:tcMar>
              <w:top w:w="105" w:type="dxa"/>
              <w:start w:w="105" w:type="dxa"/>
              <w:bottom w:w="105" w:type="dxa"/>
              <w:end w:w="105" w:type="dxa"/>
            </w:tcMar>
            <w:vAlign w:val="center"/>
          </w:tcPr>
          <w:p>
            <w:pPr>
              <w:jc w:val="center"/>
            </w:pPr>
            <w:r>
              <w:rPr>
                <w:b/>
                <w:color w:val="FFFFFF"/>
                <w:sz w:val="18"/>
              </w:rPr>
              <w:t>Decision</w:t>
            </w:r>
          </w:p>
        </w:tc>
      </w:tr>
      <w:tr>
        <w:trPr>
          <w:cantSplit/>
        </w:trPr>
        <w:tc>
          <w:tcPr>
            <w:tcW w:type="dxa" w:w="3600"/>
            <w:tcMar>
              <w:top w:w="95" w:type="dxa"/>
              <w:start w:w="105" w:type="dxa"/>
              <w:bottom w:w="95" w:type="dxa"/>
              <w:end w:w="105" w:type="dxa"/>
            </w:tcMar>
            <w:vAlign w:val="center"/>
          </w:tcPr>
          <w:p>
            <w:pPr>
              <w:jc w:val="left"/>
            </w:pPr>
            <w:r>
              <w:rPr>
                <w:sz w:val="18"/>
              </w:rPr>
              <w:t>Task generation / environments</w:t>
            </w:r>
          </w:p>
        </w:tc>
        <w:tc>
          <w:tcPr>
            <w:tcW w:type="dxa" w:w="6336"/>
            <w:tcMar>
              <w:top w:w="95" w:type="dxa"/>
              <w:start w:w="105" w:type="dxa"/>
              <w:bottom w:w="95" w:type="dxa"/>
              <w:end w:w="105" w:type="dxa"/>
            </w:tcMar>
            <w:vAlign w:val="center"/>
          </w:tcPr>
          <w:p>
            <w:r>
              <w:rPr>
                <w:sz w:val="18"/>
              </w:rPr>
              <w:t>USE</w:t>
            </w:r>
          </w:p>
        </w:tc>
      </w:tr>
      <w:tr>
        <w:trPr>
          <w:cantSplit/>
        </w:trPr>
        <w:tc>
          <w:tcPr>
            <w:tcW w:type="dxa" w:w="3600"/>
            <w:tcMar>
              <w:top w:w="95" w:type="dxa"/>
              <w:start w:w="105" w:type="dxa"/>
              <w:bottom w:w="95" w:type="dxa"/>
              <w:end w:w="105" w:type="dxa"/>
            </w:tcMar>
            <w:vAlign w:val="center"/>
          </w:tcPr>
          <w:p>
            <w:pPr>
              <w:jc w:val="left"/>
            </w:pPr>
            <w:r>
              <w:rPr>
                <w:sz w:val="18"/>
              </w:rPr>
              <w:t>Official SWE-smith leaderboard claim</w:t>
            </w:r>
          </w:p>
        </w:tc>
        <w:tc>
          <w:tcPr>
            <w:tcW w:type="dxa" w:w="6336"/>
            <w:tcMar>
              <w:top w:w="95" w:type="dxa"/>
              <w:start w:w="105" w:type="dxa"/>
              <w:bottom w:w="95" w:type="dxa"/>
              <w:end w:w="105" w:type="dxa"/>
            </w:tcMar>
            <w:vAlign w:val="center"/>
          </w:tcPr>
          <w:p>
            <w:r>
              <w:rPr>
                <w:sz w:val="18"/>
              </w:rPr>
              <w:t>DO NOT CLAIM unless protocol exactly matches</w:t>
            </w:r>
          </w:p>
        </w:tc>
      </w:tr>
      <w:tr>
        <w:trPr>
          <w:cantSplit/>
        </w:trPr>
        <w:tc>
          <w:tcPr>
            <w:tcW w:type="dxa" w:w="3600"/>
            <w:tcMar>
              <w:top w:w="95" w:type="dxa"/>
              <w:start w:w="105" w:type="dxa"/>
              <w:bottom w:w="95" w:type="dxa"/>
              <w:end w:w="105" w:type="dxa"/>
            </w:tcMar>
            <w:vAlign w:val="center"/>
          </w:tcPr>
          <w:p>
            <w:pPr>
              <w:jc w:val="left"/>
            </w:pPr>
            <w:r>
              <w:rPr>
                <w:sz w:val="18"/>
              </w:rPr>
              <w:t>Manual recurrence validation</w:t>
            </w:r>
          </w:p>
        </w:tc>
        <w:tc>
          <w:tcPr>
            <w:tcW w:type="dxa" w:w="6336"/>
            <w:tcMar>
              <w:top w:w="95" w:type="dxa"/>
              <w:start w:w="105" w:type="dxa"/>
              <w:bottom w:w="95" w:type="dxa"/>
              <w:end w:w="105" w:type="dxa"/>
            </w:tcMar>
            <w:vAlign w:val="center"/>
          </w:tcPr>
          <w:p>
            <w:r>
              <w:rPr>
                <w:sz w:val="18"/>
              </w:rPr>
              <w:t>REQUIRED dataset QA</w:t>
            </w:r>
          </w:p>
        </w:tc>
      </w:tr>
      <w:tr>
        <w:trPr>
          <w:cantSplit/>
        </w:trPr>
        <w:tc>
          <w:tcPr>
            <w:tcW w:type="dxa" w:w="3600"/>
            <w:tcMar>
              <w:top w:w="95" w:type="dxa"/>
              <w:start w:w="105" w:type="dxa"/>
              <w:bottom w:w="95" w:type="dxa"/>
              <w:end w:w="105" w:type="dxa"/>
            </w:tcMar>
            <w:vAlign w:val="center"/>
          </w:tcPr>
          <w:p>
            <w:pPr>
              <w:jc w:val="left"/>
            </w:pPr>
            <w:r>
              <w:rPr>
                <w:sz w:val="18"/>
              </w:rPr>
              <w:t>Chronological experience-transfer split</w:t>
            </w:r>
          </w:p>
        </w:tc>
        <w:tc>
          <w:tcPr>
            <w:tcW w:type="dxa" w:w="6336"/>
            <w:tcMar>
              <w:top w:w="95" w:type="dxa"/>
              <w:start w:w="105" w:type="dxa"/>
              <w:bottom w:w="95" w:type="dxa"/>
              <w:end w:w="105" w:type="dxa"/>
            </w:tcMar>
            <w:vAlign w:val="center"/>
          </w:tcPr>
          <w:p>
            <w:r>
              <w:rPr>
                <w:sz w:val="18"/>
              </w:rPr>
              <w:t>GRAPH SWARM extension</w:t>
            </w:r>
          </w:p>
        </w:tc>
      </w:tr>
    </w:tbl>
    <w:p>
      <w:pPr>
        <w:spacing w:after="20"/>
      </w:pPr>
    </w:p>
    <w:p>
      <w:pPr>
        <w:pStyle w:val="Heading2"/>
      </w:pPr>
      <w:r>
        <w:t>5.2 Supporting benchmark references</w:t>
      </w:r>
    </w:p>
    <w:tbl>
      <w:tblPr>
        <w:tblW w:type="auto" w:w="0"/>
        <w:jc w:val="center"/>
        <w:tblLayout w:type="fixed"/>
        <w:tblLook w:firstColumn="1" w:firstRow="1" w:lastColumn="0" w:lastRow="0" w:noHBand="0" w:noVBand="1" w:val="04A0"/>
        <w:tblBorders>
          <w:top w:val="single" w:sz="6" w:space="0" w:color="C8D2DC"/>
          <w:left w:val="single" w:sz="6" w:space="0" w:color="C8D2DC"/>
          <w:bottom w:val="single" w:sz="6" w:space="0" w:color="C8D2DC"/>
          <w:right w:val="single" w:sz="6" w:space="0" w:color="C8D2DC"/>
          <w:insideH w:val="single" w:sz="6" w:space="0" w:color="C8D2DC"/>
          <w:insideV w:val="single" w:sz="6" w:space="0" w:color="C8D2DC"/>
        </w:tblBorders>
      </w:tblPr>
      <w:tblGrid>
        <w:gridCol w:w="3331"/>
        <w:gridCol w:w="3331"/>
        <w:gridCol w:w="3331"/>
      </w:tblGrid>
      <w:tr>
        <w:trPr>
          <w:tblHeader w:val="true"/>
          <w:cantSplit/>
        </w:trPr>
        <w:tc>
          <w:tcPr>
            <w:tcW w:type="dxa" w:w="2232"/>
            <w:shd w:fill="244A72"/>
            <w:tcMar>
              <w:top w:w="105" w:type="dxa"/>
              <w:start w:w="105" w:type="dxa"/>
              <w:bottom w:w="105" w:type="dxa"/>
              <w:end w:w="105" w:type="dxa"/>
            </w:tcMar>
            <w:vAlign w:val="center"/>
          </w:tcPr>
          <w:p>
            <w:pPr>
              <w:jc w:val="center"/>
            </w:pPr>
            <w:r>
              <w:rPr>
                <w:b/>
                <w:color w:val="FFFFFF"/>
                <w:sz w:val="18"/>
              </w:rPr>
              <w:t>Resource</w:t>
            </w:r>
          </w:p>
        </w:tc>
        <w:tc>
          <w:tcPr>
            <w:tcW w:type="dxa" w:w="5976"/>
            <w:shd w:fill="244A72"/>
            <w:tcMar>
              <w:top w:w="105" w:type="dxa"/>
              <w:start w:w="105" w:type="dxa"/>
              <w:bottom w:w="105" w:type="dxa"/>
              <w:end w:w="105" w:type="dxa"/>
            </w:tcMar>
            <w:vAlign w:val="center"/>
          </w:tcPr>
          <w:p>
            <w:pPr>
              <w:jc w:val="center"/>
            </w:pPr>
            <w:r>
              <w:rPr>
                <w:b/>
                <w:color w:val="FFFFFF"/>
                <w:sz w:val="18"/>
              </w:rPr>
              <w:t>Role in Graph Swarm</w:t>
            </w:r>
          </w:p>
        </w:tc>
        <w:tc>
          <w:tcPr>
            <w:tcW w:type="dxa" w:w="1800"/>
            <w:shd w:fill="244A72"/>
            <w:tcMar>
              <w:top w:w="105" w:type="dxa"/>
              <w:start w:w="105" w:type="dxa"/>
              <w:bottom w:w="105" w:type="dxa"/>
              <w:end w:w="105" w:type="dxa"/>
            </w:tcMar>
            <w:vAlign w:val="center"/>
          </w:tcPr>
          <w:p>
            <w:pPr>
              <w:jc w:val="center"/>
            </w:pPr>
            <w:r>
              <w:rPr>
                <w:b/>
                <w:color w:val="FFFFFF"/>
                <w:sz w:val="18"/>
              </w:rPr>
              <w:t>Status</w:t>
            </w:r>
          </w:p>
        </w:tc>
      </w:tr>
      <w:tr>
        <w:trPr>
          <w:cantSplit/>
        </w:trPr>
        <w:tc>
          <w:tcPr>
            <w:tcW w:type="dxa" w:w="2232"/>
            <w:tcMar>
              <w:top w:w="95" w:type="dxa"/>
              <w:start w:w="105" w:type="dxa"/>
              <w:bottom w:w="95" w:type="dxa"/>
              <w:end w:w="105" w:type="dxa"/>
            </w:tcMar>
            <w:vAlign w:val="center"/>
          </w:tcPr>
          <w:p>
            <w:pPr>
              <w:jc w:val="left"/>
            </w:pPr>
            <w:r>
              <w:rPr>
                <w:sz w:val="18"/>
              </w:rPr>
              <w:t>SWE-bench Verified</w:t>
            </w:r>
          </w:p>
        </w:tc>
        <w:tc>
          <w:tcPr>
            <w:tcW w:type="dxa" w:w="5976"/>
            <w:tcMar>
              <w:top w:w="95" w:type="dxa"/>
              <w:start w:w="105" w:type="dxa"/>
              <w:bottom w:w="95" w:type="dxa"/>
              <w:end w:w="105" w:type="dxa"/>
            </w:tcMar>
            <w:vAlign w:val="center"/>
          </w:tcPr>
          <w:p>
            <w:r>
              <w:rPr>
                <w:sz w:val="18"/>
              </w:rPr>
              <w:t>External reference for objective software-task evaluation and containerized harness ideas; not required in the first main experiment.</w:t>
            </w:r>
          </w:p>
        </w:tc>
        <w:tc>
          <w:tcPr>
            <w:tcW w:type="dxa" w:w="1800"/>
            <w:tcMar>
              <w:top w:w="95" w:type="dxa"/>
              <w:start w:w="105" w:type="dxa"/>
              <w:bottom w:w="95" w:type="dxa"/>
              <w:end w:w="105" w:type="dxa"/>
            </w:tcMar>
            <w:vAlign w:val="center"/>
          </w:tcPr>
          <w:p>
            <w:r>
              <w:rPr>
                <w:sz w:val="18"/>
              </w:rPr>
              <w:t>REFERENCE / future generalization</w:t>
            </w:r>
          </w:p>
        </w:tc>
      </w:tr>
      <w:tr>
        <w:trPr>
          <w:cantSplit/>
        </w:trPr>
        <w:tc>
          <w:tcPr>
            <w:tcW w:type="dxa" w:w="2232"/>
            <w:tcMar>
              <w:top w:w="95" w:type="dxa"/>
              <w:start w:w="105" w:type="dxa"/>
              <w:bottom w:w="95" w:type="dxa"/>
              <w:end w:w="105" w:type="dxa"/>
            </w:tcMar>
            <w:vAlign w:val="center"/>
          </w:tcPr>
          <w:p>
            <w:pPr>
              <w:jc w:val="left"/>
            </w:pPr>
            <w:r>
              <w:rPr>
                <w:sz w:val="18"/>
              </w:rPr>
              <w:t>MemoryArena</w:t>
            </w:r>
          </w:p>
        </w:tc>
        <w:tc>
          <w:tcPr>
            <w:tcW w:type="dxa" w:w="5976"/>
            <w:tcMar>
              <w:top w:w="95" w:type="dxa"/>
              <w:start w:w="105" w:type="dxa"/>
              <w:bottom w:w="95" w:type="dxa"/>
              <w:end w:w="105" w:type="dxa"/>
            </w:tcMar>
            <w:vAlign w:val="center"/>
          </w:tcPr>
          <w:p>
            <w:r>
              <w:rPr>
                <w:sz w:val="18"/>
              </w:rPr>
              <w:t>Methodological evidence that memory should be tested through future actions in interdependent sessions.</w:t>
            </w:r>
          </w:p>
        </w:tc>
        <w:tc>
          <w:tcPr>
            <w:tcW w:type="dxa" w:w="1800"/>
            <w:tcMar>
              <w:top w:w="95" w:type="dxa"/>
              <w:start w:w="105" w:type="dxa"/>
              <w:bottom w:w="95" w:type="dxa"/>
              <w:end w:w="105" w:type="dxa"/>
            </w:tcMar>
            <w:vAlign w:val="center"/>
          </w:tcPr>
          <w:p>
            <w:r>
              <w:rPr>
                <w:sz w:val="18"/>
              </w:rPr>
              <w:t>METHODOLOGY REFERENCE</w:t>
            </w:r>
          </w:p>
        </w:tc>
      </w:tr>
      <w:tr>
        <w:trPr>
          <w:cantSplit/>
        </w:trPr>
        <w:tc>
          <w:tcPr>
            <w:tcW w:type="dxa" w:w="2232"/>
            <w:tcMar>
              <w:top w:w="95" w:type="dxa"/>
              <w:start w:w="105" w:type="dxa"/>
              <w:bottom w:w="95" w:type="dxa"/>
              <w:end w:w="105" w:type="dxa"/>
            </w:tcMar>
            <w:vAlign w:val="center"/>
          </w:tcPr>
          <w:p>
            <w:pPr>
              <w:jc w:val="left"/>
            </w:pPr>
            <w:r>
              <w:rPr>
                <w:sz w:val="18"/>
              </w:rPr>
              <w:t>MemoryAgentBench</w:t>
            </w:r>
          </w:p>
        </w:tc>
        <w:tc>
          <w:tcPr>
            <w:tcW w:type="dxa" w:w="5976"/>
            <w:tcMar>
              <w:top w:w="95" w:type="dxa"/>
              <w:start w:w="105" w:type="dxa"/>
              <w:bottom w:w="95" w:type="dxa"/>
              <w:end w:w="105" w:type="dxa"/>
            </w:tcMar>
            <w:vAlign w:val="center"/>
          </w:tcPr>
          <w:p>
            <w:r>
              <w:rPr>
                <w:sz w:val="18"/>
              </w:rPr>
              <w:t>Reference for incremental memory evaluation and memory competencies.</w:t>
            </w:r>
          </w:p>
        </w:tc>
        <w:tc>
          <w:tcPr>
            <w:tcW w:type="dxa" w:w="1800"/>
            <w:tcMar>
              <w:top w:w="95" w:type="dxa"/>
              <w:start w:w="105" w:type="dxa"/>
              <w:bottom w:w="95" w:type="dxa"/>
              <w:end w:w="105" w:type="dxa"/>
            </w:tcMar>
            <w:vAlign w:val="center"/>
          </w:tcPr>
          <w:p>
            <w:r>
              <w:rPr>
                <w:sz w:val="18"/>
              </w:rPr>
              <w:t>METHODOLOGY REFERENCE</w:t>
            </w:r>
          </w:p>
        </w:tc>
      </w:tr>
      <w:tr>
        <w:trPr>
          <w:cantSplit/>
        </w:trPr>
        <w:tc>
          <w:tcPr>
            <w:tcW w:type="dxa" w:w="2232"/>
            <w:tcMar>
              <w:top w:w="95" w:type="dxa"/>
              <w:start w:w="105" w:type="dxa"/>
              <w:bottom w:w="95" w:type="dxa"/>
              <w:end w:w="105" w:type="dxa"/>
            </w:tcMar>
            <w:vAlign w:val="center"/>
          </w:tcPr>
          <w:p>
            <w:pPr>
              <w:jc w:val="left"/>
            </w:pPr>
            <w:r>
              <w:rPr>
                <w:sz w:val="18"/>
              </w:rPr>
              <w:t>LongMemEval / LongMemEval-V2</w:t>
            </w:r>
          </w:p>
        </w:tc>
        <w:tc>
          <w:tcPr>
            <w:tcW w:type="dxa" w:w="5976"/>
            <w:tcMar>
              <w:top w:w="95" w:type="dxa"/>
              <w:start w:w="105" w:type="dxa"/>
              <w:bottom w:w="95" w:type="dxa"/>
              <w:end w:w="105" w:type="dxa"/>
            </w:tcMar>
            <w:vAlign w:val="center"/>
          </w:tcPr>
          <w:p>
            <w:r>
              <w:rPr>
                <w:sz w:val="18"/>
              </w:rPr>
              <w:t>Reference for temporal updates, environment experience, and retrieval-vs-use decomposition.</w:t>
            </w:r>
          </w:p>
        </w:tc>
        <w:tc>
          <w:tcPr>
            <w:tcW w:type="dxa" w:w="1800"/>
            <w:tcMar>
              <w:top w:w="95" w:type="dxa"/>
              <w:start w:w="105" w:type="dxa"/>
              <w:bottom w:w="95" w:type="dxa"/>
              <w:end w:w="105" w:type="dxa"/>
            </w:tcMar>
            <w:vAlign w:val="center"/>
          </w:tcPr>
          <w:p>
            <w:r>
              <w:rPr>
                <w:sz w:val="18"/>
              </w:rPr>
              <w:t>METHODOLOGY REFERENCE</w:t>
            </w:r>
          </w:p>
        </w:tc>
      </w:tr>
      <w:tr>
        <w:trPr>
          <w:cantSplit/>
        </w:trPr>
        <w:tc>
          <w:tcPr>
            <w:tcW w:type="dxa" w:w="2232"/>
            <w:tcMar>
              <w:top w:w="95" w:type="dxa"/>
              <w:start w:w="105" w:type="dxa"/>
              <w:bottom w:w="95" w:type="dxa"/>
              <w:end w:w="105" w:type="dxa"/>
            </w:tcMar>
            <w:vAlign w:val="center"/>
          </w:tcPr>
          <w:p>
            <w:pPr>
              <w:jc w:val="left"/>
            </w:pPr>
            <w:r>
              <w:rPr>
                <w:sz w:val="18"/>
              </w:rPr>
              <w:t>MAST-Data</w:t>
            </w:r>
          </w:p>
        </w:tc>
        <w:tc>
          <w:tcPr>
            <w:tcW w:type="dxa" w:w="5976"/>
            <w:tcMar>
              <w:top w:w="95" w:type="dxa"/>
              <w:start w:w="105" w:type="dxa"/>
              <w:bottom w:w="95" w:type="dxa"/>
              <w:end w:w="105" w:type="dxa"/>
            </w:tcMar>
            <w:vAlign w:val="center"/>
          </w:tcPr>
          <w:p>
            <w:r>
              <w:rPr>
                <w:sz w:val="18"/>
              </w:rPr>
              <w:t>Reference for empirically grounded agent failure taxonomy and later multi-agent expansion.</w:t>
            </w:r>
          </w:p>
        </w:tc>
        <w:tc>
          <w:tcPr>
            <w:tcW w:type="dxa" w:w="1800"/>
            <w:tcMar>
              <w:top w:w="95" w:type="dxa"/>
              <w:start w:w="105" w:type="dxa"/>
              <w:bottom w:w="95" w:type="dxa"/>
              <w:end w:w="105" w:type="dxa"/>
            </w:tcMar>
            <w:vAlign w:val="center"/>
          </w:tcPr>
          <w:p>
            <w:r>
              <w:rPr>
                <w:sz w:val="18"/>
              </w:rPr>
              <w:t>REFERENCE</w:t>
            </w:r>
          </w:p>
        </w:tc>
      </w:tr>
      <w:tr>
        <w:trPr>
          <w:cantSplit/>
        </w:trPr>
        <w:tc>
          <w:tcPr>
            <w:tcW w:type="dxa" w:w="2232"/>
            <w:tcMar>
              <w:top w:w="95" w:type="dxa"/>
              <w:start w:w="105" w:type="dxa"/>
              <w:bottom w:w="95" w:type="dxa"/>
              <w:end w:w="105" w:type="dxa"/>
            </w:tcMar>
            <w:vAlign w:val="center"/>
          </w:tcPr>
          <w:p>
            <w:pPr>
              <w:jc w:val="left"/>
            </w:pPr>
            <w:r>
              <w:rPr>
                <w:sz w:val="18"/>
              </w:rPr>
              <w:t>Who&amp;When</w:t>
            </w:r>
          </w:p>
        </w:tc>
        <w:tc>
          <w:tcPr>
            <w:tcW w:type="dxa" w:w="5976"/>
            <w:tcMar>
              <w:top w:w="95" w:type="dxa"/>
              <w:start w:w="105" w:type="dxa"/>
              <w:bottom w:w="95" w:type="dxa"/>
              <w:end w:w="105" w:type="dxa"/>
            </w:tcMar>
            <w:vAlign w:val="center"/>
          </w:tcPr>
          <w:p>
            <w:r>
              <w:rPr>
                <w:sz w:val="18"/>
              </w:rPr>
              <w:t>Reference for failure-attribution difficulty and provenance confidence.</w:t>
            </w:r>
          </w:p>
        </w:tc>
        <w:tc>
          <w:tcPr>
            <w:tcW w:type="dxa" w:w="1800"/>
            <w:tcMar>
              <w:top w:w="95" w:type="dxa"/>
              <w:start w:w="105" w:type="dxa"/>
              <w:bottom w:w="95" w:type="dxa"/>
              <w:end w:w="105" w:type="dxa"/>
            </w:tcMar>
            <w:vAlign w:val="center"/>
          </w:tcPr>
          <w:p>
            <w:r>
              <w:rPr>
                <w:sz w:val="18"/>
              </w:rPr>
              <w:t>REFERENCE</w:t>
            </w:r>
          </w:p>
        </w:tc>
      </w:tr>
    </w:tbl>
    <w:p>
      <w:pPr>
        <w:spacing w:after="20"/>
      </w:pPr>
    </w:p>
    <w:p>
      <w:r>
        <w:rPr>
          <w:b/>
        </w:rPr>
        <w:t xml:space="preserve">SWE-bench Verified: </w:t>
      </w:r>
      <w:hyperlink r:id="rId40">
        <w:r>
          <w:rPr>
            <w:color w:val="2B6CB0"/>
            <w:u w:val="single"/>
          </w:rPr>
          <w:t>Official overview</w:t>
        </w:r>
      </w:hyperlink>
    </w:p>
    <w:p>
      <w:r>
        <w:rPr>
          <w:b/>
        </w:rPr>
        <w:t xml:space="preserve">MemoryArena: </w:t>
      </w:r>
      <w:hyperlink r:id="rId16">
        <w:r>
          <w:rPr>
            <w:color w:val="2B6CB0"/>
            <w:u w:val="single"/>
          </w:rPr>
          <w:t>Project</w:t>
        </w:r>
      </w:hyperlink>
      <w:r>
        <w:t xml:space="preserve">  |  </w:t>
      </w:r>
      <w:hyperlink r:id="rId15">
        <w:r>
          <w:rPr>
            <w:color w:val="2B6CB0"/>
            <w:u w:val="single"/>
          </w:rPr>
          <w:t>Paper</w:t>
        </w:r>
      </w:hyperlink>
    </w:p>
    <w:p>
      <w:r>
        <w:rPr>
          <w:b/>
        </w:rPr>
        <w:t xml:space="preserve">LongMemEval-V2: </w:t>
      </w:r>
      <w:hyperlink r:id="rId41">
        <w:r>
          <w:rPr>
            <w:color w:val="2B6CB0"/>
            <w:u w:val="single"/>
          </w:rPr>
          <w:t>Project</w:t>
        </w:r>
      </w:hyperlink>
      <w:r>
        <w:t xml:space="preserve">  |  </w:t>
      </w:r>
      <w:hyperlink r:id="rId24">
        <w:r>
          <w:rPr>
            <w:color w:val="2B6CB0"/>
            <w:u w:val="single"/>
          </w:rPr>
          <w:t>Code</w:t>
        </w:r>
      </w:hyperlink>
    </w:p>
    <w:p>
      <w:pPr>
        <w:pStyle w:val="Heading1"/>
      </w:pPr>
      <w:r>
        <w:t>6. Methodology playbook</w:t>
      </w:r>
    </w:p>
    <w:p>
      <w:pPr>
        <w:pStyle w:val="Heading2"/>
      </w:pPr>
      <w:r>
        <w:t>6.1 Experimental unit and chronological memory</w:t>
      </w:r>
    </w:p>
    <w:p>
      <w:r>
        <w:rPr>
          <w:i w:val="0"/>
        </w:rPr>
        <w:t>The unit of evaluation is a task execution with a known opportunity (or no opportunity) to reuse earlier operational experience. The memory store must contain only events from tasks earlier in the chronological sequence.</w:t>
      </w:r>
    </w:p>
    <w:p>
      <w:pPr>
        <w:pStyle w:val="CodeBlock"/>
        <w:keepLines/>
        <w:shd w:fill="F3F6F8"/>
      </w:pPr>
      <w:r>
        <w:t>Acquisition segment:</w:t>
        <w:br/>
        <w:t xml:space="preserve">  Task A1 exposes failure family F</w:t>
        <w:br/>
        <w:t xml:space="preserve">  Task A2 may discover/verify resolution R</w:t>
        <w:br/>
        <w:br/>
        <w:t>Transfer segment:</w:t>
        <w:br/>
        <w:t xml:space="preserve">  Task B1 contains a validated recurrence of F</w:t>
        <w:br/>
        <w:t xml:space="preserve">  Graph Swarm may use only history before B1</w:t>
        <w:br/>
        <w:t xml:space="preserve">  Measure whether F is repeated and whether advice is correct</w:t>
      </w:r>
    </w:p>
    <w:p>
      <w:pPr>
        <w:pStyle w:val="Heading2"/>
      </w:pPr>
      <w:r>
        <w:t>6.2 Recurrence-family construction</w:t>
      </w:r>
    </w:p>
    <w:p>
      <w:pPr>
        <w:pStyle w:val="ListNumber"/>
        <w:spacing w:after="60"/>
      </w:pPr>
      <w:r>
        <w:t>Generate or select executable tasks from SWE-smith-compatible environments.</w:t>
      </w:r>
    </w:p>
    <w:p>
      <w:pPr>
        <w:pStyle w:val="ListNumber"/>
        <w:spacing w:after="60"/>
      </w:pPr>
      <w:r>
        <w:t>Assign a candidate failure family using structured properties: failure type, operation/tool, error signature, dependency/configuration context.</w:t>
      </w:r>
    </w:p>
    <w:p>
      <w:pPr>
        <w:pStyle w:val="ListNumber"/>
        <w:spacing w:after="60"/>
      </w:pPr>
      <w:r>
        <w:t>Create later tasks that are similar enough for a historical recovery to plausibly transfer but not identical copies.</w:t>
      </w:r>
    </w:p>
    <w:p>
      <w:pPr>
        <w:pStyle w:val="ListNumber"/>
        <w:spacing w:after="60"/>
      </w:pPr>
      <w:r>
        <w:t>Manually verify each transfer relationship and record the rationale.</w:t>
      </w:r>
    </w:p>
    <w:p>
      <w:pPr>
        <w:pStyle w:val="ListNumber"/>
        <w:spacing w:after="60"/>
      </w:pPr>
      <w:r>
        <w:t>Freeze family membership before final evaluation.</w:t>
      </w:r>
    </w:p>
    <w:p>
      <w:pPr>
        <w:pStyle w:val="Heading2"/>
      </w:pPr>
      <w:r>
        <w:t>6.3 Prevent leakage</w:t>
      </w:r>
    </w:p>
    <w:p>
      <w:pPr>
        <w:pStyle w:val="ListBullet"/>
        <w:spacing w:after="50"/>
      </w:pPr>
      <w:r>
        <w:t>No future task, solution, test outcome, or graph node may be visible to an earlier execution.</w:t>
      </w:r>
    </w:p>
    <w:p>
      <w:pPr>
        <w:pStyle w:val="ListBullet"/>
        <w:spacing w:after="50"/>
      </w:pPr>
      <w:r>
        <w:t>If embeddings/indexes are built over task text, build them only over historical memory items, not future benchmark labels.</w:t>
      </w:r>
    </w:p>
    <w:p>
      <w:pPr>
        <w:pStyle w:val="ListBullet"/>
        <w:spacing w:after="50"/>
      </w:pPr>
      <w:r>
        <w:t>Do not preload the graph with ground-truth fixes unless a separate oracle experiment is explicitly labelled.</w:t>
      </w:r>
    </w:p>
    <w:p>
      <w:pPr>
        <w:pStyle w:val="ListBullet"/>
        <w:spacing w:after="50"/>
      </w:pPr>
      <w:r>
        <w:t>Keep development/tuning families separate from final evaluation families where sample size permits.</w:t>
      </w:r>
    </w:p>
    <w:p>
      <w:pPr>
        <w:pStyle w:val="Heading2"/>
      </w:pPr>
      <w:r>
        <w:t>6.4 Baseline discipline</w:t>
      </w:r>
    </w:p>
    <w:p>
      <w:r>
        <w:rPr>
          <w:i w:val="0"/>
        </w:rPr>
        <w:t>The same agent must be used across conditions. Change only the memory mechanism. At minimum compare no persistent memory against Graph Swarm. Add a vector episodic baseline if the paper claims improvement over conventional episodic memory. Treat graph-without-verification and environment-without-matching as ablations, not separate datasets.</w:t>
      </w:r>
    </w:p>
    <w:p>
      <w:pPr>
        <w:pStyle w:val="Heading2"/>
      </w:pPr>
      <w:r>
        <w:t>6.5 Resolution verification methodology</w:t>
      </w:r>
    </w:p>
    <w:tbl>
      <w:tblPr>
        <w:tblW w:type="auto" w:w="0"/>
        <w:jc w:val="center"/>
        <w:tblLayout w:type="fixed"/>
        <w:tblLook w:firstColumn="1" w:firstRow="1" w:lastColumn="0" w:lastRow="0" w:noHBand="0" w:noVBand="1" w:val="04A0"/>
        <w:tblBorders>
          <w:top w:val="single" w:sz="6" w:space="0" w:color="C8D2DC"/>
          <w:left w:val="single" w:sz="6" w:space="0" w:color="C8D2DC"/>
          <w:bottom w:val="single" w:sz="6" w:space="0" w:color="C8D2DC"/>
          <w:right w:val="single" w:sz="6" w:space="0" w:color="C8D2DC"/>
          <w:insideH w:val="single" w:sz="6" w:space="0" w:color="C8D2DC"/>
          <w:insideV w:val="single" w:sz="6" w:space="0" w:color="C8D2DC"/>
        </w:tblBorders>
      </w:tblPr>
      <w:tblGrid>
        <w:gridCol w:w="3331"/>
        <w:gridCol w:w="3331"/>
        <w:gridCol w:w="3331"/>
      </w:tblGrid>
      <w:tr>
        <w:trPr>
          <w:tblHeader w:val="true"/>
          <w:cantSplit/>
        </w:trPr>
        <w:tc>
          <w:tcPr>
            <w:tcW w:type="dxa" w:w="2015"/>
            <w:shd w:fill="244A72"/>
            <w:tcMar>
              <w:top w:w="105" w:type="dxa"/>
              <w:start w:w="105" w:type="dxa"/>
              <w:bottom w:w="105" w:type="dxa"/>
              <w:end w:w="105" w:type="dxa"/>
            </w:tcMar>
            <w:vAlign w:val="center"/>
          </w:tcPr>
          <w:p>
            <w:pPr>
              <w:jc w:val="center"/>
            </w:pPr>
            <w:r>
              <w:rPr>
                <w:b/>
                <w:color w:val="FFFFFF"/>
                <w:sz w:val="18"/>
              </w:rPr>
              <w:t>State</w:t>
            </w:r>
          </w:p>
        </w:tc>
        <w:tc>
          <w:tcPr>
            <w:tcW w:type="dxa" w:w="4752"/>
            <w:shd w:fill="244A72"/>
            <w:tcMar>
              <w:top w:w="105" w:type="dxa"/>
              <w:start w:w="105" w:type="dxa"/>
              <w:bottom w:w="105" w:type="dxa"/>
              <w:end w:w="105" w:type="dxa"/>
            </w:tcMar>
            <w:vAlign w:val="center"/>
          </w:tcPr>
          <w:p>
            <w:pPr>
              <w:jc w:val="center"/>
            </w:pPr>
            <w:r>
              <w:rPr>
                <w:b/>
                <w:color w:val="FFFFFF"/>
                <w:sz w:val="18"/>
              </w:rPr>
              <w:t>Meaning</w:t>
            </w:r>
          </w:p>
        </w:tc>
        <w:tc>
          <w:tcPr>
            <w:tcW w:type="dxa" w:w="3528"/>
            <w:shd w:fill="244A72"/>
            <w:tcMar>
              <w:top w:w="105" w:type="dxa"/>
              <w:start w:w="105" w:type="dxa"/>
              <w:bottom w:w="105" w:type="dxa"/>
              <w:end w:w="105" w:type="dxa"/>
            </w:tcMar>
            <w:vAlign w:val="center"/>
          </w:tcPr>
          <w:p>
            <w:pPr>
              <w:jc w:val="center"/>
            </w:pPr>
            <w:r>
              <w:rPr>
                <w:b/>
                <w:color w:val="FFFFFF"/>
                <w:sz w:val="18"/>
              </w:rPr>
              <w:t>Allowed use</w:t>
            </w:r>
          </w:p>
        </w:tc>
      </w:tr>
      <w:tr>
        <w:trPr>
          <w:cantSplit/>
        </w:trPr>
        <w:tc>
          <w:tcPr>
            <w:tcW w:type="dxa" w:w="2015"/>
            <w:tcMar>
              <w:top w:w="95" w:type="dxa"/>
              <w:start w:w="105" w:type="dxa"/>
              <w:bottom w:w="95" w:type="dxa"/>
              <w:end w:w="105" w:type="dxa"/>
            </w:tcMar>
            <w:vAlign w:val="center"/>
          </w:tcPr>
          <w:p>
            <w:pPr>
              <w:jc w:val="left"/>
            </w:pPr>
            <w:r>
              <w:rPr>
                <w:sz w:val="18"/>
              </w:rPr>
              <w:t>Candidate</w:t>
            </w:r>
          </w:p>
        </w:tc>
        <w:tc>
          <w:tcPr>
            <w:tcW w:type="dxa" w:w="4752"/>
            <w:tcMar>
              <w:top w:w="95" w:type="dxa"/>
              <w:start w:w="105" w:type="dxa"/>
              <w:bottom w:w="95" w:type="dxa"/>
              <w:end w:w="105" w:type="dxa"/>
            </w:tcMar>
            <w:vAlign w:val="center"/>
          </w:tcPr>
          <w:p>
            <w:r>
              <w:rPr>
                <w:sz w:val="18"/>
              </w:rPr>
              <w:t>A change occurred before a successful retry; evidence is weak.</w:t>
            </w:r>
          </w:p>
        </w:tc>
        <w:tc>
          <w:tcPr>
            <w:tcW w:type="dxa" w:w="3528"/>
            <w:tcMar>
              <w:top w:w="95" w:type="dxa"/>
              <w:start w:w="105" w:type="dxa"/>
              <w:bottom w:w="95" w:type="dxa"/>
              <w:end w:w="105" w:type="dxa"/>
            </w:tcMar>
            <w:vAlign w:val="center"/>
          </w:tcPr>
          <w:p>
            <w:r>
              <w:rPr>
                <w:sz w:val="18"/>
              </w:rPr>
              <w:t>Store and inspect; do not present as strongly verified.</w:t>
            </w:r>
          </w:p>
        </w:tc>
      </w:tr>
      <w:tr>
        <w:trPr>
          <w:cantSplit/>
        </w:trPr>
        <w:tc>
          <w:tcPr>
            <w:tcW w:type="dxa" w:w="2015"/>
            <w:tcMar>
              <w:top w:w="95" w:type="dxa"/>
              <w:start w:w="105" w:type="dxa"/>
              <w:bottom w:w="95" w:type="dxa"/>
              <w:end w:w="105" w:type="dxa"/>
            </w:tcMar>
            <w:vAlign w:val="center"/>
          </w:tcPr>
          <w:p>
            <w:pPr>
              <w:jc w:val="left"/>
            </w:pPr>
            <w:r>
              <w:rPr>
                <w:sz w:val="18"/>
              </w:rPr>
              <w:t>Observed successful</w:t>
            </w:r>
          </w:p>
        </w:tc>
        <w:tc>
          <w:tcPr>
            <w:tcW w:type="dxa" w:w="4752"/>
            <w:tcMar>
              <w:top w:w="95" w:type="dxa"/>
              <w:start w:w="105" w:type="dxa"/>
              <w:bottom w:w="95" w:type="dxa"/>
              <w:end w:w="105" w:type="dxa"/>
            </w:tcMar>
            <w:vAlign w:val="center"/>
          </w:tcPr>
          <w:p>
            <w:r>
              <w:rPr>
                <w:sz w:val="18"/>
              </w:rPr>
              <w:t>At least one later objective success is associated with the same recovery pattern.</w:t>
            </w:r>
          </w:p>
        </w:tc>
        <w:tc>
          <w:tcPr>
            <w:tcW w:type="dxa" w:w="3528"/>
            <w:tcMar>
              <w:top w:w="95" w:type="dxa"/>
              <w:start w:w="105" w:type="dxa"/>
              <w:bottom w:w="95" w:type="dxa"/>
              <w:end w:w="105" w:type="dxa"/>
            </w:tcMar>
            <w:vAlign w:val="center"/>
          </w:tcPr>
          <w:p>
            <w:r>
              <w:rPr>
                <w:sz w:val="18"/>
              </w:rPr>
              <w:t>May be retrieved with low/moderate confidence.</w:t>
            </w:r>
          </w:p>
        </w:tc>
      </w:tr>
      <w:tr>
        <w:trPr>
          <w:cantSplit/>
        </w:trPr>
        <w:tc>
          <w:tcPr>
            <w:tcW w:type="dxa" w:w="2015"/>
            <w:tcMar>
              <w:top w:w="95" w:type="dxa"/>
              <w:start w:w="105" w:type="dxa"/>
              <w:bottom w:w="95" w:type="dxa"/>
              <w:end w:w="105" w:type="dxa"/>
            </w:tcMar>
            <w:vAlign w:val="center"/>
          </w:tcPr>
          <w:p>
            <w:pPr>
              <w:jc w:val="left"/>
            </w:pPr>
            <w:r>
              <w:rPr>
                <w:sz w:val="18"/>
              </w:rPr>
              <w:t>Verified for experiment</w:t>
            </w:r>
          </w:p>
        </w:tc>
        <w:tc>
          <w:tcPr>
            <w:tcW w:type="dxa" w:w="4752"/>
            <w:tcMar>
              <w:top w:w="95" w:type="dxa"/>
              <w:start w:w="105" w:type="dxa"/>
              <w:bottom w:w="95" w:type="dxa"/>
              <w:end w:w="105" w:type="dxa"/>
            </w:tcMar>
            <w:vAlign w:val="center"/>
          </w:tcPr>
          <w:p>
            <w:r>
              <w:rPr>
                <w:sz w:val="18"/>
              </w:rPr>
              <w:t>Meets a threshold calibrated and frozen on development evidence.</w:t>
            </w:r>
          </w:p>
        </w:tc>
        <w:tc>
          <w:tcPr>
            <w:tcW w:type="dxa" w:w="3528"/>
            <w:tcMar>
              <w:top w:w="95" w:type="dxa"/>
              <w:start w:w="105" w:type="dxa"/>
              <w:bottom w:w="95" w:type="dxa"/>
              <w:end w:w="105" w:type="dxa"/>
            </w:tcMar>
            <w:vAlign w:val="center"/>
          </w:tcPr>
          <w:p>
            <w:r>
              <w:rPr>
                <w:sz w:val="18"/>
              </w:rPr>
              <w:t>Eligible for primary advisory behavior.</w:t>
            </w:r>
          </w:p>
        </w:tc>
      </w:tr>
      <w:tr>
        <w:trPr>
          <w:cantSplit/>
        </w:trPr>
        <w:tc>
          <w:tcPr>
            <w:tcW w:type="dxa" w:w="2015"/>
            <w:tcMar>
              <w:top w:w="95" w:type="dxa"/>
              <w:start w:w="105" w:type="dxa"/>
              <w:bottom w:w="95" w:type="dxa"/>
              <w:end w:w="105" w:type="dxa"/>
            </w:tcMar>
            <w:vAlign w:val="center"/>
          </w:tcPr>
          <w:p>
            <w:pPr>
              <w:jc w:val="left"/>
            </w:pPr>
            <w:r>
              <w:rPr>
                <w:sz w:val="18"/>
              </w:rPr>
              <w:t>Stale / invalidated</w:t>
            </w:r>
          </w:p>
        </w:tc>
        <w:tc>
          <w:tcPr>
            <w:tcW w:type="dxa" w:w="4752"/>
            <w:tcMar>
              <w:top w:w="95" w:type="dxa"/>
              <w:start w:w="105" w:type="dxa"/>
              <w:bottom w:w="95" w:type="dxa"/>
              <w:end w:w="105" w:type="dxa"/>
            </w:tcMar>
            <w:vAlign w:val="center"/>
          </w:tcPr>
          <w:p>
            <w:r>
              <w:rPr>
                <w:sz w:val="18"/>
              </w:rPr>
              <w:t>Environment/version changed or later evidence contradicts applicability.</w:t>
            </w:r>
          </w:p>
        </w:tc>
        <w:tc>
          <w:tcPr>
            <w:tcW w:type="dxa" w:w="3528"/>
            <w:tcMar>
              <w:top w:w="95" w:type="dxa"/>
              <w:start w:w="105" w:type="dxa"/>
              <w:bottom w:w="95" w:type="dxa"/>
              <w:end w:w="105" w:type="dxa"/>
            </w:tcMar>
            <w:vAlign w:val="center"/>
          </w:tcPr>
          <w:p>
            <w:r>
              <w:rPr>
                <w:sz w:val="18"/>
              </w:rPr>
              <w:t>Historical provenance retained; do not recommend as current fix.</w:t>
            </w:r>
          </w:p>
        </w:tc>
      </w:tr>
    </w:tbl>
    <w:p>
      <w:pPr>
        <w:spacing w:after="20"/>
      </w:pPr>
    </w:p>
    <w:p>
      <w:r>
        <w:rPr>
          <w:i w:val="0"/>
        </w:rPr>
        <w:t>Do not choose a threshold such as "10 successes means verified" merely because it sounds reasonable. Calibrate thresholds on development data, freeze them, then evaluate on held-out recurrence families.</w:t>
      </w:r>
    </w:p>
    <w:p>
      <w:pPr>
        <w:pStyle w:val="Heading2"/>
      </w:pPr>
      <w:r>
        <w:t>6.6 Statistical analysis</w:t>
      </w:r>
    </w:p>
    <w:p>
      <w:pPr>
        <w:pStyle w:val="ListBullet"/>
        <w:spacing w:after="50"/>
      </w:pPr>
      <w:r>
        <w:t>Use paired analysis whenever the same task is evaluated under multiple memory conditions.</w:t>
      </w:r>
    </w:p>
    <w:p>
      <w:pPr>
        <w:pStyle w:val="ListBullet"/>
        <w:spacing w:after="50"/>
      </w:pPr>
      <w:r>
        <w:t>Report raw counts and denominators for RFR and false advice.</w:t>
      </w:r>
    </w:p>
    <w:p>
      <w:pPr>
        <w:pStyle w:val="ListBullet"/>
        <w:spacing w:after="50"/>
      </w:pPr>
      <w:r>
        <w:t>Use bootstrap confidence intervals over tasks or failure families when possible.</w:t>
      </w:r>
    </w:p>
    <w:p>
      <w:pPr>
        <w:pStyle w:val="ListBullet"/>
        <w:spacing w:after="50"/>
      </w:pPr>
      <w:r>
        <w:t>For paired binary task-success outcomes, consider McNemar-style testing if assumptions/sample size are adequate.</w:t>
      </w:r>
    </w:p>
    <w:p>
      <w:pPr>
        <w:pStyle w:val="ListBullet"/>
        <w:spacing w:after="50"/>
      </w:pPr>
      <w:r>
        <w:t>Pre-declare how many stochastic repetitions are run and how retries are aggregated.</w:t>
      </w:r>
    </w:p>
    <w:p>
      <w:pPr>
        <w:pStyle w:val="ListBullet"/>
        <w:spacing w:after="50"/>
      </w:pPr>
      <w:r>
        <w:t>Perform error analysis by failure family. Aggregate averages can hide that Graph Swarm helps one class and harms another.</w:t>
      </w:r>
    </w:p>
    <w:p>
      <w:pPr>
        <w:pStyle w:val="Heading1"/>
      </w:pPr>
      <w:r>
        <w:t>7. Metrics catalogue</w:t>
      </w:r>
    </w:p>
    <w:tbl>
      <w:tblPr>
        <w:tblW w:type="auto" w:w="0"/>
        <w:jc w:val="center"/>
        <w:tblLayout w:type="fixed"/>
        <w:tblLook w:firstColumn="1" w:firstRow="1" w:lastColumn="0" w:lastRow="0" w:noHBand="0" w:noVBand="1" w:val="04A0"/>
        <w:tblBorders>
          <w:top w:val="single" w:sz="6" w:space="0" w:color="C8D2DC"/>
          <w:left w:val="single" w:sz="6" w:space="0" w:color="C8D2DC"/>
          <w:bottom w:val="single" w:sz="6" w:space="0" w:color="C8D2DC"/>
          <w:right w:val="single" w:sz="6" w:space="0" w:color="C8D2DC"/>
          <w:insideH w:val="single" w:sz="6" w:space="0" w:color="C8D2DC"/>
          <w:insideV w:val="single" w:sz="6" w:space="0" w:color="C8D2DC"/>
        </w:tblBorders>
      </w:tblPr>
      <w:tblGrid>
        <w:gridCol w:w="3331"/>
        <w:gridCol w:w="3331"/>
        <w:gridCol w:w="3331"/>
      </w:tblGrid>
      <w:tr>
        <w:trPr>
          <w:tblHeader w:val="true"/>
          <w:cantSplit/>
        </w:trPr>
        <w:tc>
          <w:tcPr>
            <w:tcW w:type="dxa" w:w="2520"/>
            <w:shd w:fill="244A72"/>
            <w:tcMar>
              <w:top w:w="105" w:type="dxa"/>
              <w:start w:w="105" w:type="dxa"/>
              <w:bottom w:w="105" w:type="dxa"/>
              <w:end w:w="105" w:type="dxa"/>
            </w:tcMar>
            <w:vAlign w:val="center"/>
          </w:tcPr>
          <w:p>
            <w:pPr>
              <w:jc w:val="center"/>
            </w:pPr>
            <w:r>
              <w:rPr>
                <w:b/>
                <w:color w:val="FFFFFF"/>
                <w:sz w:val="18"/>
              </w:rPr>
              <w:t>Metric</w:t>
            </w:r>
          </w:p>
        </w:tc>
        <w:tc>
          <w:tcPr>
            <w:tcW w:type="dxa" w:w="3671"/>
            <w:shd w:fill="244A72"/>
            <w:tcMar>
              <w:top w:w="105" w:type="dxa"/>
              <w:start w:w="105" w:type="dxa"/>
              <w:bottom w:w="105" w:type="dxa"/>
              <w:end w:w="105" w:type="dxa"/>
            </w:tcMar>
            <w:vAlign w:val="center"/>
          </w:tcPr>
          <w:p>
            <w:pPr>
              <w:jc w:val="center"/>
            </w:pPr>
            <w:r>
              <w:rPr>
                <w:b/>
                <w:color w:val="FFFFFF"/>
                <w:sz w:val="18"/>
              </w:rPr>
              <w:t>Operational definition</w:t>
            </w:r>
          </w:p>
        </w:tc>
        <w:tc>
          <w:tcPr>
            <w:tcW w:type="dxa" w:w="4104"/>
            <w:shd w:fill="244A72"/>
            <w:tcMar>
              <w:top w:w="105" w:type="dxa"/>
              <w:start w:w="105" w:type="dxa"/>
              <w:bottom w:w="105" w:type="dxa"/>
              <w:end w:w="105" w:type="dxa"/>
            </w:tcMar>
            <w:vAlign w:val="center"/>
          </w:tcPr>
          <w:p>
            <w:pPr>
              <w:jc w:val="center"/>
            </w:pPr>
            <w:r>
              <w:rPr>
                <w:b/>
                <w:color w:val="FFFFFF"/>
                <w:sz w:val="18"/>
              </w:rPr>
              <w:t>Why it matters / caveat</w:t>
            </w:r>
          </w:p>
        </w:tc>
      </w:tr>
      <w:tr>
        <w:trPr>
          <w:cantSplit/>
        </w:trPr>
        <w:tc>
          <w:tcPr>
            <w:tcW w:type="dxa" w:w="2520"/>
            <w:tcMar>
              <w:top w:w="95" w:type="dxa"/>
              <w:start w:w="105" w:type="dxa"/>
              <w:bottom w:w="95" w:type="dxa"/>
              <w:end w:w="105" w:type="dxa"/>
            </w:tcMar>
            <w:vAlign w:val="center"/>
          </w:tcPr>
          <w:p>
            <w:pPr>
              <w:jc w:val="left"/>
            </w:pPr>
            <w:r>
              <w:rPr>
                <w:sz w:val="18"/>
              </w:rPr>
              <w:t>Repeated Failure Rate</w:t>
            </w:r>
          </w:p>
        </w:tc>
        <w:tc>
          <w:tcPr>
            <w:tcW w:type="dxa" w:w="3671"/>
            <w:tcMar>
              <w:top w:w="95" w:type="dxa"/>
              <w:start w:w="105" w:type="dxa"/>
              <w:bottom w:w="95" w:type="dxa"/>
              <w:end w:w="105" w:type="dxa"/>
            </w:tcMar>
            <w:vAlign w:val="center"/>
          </w:tcPr>
          <w:p>
            <w:r>
              <w:rPr>
                <w:sz w:val="18"/>
              </w:rPr>
              <w:t>Repeated previously-known failures / opportunities to repeat known failures.</w:t>
            </w:r>
          </w:p>
        </w:tc>
        <w:tc>
          <w:tcPr>
            <w:tcW w:type="dxa" w:w="4104"/>
            <w:tcMar>
              <w:top w:w="95" w:type="dxa"/>
              <w:start w:w="105" w:type="dxa"/>
              <w:bottom w:w="95" w:type="dxa"/>
              <w:end w:w="105" w:type="dxa"/>
            </w:tcMar>
            <w:vAlign w:val="center"/>
          </w:tcPr>
          <w:p>
            <w:r>
              <w:rPr>
                <w:sz w:val="18"/>
              </w:rPr>
              <w:t>Primary mechanism metric. Opportunity labels must be manually defensible.</w:t>
            </w:r>
          </w:p>
        </w:tc>
      </w:tr>
      <w:tr>
        <w:trPr>
          <w:cantSplit/>
        </w:trPr>
        <w:tc>
          <w:tcPr>
            <w:tcW w:type="dxa" w:w="2520"/>
            <w:tcMar>
              <w:top w:w="95" w:type="dxa"/>
              <w:start w:w="105" w:type="dxa"/>
              <w:bottom w:w="95" w:type="dxa"/>
              <w:end w:w="105" w:type="dxa"/>
            </w:tcMar>
            <w:vAlign w:val="center"/>
          </w:tcPr>
          <w:p>
            <w:pPr>
              <w:jc w:val="left"/>
            </w:pPr>
            <w:r>
              <w:rPr>
                <w:sz w:val="18"/>
              </w:rPr>
              <w:t>Task Success Rate</w:t>
            </w:r>
          </w:p>
        </w:tc>
        <w:tc>
          <w:tcPr>
            <w:tcW w:type="dxa" w:w="3671"/>
            <w:tcMar>
              <w:top w:w="95" w:type="dxa"/>
              <w:start w:w="105" w:type="dxa"/>
              <w:bottom w:w="95" w:type="dxa"/>
              <w:end w:w="105" w:type="dxa"/>
            </w:tcMar>
            <w:vAlign w:val="center"/>
          </w:tcPr>
          <w:p>
            <w:r>
              <w:rPr>
                <w:sz w:val="18"/>
              </w:rPr>
              <w:t>Tasks passing objective evaluator / tasks attempted.</w:t>
            </w:r>
          </w:p>
        </w:tc>
        <w:tc>
          <w:tcPr>
            <w:tcW w:type="dxa" w:w="4104"/>
            <w:tcMar>
              <w:top w:w="95" w:type="dxa"/>
              <w:start w:w="105" w:type="dxa"/>
              <w:bottom w:w="95" w:type="dxa"/>
              <w:end w:w="105" w:type="dxa"/>
            </w:tcMar>
            <w:vAlign w:val="center"/>
          </w:tcPr>
          <w:p>
            <w:r>
              <w:rPr>
                <w:sz w:val="18"/>
              </w:rPr>
              <w:t>Ultimate outcome; may move less than RFR if agents can recover after repeating failures.</w:t>
            </w:r>
          </w:p>
        </w:tc>
      </w:tr>
      <w:tr>
        <w:trPr>
          <w:cantSplit/>
        </w:trPr>
        <w:tc>
          <w:tcPr>
            <w:tcW w:type="dxa" w:w="2520"/>
            <w:tcMar>
              <w:top w:w="95" w:type="dxa"/>
              <w:start w:w="105" w:type="dxa"/>
              <w:bottom w:w="95" w:type="dxa"/>
              <w:end w:w="105" w:type="dxa"/>
            </w:tcMar>
            <w:vAlign w:val="center"/>
          </w:tcPr>
          <w:p>
            <w:pPr>
              <w:jc w:val="left"/>
            </w:pPr>
            <w:r>
              <w:rPr>
                <w:sz w:val="18"/>
              </w:rPr>
              <w:t>False Advice Rate</w:t>
            </w:r>
          </w:p>
        </w:tc>
        <w:tc>
          <w:tcPr>
            <w:tcW w:type="dxa" w:w="3671"/>
            <w:tcMar>
              <w:top w:w="95" w:type="dxa"/>
              <w:start w:w="105" w:type="dxa"/>
              <w:bottom w:w="95" w:type="dxa"/>
              <w:end w:w="105" w:type="dxa"/>
            </w:tcMar>
            <w:vAlign w:val="center"/>
          </w:tcPr>
          <w:p>
            <w:r>
              <w:rPr>
                <w:sz w:val="18"/>
              </w:rPr>
              <w:t>Incorrect or inapplicable advice / all advice events.</w:t>
            </w:r>
          </w:p>
        </w:tc>
        <w:tc>
          <w:tcPr>
            <w:tcW w:type="dxa" w:w="4104"/>
            <w:tcMar>
              <w:top w:w="95" w:type="dxa"/>
              <w:start w:w="105" w:type="dxa"/>
              <w:bottom w:w="95" w:type="dxa"/>
              <w:end w:w="105" w:type="dxa"/>
            </w:tcMar>
            <w:vAlign w:val="center"/>
          </w:tcPr>
          <w:p>
            <w:r>
              <w:rPr>
                <w:sz w:val="18"/>
              </w:rPr>
              <w:t>Prevents a trivial "warn constantly" strategy from looking good.</w:t>
            </w:r>
          </w:p>
        </w:tc>
      </w:tr>
      <w:tr>
        <w:trPr>
          <w:cantSplit/>
        </w:trPr>
        <w:tc>
          <w:tcPr>
            <w:tcW w:type="dxa" w:w="2520"/>
            <w:tcMar>
              <w:top w:w="95" w:type="dxa"/>
              <w:start w:w="105" w:type="dxa"/>
              <w:bottom w:w="95" w:type="dxa"/>
              <w:end w:w="105" w:type="dxa"/>
            </w:tcMar>
            <w:vAlign w:val="center"/>
          </w:tcPr>
          <w:p>
            <w:pPr>
              <w:jc w:val="left"/>
            </w:pPr>
            <w:r>
              <w:rPr>
                <w:sz w:val="18"/>
              </w:rPr>
              <w:t>Advice Coverage</w:t>
            </w:r>
          </w:p>
        </w:tc>
        <w:tc>
          <w:tcPr>
            <w:tcW w:type="dxa" w:w="3671"/>
            <w:tcMar>
              <w:top w:w="95" w:type="dxa"/>
              <w:start w:w="105" w:type="dxa"/>
              <w:bottom w:w="95" w:type="dxa"/>
              <w:end w:w="105" w:type="dxa"/>
            </w:tcMar>
            <w:vAlign w:val="center"/>
          </w:tcPr>
          <w:p>
            <w:r>
              <w:rPr>
                <w:sz w:val="18"/>
              </w:rPr>
              <w:t>Actions receiving advice / eligible planned actions.</w:t>
            </w:r>
          </w:p>
        </w:tc>
        <w:tc>
          <w:tcPr>
            <w:tcW w:type="dxa" w:w="4104"/>
            <w:tcMar>
              <w:top w:w="95" w:type="dxa"/>
              <w:start w:w="105" w:type="dxa"/>
              <w:bottom w:w="95" w:type="dxa"/>
              <w:end w:w="105" w:type="dxa"/>
            </w:tcMar>
            <w:vAlign w:val="center"/>
          </w:tcPr>
          <w:p>
            <w:r>
              <w:rPr>
                <w:sz w:val="18"/>
              </w:rPr>
              <w:t>Shows how aggressive the system is.</w:t>
            </w:r>
          </w:p>
        </w:tc>
      </w:tr>
      <w:tr>
        <w:trPr>
          <w:cantSplit/>
        </w:trPr>
        <w:tc>
          <w:tcPr>
            <w:tcW w:type="dxa" w:w="2520"/>
            <w:tcMar>
              <w:top w:w="95" w:type="dxa"/>
              <w:start w:w="105" w:type="dxa"/>
              <w:bottom w:w="95" w:type="dxa"/>
              <w:end w:w="105" w:type="dxa"/>
            </w:tcMar>
            <w:vAlign w:val="center"/>
          </w:tcPr>
          <w:p>
            <w:pPr>
              <w:jc w:val="left"/>
            </w:pPr>
            <w:r>
              <w:rPr>
                <w:sz w:val="18"/>
              </w:rPr>
              <w:t>Recovery Reuse Success</w:t>
            </w:r>
          </w:p>
        </w:tc>
        <w:tc>
          <w:tcPr>
            <w:tcW w:type="dxa" w:w="3671"/>
            <w:tcMar>
              <w:top w:w="95" w:type="dxa"/>
              <w:start w:w="105" w:type="dxa"/>
              <w:bottom w:w="95" w:type="dxa"/>
              <w:end w:w="105" w:type="dxa"/>
            </w:tcMar>
            <w:vAlign w:val="center"/>
          </w:tcPr>
          <w:p>
            <w:r>
              <w:rPr>
                <w:sz w:val="18"/>
              </w:rPr>
              <w:t>Successful transfer executions using the matched recovery / advice accepted.</w:t>
            </w:r>
          </w:p>
        </w:tc>
        <w:tc>
          <w:tcPr>
            <w:tcW w:type="dxa" w:w="4104"/>
            <w:tcMar>
              <w:top w:w="95" w:type="dxa"/>
              <w:start w:w="105" w:type="dxa"/>
              <w:bottom w:w="95" w:type="dxa"/>
              <w:end w:w="105" w:type="dxa"/>
            </w:tcMar>
            <w:vAlign w:val="center"/>
          </w:tcPr>
          <w:p>
            <w:r>
              <w:rPr>
                <w:sz w:val="18"/>
              </w:rPr>
              <w:t>Measures whether retrieved recovery transfers.</w:t>
            </w:r>
          </w:p>
        </w:tc>
      </w:tr>
      <w:tr>
        <w:trPr>
          <w:cantSplit/>
        </w:trPr>
        <w:tc>
          <w:tcPr>
            <w:tcW w:type="dxa" w:w="2520"/>
            <w:tcMar>
              <w:top w:w="95" w:type="dxa"/>
              <w:start w:w="105" w:type="dxa"/>
              <w:bottom w:w="95" w:type="dxa"/>
              <w:end w:w="105" w:type="dxa"/>
            </w:tcMar>
            <w:vAlign w:val="center"/>
          </w:tcPr>
          <w:p>
            <w:pPr>
              <w:jc w:val="left"/>
            </w:pPr>
            <w:r>
              <w:rPr>
                <w:sz w:val="18"/>
              </w:rPr>
              <w:t>Precision@1 incident</w:t>
            </w:r>
          </w:p>
        </w:tc>
        <w:tc>
          <w:tcPr>
            <w:tcW w:type="dxa" w:w="3671"/>
            <w:tcMar>
              <w:top w:w="95" w:type="dxa"/>
              <w:start w:w="105" w:type="dxa"/>
              <w:bottom w:w="95" w:type="dxa"/>
              <w:end w:w="105" w:type="dxa"/>
            </w:tcMar>
            <w:vAlign w:val="center"/>
          </w:tcPr>
          <w:p>
            <w:r>
              <w:rPr>
                <w:sz w:val="18"/>
              </w:rPr>
              <w:t>Top retrieved incident belongs to validated failure family.</w:t>
            </w:r>
          </w:p>
        </w:tc>
        <w:tc>
          <w:tcPr>
            <w:tcW w:type="dxa" w:w="4104"/>
            <w:tcMar>
              <w:top w:w="95" w:type="dxa"/>
              <w:start w:w="105" w:type="dxa"/>
              <w:bottom w:w="95" w:type="dxa"/>
              <w:end w:w="105" w:type="dxa"/>
            </w:tcMar>
            <w:vAlign w:val="center"/>
          </w:tcPr>
          <w:p>
            <w:r>
              <w:rPr>
                <w:sz w:val="18"/>
              </w:rPr>
              <w:t>Separates retrieval error from agent-use error.</w:t>
            </w:r>
          </w:p>
        </w:tc>
      </w:tr>
      <w:tr>
        <w:trPr>
          <w:cantSplit/>
        </w:trPr>
        <w:tc>
          <w:tcPr>
            <w:tcW w:type="dxa" w:w="2520"/>
            <w:tcMar>
              <w:top w:w="95" w:type="dxa"/>
              <w:start w:w="105" w:type="dxa"/>
              <w:bottom w:w="95" w:type="dxa"/>
              <w:end w:w="105" w:type="dxa"/>
            </w:tcMar>
            <w:vAlign w:val="center"/>
          </w:tcPr>
          <w:p>
            <w:pPr>
              <w:jc w:val="left"/>
            </w:pPr>
            <w:r>
              <w:rPr>
                <w:sz w:val="18"/>
              </w:rPr>
              <w:t>Retries per task</w:t>
            </w:r>
          </w:p>
        </w:tc>
        <w:tc>
          <w:tcPr>
            <w:tcW w:type="dxa" w:w="3671"/>
            <w:tcMar>
              <w:top w:w="95" w:type="dxa"/>
              <w:start w:w="105" w:type="dxa"/>
              <w:bottom w:w="95" w:type="dxa"/>
              <w:end w:w="105" w:type="dxa"/>
            </w:tcMar>
            <w:vAlign w:val="center"/>
          </w:tcPr>
          <w:p>
            <w:r>
              <w:rPr>
                <w:sz w:val="18"/>
              </w:rPr>
              <w:t>Retry actions before final outcome.</w:t>
            </w:r>
          </w:p>
        </w:tc>
        <w:tc>
          <w:tcPr>
            <w:tcW w:type="dxa" w:w="4104"/>
            <w:tcMar>
              <w:top w:w="95" w:type="dxa"/>
              <w:start w:w="105" w:type="dxa"/>
              <w:bottom w:w="95" w:type="dxa"/>
              <w:end w:w="105" w:type="dxa"/>
            </w:tcMar>
            <w:vAlign w:val="center"/>
          </w:tcPr>
          <w:p>
            <w:r>
              <w:rPr>
                <w:sz w:val="18"/>
              </w:rPr>
              <w:t>Operational efficiency.</w:t>
            </w:r>
          </w:p>
        </w:tc>
      </w:tr>
      <w:tr>
        <w:trPr>
          <w:cantSplit/>
        </w:trPr>
        <w:tc>
          <w:tcPr>
            <w:tcW w:type="dxa" w:w="2520"/>
            <w:tcMar>
              <w:top w:w="95" w:type="dxa"/>
              <w:start w:w="105" w:type="dxa"/>
              <w:bottom w:w="95" w:type="dxa"/>
              <w:end w:w="105" w:type="dxa"/>
            </w:tcMar>
            <w:vAlign w:val="center"/>
          </w:tcPr>
          <w:p>
            <w:pPr>
              <w:jc w:val="left"/>
            </w:pPr>
            <w:r>
              <w:rPr>
                <w:sz w:val="18"/>
              </w:rPr>
              <w:t>Tool calls per success</w:t>
            </w:r>
          </w:p>
        </w:tc>
        <w:tc>
          <w:tcPr>
            <w:tcW w:type="dxa" w:w="3671"/>
            <w:tcMar>
              <w:top w:w="95" w:type="dxa"/>
              <w:start w:w="105" w:type="dxa"/>
              <w:bottom w:w="95" w:type="dxa"/>
              <w:end w:w="105" w:type="dxa"/>
            </w:tcMar>
            <w:vAlign w:val="center"/>
          </w:tcPr>
          <w:p>
            <w:r>
              <w:rPr>
                <w:sz w:val="18"/>
              </w:rPr>
              <w:t>Tool calls / successful tasks.</w:t>
            </w:r>
          </w:p>
        </w:tc>
        <w:tc>
          <w:tcPr>
            <w:tcW w:type="dxa" w:w="4104"/>
            <w:tcMar>
              <w:top w:w="95" w:type="dxa"/>
              <w:start w:w="105" w:type="dxa"/>
              <w:bottom w:w="95" w:type="dxa"/>
              <w:end w:w="105" w:type="dxa"/>
            </w:tcMar>
            <w:vAlign w:val="center"/>
          </w:tcPr>
          <w:p>
            <w:r>
              <w:rPr>
                <w:sz w:val="18"/>
              </w:rPr>
              <w:t>Captures redundant work.</w:t>
            </w:r>
          </w:p>
        </w:tc>
      </w:tr>
      <w:tr>
        <w:trPr>
          <w:cantSplit/>
        </w:trPr>
        <w:tc>
          <w:tcPr>
            <w:tcW w:type="dxa" w:w="2520"/>
            <w:tcMar>
              <w:top w:w="95" w:type="dxa"/>
              <w:start w:w="105" w:type="dxa"/>
              <w:bottom w:w="95" w:type="dxa"/>
              <w:end w:w="105" w:type="dxa"/>
            </w:tcMar>
            <w:vAlign w:val="center"/>
          </w:tcPr>
          <w:p>
            <w:pPr>
              <w:jc w:val="left"/>
            </w:pPr>
            <w:r>
              <w:rPr>
                <w:sz w:val="18"/>
              </w:rPr>
              <w:t>Time to recovery</w:t>
            </w:r>
          </w:p>
        </w:tc>
        <w:tc>
          <w:tcPr>
            <w:tcW w:type="dxa" w:w="3671"/>
            <w:tcMar>
              <w:top w:w="95" w:type="dxa"/>
              <w:start w:w="105" w:type="dxa"/>
              <w:bottom w:w="95" w:type="dxa"/>
              <w:end w:w="105" w:type="dxa"/>
            </w:tcMar>
            <w:vAlign w:val="center"/>
          </w:tcPr>
          <w:p>
            <w:r>
              <w:rPr>
                <w:sz w:val="18"/>
              </w:rPr>
              <w:t>Elapsed or action steps from first failure to successful state.</w:t>
            </w:r>
          </w:p>
        </w:tc>
        <w:tc>
          <w:tcPr>
            <w:tcW w:type="dxa" w:w="4104"/>
            <w:tcMar>
              <w:top w:w="95" w:type="dxa"/>
              <w:start w:w="105" w:type="dxa"/>
              <w:bottom w:w="95" w:type="dxa"/>
              <w:end w:w="105" w:type="dxa"/>
            </w:tcMar>
            <w:vAlign w:val="center"/>
          </w:tcPr>
          <w:p>
            <w:r>
              <w:rPr>
                <w:sz w:val="18"/>
              </w:rPr>
              <w:t>Useful when Graph Swarm does not fully prevent failure but speeds recovery.</w:t>
            </w:r>
          </w:p>
        </w:tc>
      </w:tr>
      <w:tr>
        <w:trPr>
          <w:cantSplit/>
        </w:trPr>
        <w:tc>
          <w:tcPr>
            <w:tcW w:type="dxa" w:w="2520"/>
            <w:tcMar>
              <w:top w:w="95" w:type="dxa"/>
              <w:start w:w="105" w:type="dxa"/>
              <w:bottom w:w="95" w:type="dxa"/>
              <w:end w:w="105" w:type="dxa"/>
            </w:tcMar>
            <w:vAlign w:val="center"/>
          </w:tcPr>
          <w:p>
            <w:pPr>
              <w:jc w:val="left"/>
            </w:pPr>
            <w:r>
              <w:rPr>
                <w:sz w:val="18"/>
              </w:rPr>
              <w:t>Token/context overhead</w:t>
            </w:r>
          </w:p>
        </w:tc>
        <w:tc>
          <w:tcPr>
            <w:tcW w:type="dxa" w:w="3671"/>
            <w:tcMar>
              <w:top w:w="95" w:type="dxa"/>
              <w:start w:w="105" w:type="dxa"/>
              <w:bottom w:w="95" w:type="dxa"/>
              <w:end w:w="105" w:type="dxa"/>
            </w:tcMar>
            <w:vAlign w:val="center"/>
          </w:tcPr>
          <w:p>
            <w:r>
              <w:rPr>
                <w:sz w:val="18"/>
              </w:rPr>
              <w:t>Memory/advice tokens and total model usage.</w:t>
            </w:r>
          </w:p>
        </w:tc>
        <w:tc>
          <w:tcPr>
            <w:tcW w:type="dxa" w:w="4104"/>
            <w:tcMar>
              <w:top w:w="95" w:type="dxa"/>
              <w:start w:w="105" w:type="dxa"/>
              <w:bottom w:w="95" w:type="dxa"/>
              <w:end w:w="105" w:type="dxa"/>
            </w:tcMar>
            <w:vAlign w:val="center"/>
          </w:tcPr>
          <w:p>
            <w:r>
              <w:rPr>
                <w:sz w:val="18"/>
              </w:rPr>
              <w:t>Needed to show reliability gains are not purchased with extreme prompt cost.</w:t>
            </w:r>
          </w:p>
        </w:tc>
      </w:tr>
      <w:tr>
        <w:trPr>
          <w:cantSplit/>
        </w:trPr>
        <w:tc>
          <w:tcPr>
            <w:tcW w:type="dxa" w:w="2520"/>
            <w:tcMar>
              <w:top w:w="95" w:type="dxa"/>
              <w:start w:w="105" w:type="dxa"/>
              <w:bottom w:w="95" w:type="dxa"/>
              <w:end w:w="105" w:type="dxa"/>
            </w:tcMar>
            <w:vAlign w:val="center"/>
          </w:tcPr>
          <w:p>
            <w:pPr>
              <w:jc w:val="left"/>
            </w:pPr>
            <w:r>
              <w:rPr>
                <w:sz w:val="18"/>
              </w:rPr>
              <w:t>Retrieval latency</w:t>
            </w:r>
          </w:p>
        </w:tc>
        <w:tc>
          <w:tcPr>
            <w:tcW w:type="dxa" w:w="3671"/>
            <w:tcMar>
              <w:top w:w="95" w:type="dxa"/>
              <w:start w:w="105" w:type="dxa"/>
              <w:bottom w:w="95" w:type="dxa"/>
              <w:end w:w="105" w:type="dxa"/>
            </w:tcMar>
            <w:vAlign w:val="center"/>
          </w:tcPr>
          <w:p>
            <w:r>
              <w:rPr>
                <w:sz w:val="18"/>
              </w:rPr>
              <w:t>Graph Swarm pre-action evaluation latency.</w:t>
            </w:r>
          </w:p>
        </w:tc>
        <w:tc>
          <w:tcPr>
            <w:tcW w:type="dxa" w:w="4104"/>
            <w:tcMar>
              <w:top w:w="95" w:type="dxa"/>
              <w:start w:w="105" w:type="dxa"/>
              <w:bottom w:w="95" w:type="dxa"/>
              <w:end w:w="105" w:type="dxa"/>
            </w:tcMar>
            <w:vAlign w:val="center"/>
          </w:tcPr>
          <w:p>
            <w:r>
              <w:rPr>
                <w:sz w:val="18"/>
              </w:rPr>
              <w:t>Important for future product feasibility, secondary for current research.</w:t>
            </w:r>
          </w:p>
        </w:tc>
      </w:tr>
    </w:tbl>
    <w:p>
      <w:pPr>
        <w:spacing w:after="20"/>
      </w:pPr>
    </w:p>
    <w:p>
      <w:pPr>
        <w:pStyle w:val="Heading1"/>
      </w:pPr>
      <w:r>
        <w:t>8. Graph/memory design evidence</w:t>
      </w:r>
    </w:p>
    <w:tbl>
      <w:tblPr>
        <w:tblW w:type="auto" w:w="0"/>
        <w:jc w:val="center"/>
        <w:tblLayout w:type="fixed"/>
        <w:tblLook w:firstColumn="1" w:firstRow="1" w:lastColumn="0" w:lastRow="0" w:noHBand="0" w:noVBand="1" w:val="04A0"/>
        <w:tblBorders>
          <w:top w:val="single" w:sz="6" w:space="0" w:color="C8D2DC"/>
          <w:left w:val="single" w:sz="6" w:space="0" w:color="C8D2DC"/>
          <w:bottom w:val="single" w:sz="6" w:space="0" w:color="C8D2DC"/>
          <w:right w:val="single" w:sz="6" w:space="0" w:color="C8D2DC"/>
          <w:insideH w:val="single" w:sz="6" w:space="0" w:color="C8D2DC"/>
          <w:insideV w:val="single" w:sz="6" w:space="0" w:color="C8D2DC"/>
        </w:tblBorders>
      </w:tblPr>
      <w:tblGrid>
        <w:gridCol w:w="3331"/>
        <w:gridCol w:w="3331"/>
        <w:gridCol w:w="3331"/>
      </w:tblGrid>
      <w:tr>
        <w:trPr>
          <w:tblHeader w:val="true"/>
          <w:cantSplit/>
        </w:trPr>
        <w:tc>
          <w:tcPr>
            <w:tcW w:type="dxa" w:w="2376"/>
            <w:shd w:fill="244A72"/>
            <w:tcMar>
              <w:top w:w="105" w:type="dxa"/>
              <w:start w:w="105" w:type="dxa"/>
              <w:bottom w:w="105" w:type="dxa"/>
              <w:end w:w="105" w:type="dxa"/>
            </w:tcMar>
            <w:vAlign w:val="center"/>
          </w:tcPr>
          <w:p>
            <w:pPr>
              <w:jc w:val="center"/>
            </w:pPr>
            <w:r>
              <w:rPr>
                <w:b/>
                <w:color w:val="FFFFFF"/>
                <w:sz w:val="18"/>
              </w:rPr>
              <w:t>Design decision</w:t>
            </w:r>
          </w:p>
        </w:tc>
        <w:tc>
          <w:tcPr>
            <w:tcW w:type="dxa" w:w="4680"/>
            <w:shd w:fill="244A72"/>
            <w:tcMar>
              <w:top w:w="105" w:type="dxa"/>
              <w:start w:w="105" w:type="dxa"/>
              <w:bottom w:w="105" w:type="dxa"/>
              <w:end w:w="105" w:type="dxa"/>
            </w:tcMar>
            <w:vAlign w:val="center"/>
          </w:tcPr>
          <w:p>
            <w:pPr>
              <w:jc w:val="center"/>
            </w:pPr>
            <w:r>
              <w:rPr>
                <w:b/>
                <w:color w:val="FFFFFF"/>
                <w:sz w:val="18"/>
              </w:rPr>
              <w:t>Research justification</w:t>
            </w:r>
          </w:p>
        </w:tc>
        <w:tc>
          <w:tcPr>
            <w:tcW w:type="dxa" w:w="3240"/>
            <w:shd w:fill="244A72"/>
            <w:tcMar>
              <w:top w:w="105" w:type="dxa"/>
              <w:start w:w="105" w:type="dxa"/>
              <w:bottom w:w="105" w:type="dxa"/>
              <w:end w:w="105" w:type="dxa"/>
            </w:tcMar>
            <w:vAlign w:val="center"/>
          </w:tcPr>
          <w:p>
            <w:pPr>
              <w:jc w:val="center"/>
            </w:pPr>
            <w:r>
              <w:rPr>
                <w:b/>
                <w:color w:val="FFFFFF"/>
                <w:sz w:val="18"/>
              </w:rPr>
              <w:t>Graph Swarm implementation</w:t>
            </w:r>
          </w:p>
        </w:tc>
      </w:tr>
      <w:tr>
        <w:trPr>
          <w:cantSplit/>
        </w:trPr>
        <w:tc>
          <w:tcPr>
            <w:tcW w:type="dxa" w:w="2376"/>
            <w:tcMar>
              <w:top w:w="95" w:type="dxa"/>
              <w:start w:w="105" w:type="dxa"/>
              <w:bottom w:w="95" w:type="dxa"/>
              <w:end w:w="105" w:type="dxa"/>
            </w:tcMar>
            <w:vAlign w:val="center"/>
          </w:tcPr>
          <w:p>
            <w:pPr>
              <w:jc w:val="left"/>
            </w:pPr>
            <w:r>
              <w:rPr>
                <w:sz w:val="18"/>
              </w:rPr>
              <w:t>Separate events from consolidated memory</w:t>
            </w:r>
          </w:p>
        </w:tc>
        <w:tc>
          <w:tcPr>
            <w:tcW w:type="dxa" w:w="4680"/>
            <w:tcMar>
              <w:top w:w="95" w:type="dxa"/>
              <w:start w:w="105" w:type="dxa"/>
              <w:bottom w:w="95" w:type="dxa"/>
              <w:end w:w="105" w:type="dxa"/>
            </w:tcMar>
            <w:vAlign w:val="center"/>
          </w:tcPr>
          <w:p>
            <w:r>
              <w:rPr>
                <w:sz w:val="18"/>
              </w:rPr>
              <w:t>GAM and broader memory work distinguish transient progression from stable associations.</w:t>
            </w:r>
          </w:p>
        </w:tc>
        <w:tc>
          <w:tcPr>
            <w:tcW w:type="dxa" w:w="3240"/>
            <w:tcMar>
              <w:top w:w="95" w:type="dxa"/>
              <w:start w:w="105" w:type="dxa"/>
              <w:bottom w:w="95" w:type="dxa"/>
              <w:end w:w="105" w:type="dxa"/>
            </w:tcMar>
            <w:vAlign w:val="center"/>
          </w:tcPr>
          <w:p>
            <w:r>
              <w:rPr>
                <w:sz w:val="18"/>
              </w:rPr>
              <w:t>Actions/Runs are execution history; FailureEpisode/Resolution are derived operational memory.</w:t>
            </w:r>
          </w:p>
        </w:tc>
      </w:tr>
      <w:tr>
        <w:trPr>
          <w:cantSplit/>
        </w:trPr>
        <w:tc>
          <w:tcPr>
            <w:tcW w:type="dxa" w:w="2376"/>
            <w:tcMar>
              <w:top w:w="95" w:type="dxa"/>
              <w:start w:w="105" w:type="dxa"/>
              <w:bottom w:w="95" w:type="dxa"/>
              <w:end w:w="105" w:type="dxa"/>
            </w:tcMar>
            <w:vAlign w:val="center"/>
          </w:tcPr>
          <w:p>
            <w:pPr>
              <w:jc w:val="left"/>
            </w:pPr>
            <w:r>
              <w:rPr>
                <w:sz w:val="18"/>
              </w:rPr>
              <w:t>Keep temporal applicability</w:t>
            </w:r>
          </w:p>
        </w:tc>
        <w:tc>
          <w:tcPr>
            <w:tcW w:type="dxa" w:w="4680"/>
            <w:tcMar>
              <w:top w:w="95" w:type="dxa"/>
              <w:start w:w="105" w:type="dxa"/>
              <w:bottom w:w="95" w:type="dxa"/>
              <w:end w:w="105" w:type="dxa"/>
            </w:tcMar>
            <w:vAlign w:val="center"/>
          </w:tcPr>
          <w:p>
            <w:r>
              <w:rPr>
                <w:sz w:val="18"/>
              </w:rPr>
              <w:t>Zep, MAGMA, LongMemEval-style work demonstrates evolving information and time-aware memory.</w:t>
            </w:r>
          </w:p>
        </w:tc>
        <w:tc>
          <w:tcPr>
            <w:tcW w:type="dxa" w:w="3240"/>
            <w:tcMar>
              <w:top w:w="95" w:type="dxa"/>
              <w:start w:w="105" w:type="dxa"/>
              <w:bottom w:w="95" w:type="dxa"/>
              <w:end w:w="105" w:type="dxa"/>
            </w:tcMar>
            <w:vAlign w:val="center"/>
          </w:tcPr>
          <w:p>
            <w:r>
              <w:rPr>
                <w:sz w:val="18"/>
              </w:rPr>
              <w:t>Environment/version/timestamps are explicit; stale recoveries can be invalidated.</w:t>
            </w:r>
          </w:p>
        </w:tc>
      </w:tr>
      <w:tr>
        <w:trPr>
          <w:cantSplit/>
        </w:trPr>
        <w:tc>
          <w:tcPr>
            <w:tcW w:type="dxa" w:w="2376"/>
            <w:tcMar>
              <w:top w:w="95" w:type="dxa"/>
              <w:start w:w="105" w:type="dxa"/>
              <w:bottom w:w="95" w:type="dxa"/>
              <w:end w:w="105" w:type="dxa"/>
            </w:tcMar>
            <w:vAlign w:val="center"/>
          </w:tcPr>
          <w:p>
            <w:pPr>
              <w:jc w:val="left"/>
            </w:pPr>
            <w:r>
              <w:rPr>
                <w:sz w:val="18"/>
              </w:rPr>
              <w:t>Use graph + semantic retrieval rather than graph only</w:t>
            </w:r>
          </w:p>
        </w:tc>
        <w:tc>
          <w:tcPr>
            <w:tcW w:type="dxa" w:w="4680"/>
            <w:tcMar>
              <w:top w:w="95" w:type="dxa"/>
              <w:start w:w="105" w:type="dxa"/>
              <w:bottom w:w="95" w:type="dxa"/>
              <w:end w:w="105" w:type="dxa"/>
            </w:tcMar>
            <w:vAlign w:val="center"/>
          </w:tcPr>
          <w:p>
            <w:r>
              <w:rPr>
                <w:sz w:val="18"/>
              </w:rPr>
              <w:t>Graph retrieval and semantic retrieval solve different candidate-selection problems.</w:t>
            </w:r>
          </w:p>
        </w:tc>
        <w:tc>
          <w:tcPr>
            <w:tcW w:type="dxa" w:w="3240"/>
            <w:tcMar>
              <w:top w:w="95" w:type="dxa"/>
              <w:start w:w="105" w:type="dxa"/>
              <w:bottom w:w="95" w:type="dxa"/>
              <w:end w:w="105" w:type="dxa"/>
            </w:tcMar>
            <w:vAlign w:val="center"/>
          </w:tcPr>
          <w:p>
            <w:r>
              <w:rPr>
                <w:sz w:val="18"/>
              </w:rPr>
              <w:t>Structural filter first; semantic similarity for fuzzy variants; evidence scoring after retrieval.</w:t>
            </w:r>
          </w:p>
        </w:tc>
      </w:tr>
      <w:tr>
        <w:trPr>
          <w:cantSplit/>
        </w:trPr>
        <w:tc>
          <w:tcPr>
            <w:tcW w:type="dxa" w:w="2376"/>
            <w:tcMar>
              <w:top w:w="95" w:type="dxa"/>
              <w:start w:w="105" w:type="dxa"/>
              <w:bottom w:w="95" w:type="dxa"/>
              <w:end w:w="105" w:type="dxa"/>
            </w:tcMar>
            <w:vAlign w:val="center"/>
          </w:tcPr>
          <w:p>
            <w:pPr>
              <w:jc w:val="left"/>
            </w:pPr>
            <w:r>
              <w:rPr>
                <w:sz w:val="18"/>
              </w:rPr>
              <w:t>Deterministic freshness when possible</w:t>
            </w:r>
          </w:p>
        </w:tc>
        <w:tc>
          <w:tcPr>
            <w:tcW w:type="dxa" w:w="4680"/>
            <w:tcMar>
              <w:top w:w="95" w:type="dxa"/>
              <w:start w:w="105" w:type="dxa"/>
              <w:bottom w:w="95" w:type="dxa"/>
              <w:end w:w="105" w:type="dxa"/>
            </w:tcMar>
            <w:vAlign w:val="center"/>
          </w:tcPr>
          <w:p>
            <w:r>
              <w:rPr>
                <w:sz w:val="18"/>
              </w:rPr>
              <w:t>Recent conflict-resolution work shows LLM judgment is not always the right primitive for versioned state.</w:t>
            </w:r>
          </w:p>
        </w:tc>
        <w:tc>
          <w:tcPr>
            <w:tcW w:type="dxa" w:w="3240"/>
            <w:tcMar>
              <w:top w:w="95" w:type="dxa"/>
              <w:start w:w="105" w:type="dxa"/>
              <w:bottom w:w="95" w:type="dxa"/>
              <w:end w:w="105" w:type="dxa"/>
            </w:tcMar>
            <w:vAlign w:val="center"/>
          </w:tcPr>
          <w:p>
            <w:r>
              <w:rPr>
                <w:sz w:val="18"/>
              </w:rPr>
              <w:t>Use explicit versions/timestamps/supersession for tool/dependency applicability.</w:t>
            </w:r>
          </w:p>
        </w:tc>
      </w:tr>
      <w:tr>
        <w:trPr>
          <w:cantSplit/>
        </w:trPr>
        <w:tc>
          <w:tcPr>
            <w:tcW w:type="dxa" w:w="2376"/>
            <w:tcMar>
              <w:top w:w="95" w:type="dxa"/>
              <w:start w:w="105" w:type="dxa"/>
              <w:bottom w:w="95" w:type="dxa"/>
              <w:end w:w="105" w:type="dxa"/>
            </w:tcMar>
            <w:vAlign w:val="center"/>
          </w:tcPr>
          <w:p>
            <w:pPr>
              <w:jc w:val="left"/>
            </w:pPr>
            <w:r>
              <w:rPr>
                <w:sz w:val="18"/>
              </w:rPr>
              <w:t>Do not conflate evidence and causality</w:t>
            </w:r>
          </w:p>
        </w:tc>
        <w:tc>
          <w:tcPr>
            <w:tcW w:type="dxa" w:w="4680"/>
            <w:tcMar>
              <w:top w:w="95" w:type="dxa"/>
              <w:start w:w="105" w:type="dxa"/>
              <w:bottom w:w="95" w:type="dxa"/>
              <w:end w:w="105" w:type="dxa"/>
            </w:tcMar>
            <w:vAlign w:val="center"/>
          </w:tcPr>
          <w:p>
            <w:r>
              <w:rPr>
                <w:sz w:val="18"/>
              </w:rPr>
              <w:t>Failure attribution research shows decisive-step attribution is difficult.</w:t>
            </w:r>
          </w:p>
        </w:tc>
        <w:tc>
          <w:tcPr>
            <w:tcW w:type="dxa" w:w="3240"/>
            <w:tcMar>
              <w:top w:w="95" w:type="dxa"/>
              <w:start w:w="105" w:type="dxa"/>
              <w:bottom w:w="95" w:type="dxa"/>
              <w:end w:w="105" w:type="dxa"/>
            </w:tcMar>
            <w:vAlign w:val="center"/>
          </w:tcPr>
          <w:p>
            <w:r>
              <w:rPr>
                <w:sz w:val="18"/>
              </w:rPr>
              <w:t>Failure evidence, resolution evidence, and any future causal confidence remain separate fields.</w:t>
            </w:r>
          </w:p>
        </w:tc>
      </w:tr>
    </w:tbl>
    <w:p>
      <w:pPr>
        <w:spacing w:after="20"/>
      </w:pPr>
    </w:p>
    <w:p>
      <w:pPr>
        <w:pStyle w:val="Heading1"/>
      </w:pPr>
      <w:r>
        <w:t>9. Research gap matrix</w:t>
      </w:r>
    </w:p>
    <w:tbl>
      <w:tblPr>
        <w:tblW w:type="auto" w:w="0"/>
        <w:jc w:val="center"/>
        <w:tblLayout w:type="fixed"/>
        <w:tblLook w:firstColumn="1" w:firstRow="1" w:lastColumn="0" w:lastRow="0" w:noHBand="0" w:noVBand="1" w:val="04A0"/>
        <w:tblBorders>
          <w:top w:val="single" w:sz="6" w:space="0" w:color="C8D2DC"/>
          <w:left w:val="single" w:sz="6" w:space="0" w:color="C8D2DC"/>
          <w:bottom w:val="single" w:sz="6" w:space="0" w:color="C8D2DC"/>
          <w:right w:val="single" w:sz="6" w:space="0" w:color="C8D2DC"/>
          <w:insideH w:val="single" w:sz="6" w:space="0" w:color="C8D2DC"/>
          <w:insideV w:val="single" w:sz="6" w:space="0" w:color="C8D2DC"/>
        </w:tblBorders>
      </w:tblPr>
      <w:tblGrid>
        <w:gridCol w:w="3331"/>
        <w:gridCol w:w="3331"/>
        <w:gridCol w:w="3331"/>
      </w:tblGrid>
      <w:tr>
        <w:trPr>
          <w:tblHeader w:val="true"/>
          <w:cantSplit/>
        </w:trPr>
        <w:tc>
          <w:tcPr>
            <w:tcW w:type="dxa" w:w="3096"/>
            <w:shd w:fill="244A72"/>
            <w:tcMar>
              <w:top w:w="105" w:type="dxa"/>
              <w:start w:w="105" w:type="dxa"/>
              <w:bottom w:w="105" w:type="dxa"/>
              <w:end w:w="105" w:type="dxa"/>
            </w:tcMar>
            <w:vAlign w:val="center"/>
          </w:tcPr>
          <w:p>
            <w:pPr>
              <w:jc w:val="center"/>
            </w:pPr>
            <w:r>
              <w:rPr>
                <w:b/>
                <w:color w:val="FFFFFF"/>
                <w:sz w:val="18"/>
              </w:rPr>
              <w:t>Capability / claim</w:t>
            </w:r>
          </w:p>
        </w:tc>
        <w:tc>
          <w:tcPr>
            <w:tcW w:type="dxa" w:w="3671"/>
            <w:shd w:fill="244A72"/>
            <w:tcMar>
              <w:top w:w="105" w:type="dxa"/>
              <w:start w:w="105" w:type="dxa"/>
              <w:bottom w:w="105" w:type="dxa"/>
              <w:end w:w="105" w:type="dxa"/>
            </w:tcMar>
            <w:vAlign w:val="center"/>
          </w:tcPr>
          <w:p>
            <w:pPr>
              <w:jc w:val="center"/>
            </w:pPr>
            <w:r>
              <w:rPr>
                <w:b/>
                <w:color w:val="FFFFFF"/>
                <w:sz w:val="18"/>
              </w:rPr>
              <w:t>Prior work status</w:t>
            </w:r>
          </w:p>
        </w:tc>
        <w:tc>
          <w:tcPr>
            <w:tcW w:type="dxa" w:w="3528"/>
            <w:shd w:fill="244A72"/>
            <w:tcMar>
              <w:top w:w="105" w:type="dxa"/>
              <w:start w:w="105" w:type="dxa"/>
              <w:bottom w:w="105" w:type="dxa"/>
              <w:end w:w="105" w:type="dxa"/>
            </w:tcMar>
            <w:vAlign w:val="center"/>
          </w:tcPr>
          <w:p>
            <w:pPr>
              <w:jc w:val="center"/>
            </w:pPr>
            <w:r>
              <w:rPr>
                <w:b/>
                <w:color w:val="FFFFFF"/>
                <w:sz w:val="18"/>
              </w:rPr>
              <w:t>Graph Swarm position</w:t>
            </w:r>
          </w:p>
        </w:tc>
      </w:tr>
      <w:tr>
        <w:trPr>
          <w:cantSplit/>
        </w:trPr>
        <w:tc>
          <w:tcPr>
            <w:tcW w:type="dxa" w:w="3096"/>
            <w:tcMar>
              <w:top w:w="95" w:type="dxa"/>
              <w:start w:w="105" w:type="dxa"/>
              <w:bottom w:w="95" w:type="dxa"/>
              <w:end w:w="105" w:type="dxa"/>
            </w:tcMar>
            <w:vAlign w:val="center"/>
          </w:tcPr>
          <w:p>
            <w:pPr>
              <w:jc w:val="left"/>
            </w:pPr>
            <w:r>
              <w:rPr>
                <w:sz w:val="18"/>
              </w:rPr>
              <w:t>Graph-structured agent memory</w:t>
            </w:r>
          </w:p>
        </w:tc>
        <w:tc>
          <w:tcPr>
            <w:tcW w:type="dxa" w:w="3671"/>
            <w:tcMar>
              <w:top w:w="95" w:type="dxa"/>
              <w:start w:w="105" w:type="dxa"/>
              <w:bottom w:w="95" w:type="dxa"/>
              <w:end w:w="105" w:type="dxa"/>
            </w:tcMar>
            <w:vAlign w:val="center"/>
          </w:tcPr>
          <w:p>
            <w:r>
              <w:rPr>
                <w:sz w:val="18"/>
              </w:rPr>
              <w:t>Established.</w:t>
            </w:r>
          </w:p>
        </w:tc>
        <w:tc>
          <w:tcPr>
            <w:tcW w:type="dxa" w:w="3528"/>
            <w:tcMar>
              <w:top w:w="95" w:type="dxa"/>
              <w:start w:w="105" w:type="dxa"/>
              <w:bottom w:w="95" w:type="dxa"/>
              <w:end w:w="105" w:type="dxa"/>
            </w:tcMar>
            <w:vAlign w:val="center"/>
          </w:tcPr>
          <w:p>
            <w:r>
              <w:rPr>
                <w:sz w:val="18"/>
              </w:rPr>
              <w:t>Not novelty; implementation substrate.</w:t>
            </w:r>
          </w:p>
        </w:tc>
      </w:tr>
      <w:tr>
        <w:trPr>
          <w:cantSplit/>
        </w:trPr>
        <w:tc>
          <w:tcPr>
            <w:tcW w:type="dxa" w:w="3096"/>
            <w:tcMar>
              <w:top w:w="95" w:type="dxa"/>
              <w:start w:w="105" w:type="dxa"/>
              <w:bottom w:w="95" w:type="dxa"/>
              <w:end w:w="105" w:type="dxa"/>
            </w:tcMar>
            <w:vAlign w:val="center"/>
          </w:tcPr>
          <w:p>
            <w:pPr>
              <w:jc w:val="left"/>
            </w:pPr>
            <w:r>
              <w:rPr>
                <w:sz w:val="18"/>
              </w:rPr>
              <w:t>Temporal memory / changing facts</w:t>
            </w:r>
          </w:p>
        </w:tc>
        <w:tc>
          <w:tcPr>
            <w:tcW w:type="dxa" w:w="3671"/>
            <w:tcMar>
              <w:top w:w="95" w:type="dxa"/>
              <w:start w:w="105" w:type="dxa"/>
              <w:bottom w:w="95" w:type="dxa"/>
              <w:end w:w="105" w:type="dxa"/>
            </w:tcMar>
            <w:vAlign w:val="center"/>
          </w:tcPr>
          <w:p>
            <w:r>
              <w:rPr>
                <w:sz w:val="18"/>
              </w:rPr>
              <w:t>Established and active.</w:t>
            </w:r>
          </w:p>
        </w:tc>
        <w:tc>
          <w:tcPr>
            <w:tcW w:type="dxa" w:w="3528"/>
            <w:tcMar>
              <w:top w:w="95" w:type="dxa"/>
              <w:start w:w="105" w:type="dxa"/>
              <w:bottom w:w="95" w:type="dxa"/>
              <w:end w:w="105" w:type="dxa"/>
            </w:tcMar>
            <w:vAlign w:val="center"/>
          </w:tcPr>
          <w:p>
            <w:r>
              <w:rPr>
                <w:sz w:val="18"/>
              </w:rPr>
              <w:t>Supporting applicability/staleness mechanism.</w:t>
            </w:r>
          </w:p>
        </w:tc>
      </w:tr>
      <w:tr>
        <w:trPr>
          <w:cantSplit/>
        </w:trPr>
        <w:tc>
          <w:tcPr>
            <w:tcW w:type="dxa" w:w="3096"/>
            <w:tcMar>
              <w:top w:w="95" w:type="dxa"/>
              <w:start w:w="105" w:type="dxa"/>
              <w:bottom w:w="95" w:type="dxa"/>
              <w:end w:w="105" w:type="dxa"/>
            </w:tcMar>
            <w:vAlign w:val="center"/>
          </w:tcPr>
          <w:p>
            <w:pPr>
              <w:jc w:val="left"/>
            </w:pPr>
            <w:r>
              <w:rPr>
                <w:sz w:val="18"/>
              </w:rPr>
              <w:t>Causal/relational graph memory</w:t>
            </w:r>
          </w:p>
        </w:tc>
        <w:tc>
          <w:tcPr>
            <w:tcW w:type="dxa" w:w="3671"/>
            <w:tcMar>
              <w:top w:w="95" w:type="dxa"/>
              <w:start w:w="105" w:type="dxa"/>
              <w:bottom w:w="95" w:type="dxa"/>
              <w:end w:w="105" w:type="dxa"/>
            </w:tcMar>
            <w:vAlign w:val="center"/>
          </w:tcPr>
          <w:p>
            <w:r>
              <w:rPr>
                <w:sz w:val="18"/>
              </w:rPr>
              <w:t>Already explored, including MAGMA/ActMem-like directions.</w:t>
            </w:r>
          </w:p>
        </w:tc>
        <w:tc>
          <w:tcPr>
            <w:tcW w:type="dxa" w:w="3528"/>
            <w:tcMar>
              <w:top w:w="95" w:type="dxa"/>
              <w:start w:w="105" w:type="dxa"/>
              <w:bottom w:w="95" w:type="dxa"/>
              <w:end w:w="105" w:type="dxa"/>
            </w:tcMar>
            <w:vAlign w:val="center"/>
          </w:tcPr>
          <w:p>
            <w:r>
              <w:rPr>
                <w:sz w:val="18"/>
              </w:rPr>
              <w:t>Future inspiration; not broad novelty claim.</w:t>
            </w:r>
          </w:p>
        </w:tc>
      </w:tr>
      <w:tr>
        <w:trPr>
          <w:cantSplit/>
        </w:trPr>
        <w:tc>
          <w:tcPr>
            <w:tcW w:type="dxa" w:w="3096"/>
            <w:tcMar>
              <w:top w:w="95" w:type="dxa"/>
              <w:start w:w="105" w:type="dxa"/>
              <w:bottom w:w="95" w:type="dxa"/>
              <w:end w:w="105" w:type="dxa"/>
            </w:tcMar>
            <w:vAlign w:val="center"/>
          </w:tcPr>
          <w:p>
            <w:pPr>
              <w:jc w:val="left"/>
            </w:pPr>
            <w:r>
              <w:rPr>
                <w:sz w:val="18"/>
              </w:rPr>
              <w:t>Adaptive memory management</w:t>
            </w:r>
          </w:p>
        </w:tc>
        <w:tc>
          <w:tcPr>
            <w:tcW w:type="dxa" w:w="3671"/>
            <w:tcMar>
              <w:top w:w="95" w:type="dxa"/>
              <w:start w:w="105" w:type="dxa"/>
              <w:bottom w:w="95" w:type="dxa"/>
              <w:end w:w="105" w:type="dxa"/>
            </w:tcMar>
            <w:vAlign w:val="center"/>
          </w:tcPr>
          <w:p>
            <w:r>
              <w:rPr>
                <w:sz w:val="18"/>
              </w:rPr>
              <w:t>Established with dynamic and RL-based approaches.</w:t>
            </w:r>
          </w:p>
        </w:tc>
        <w:tc>
          <w:tcPr>
            <w:tcW w:type="dxa" w:w="3528"/>
            <w:tcMar>
              <w:top w:w="95" w:type="dxa"/>
              <w:start w:w="105" w:type="dxa"/>
              <w:bottom w:w="95" w:type="dxa"/>
              <w:end w:w="105" w:type="dxa"/>
            </w:tcMar>
            <w:vAlign w:val="center"/>
          </w:tcPr>
          <w:p>
            <w:r>
              <w:rPr>
                <w:sz w:val="18"/>
              </w:rPr>
              <w:t>Not needed in V1.</w:t>
            </w:r>
          </w:p>
        </w:tc>
      </w:tr>
      <w:tr>
        <w:trPr>
          <w:cantSplit/>
        </w:trPr>
        <w:tc>
          <w:tcPr>
            <w:tcW w:type="dxa" w:w="3096"/>
            <w:tcMar>
              <w:top w:w="95" w:type="dxa"/>
              <w:start w:w="105" w:type="dxa"/>
              <w:bottom w:w="95" w:type="dxa"/>
              <w:end w:w="105" w:type="dxa"/>
            </w:tcMar>
            <w:vAlign w:val="center"/>
          </w:tcPr>
          <w:p>
            <w:pPr>
              <w:jc w:val="left"/>
            </w:pPr>
            <w:r>
              <w:rPr>
                <w:sz w:val="18"/>
              </w:rPr>
              <w:t>Multi-agent failure taxonomy</w:t>
            </w:r>
          </w:p>
        </w:tc>
        <w:tc>
          <w:tcPr>
            <w:tcW w:type="dxa" w:w="3671"/>
            <w:tcMar>
              <w:top w:w="95" w:type="dxa"/>
              <w:start w:w="105" w:type="dxa"/>
              <w:bottom w:w="95" w:type="dxa"/>
              <w:end w:w="105" w:type="dxa"/>
            </w:tcMar>
            <w:vAlign w:val="center"/>
          </w:tcPr>
          <w:p>
            <w:r>
              <w:rPr>
                <w:sz w:val="18"/>
              </w:rPr>
              <w:t>Established research direction.</w:t>
            </w:r>
          </w:p>
        </w:tc>
        <w:tc>
          <w:tcPr>
            <w:tcW w:type="dxa" w:w="3528"/>
            <w:tcMar>
              <w:top w:w="95" w:type="dxa"/>
              <w:start w:w="105" w:type="dxa"/>
              <w:bottom w:w="95" w:type="dxa"/>
              <w:end w:w="105" w:type="dxa"/>
            </w:tcMar>
            <w:vAlign w:val="center"/>
          </w:tcPr>
          <w:p>
            <w:r>
              <w:rPr>
                <w:sz w:val="18"/>
              </w:rPr>
              <w:t>Use as reference; V1 need not be multi-agent.</w:t>
            </w:r>
          </w:p>
        </w:tc>
      </w:tr>
      <w:tr>
        <w:trPr>
          <w:cantSplit/>
        </w:trPr>
        <w:tc>
          <w:tcPr>
            <w:tcW w:type="dxa" w:w="3096"/>
            <w:tcMar>
              <w:top w:w="95" w:type="dxa"/>
              <w:start w:w="105" w:type="dxa"/>
              <w:bottom w:w="95" w:type="dxa"/>
              <w:end w:w="105" w:type="dxa"/>
            </w:tcMar>
            <w:vAlign w:val="center"/>
          </w:tcPr>
          <w:p>
            <w:pPr>
              <w:jc w:val="left"/>
            </w:pPr>
            <w:r>
              <w:rPr>
                <w:sz w:val="18"/>
              </w:rPr>
              <w:t>Failure attribution</w:t>
            </w:r>
          </w:p>
        </w:tc>
        <w:tc>
          <w:tcPr>
            <w:tcW w:type="dxa" w:w="3671"/>
            <w:tcMar>
              <w:top w:w="95" w:type="dxa"/>
              <w:start w:w="105" w:type="dxa"/>
              <w:bottom w:w="95" w:type="dxa"/>
              <w:end w:w="105" w:type="dxa"/>
            </w:tcMar>
            <w:vAlign w:val="center"/>
          </w:tcPr>
          <w:p>
            <w:r>
              <w:rPr>
                <w:sz w:val="18"/>
              </w:rPr>
              <w:t>Active and difficult.</w:t>
            </w:r>
          </w:p>
        </w:tc>
        <w:tc>
          <w:tcPr>
            <w:tcW w:type="dxa" w:w="3528"/>
            <w:tcMar>
              <w:top w:w="95" w:type="dxa"/>
              <w:start w:w="105" w:type="dxa"/>
              <w:bottom w:w="95" w:type="dxa"/>
              <w:end w:w="105" w:type="dxa"/>
            </w:tcMar>
            <w:vAlign w:val="center"/>
          </w:tcPr>
          <w:p>
            <w:r>
              <w:rPr>
                <w:sz w:val="18"/>
              </w:rPr>
              <w:t>Maintain provenance/confidence; avoid unsupported root-cause claims.</w:t>
            </w:r>
          </w:p>
        </w:tc>
      </w:tr>
      <w:tr>
        <w:trPr>
          <w:cantSplit/>
        </w:trPr>
        <w:tc>
          <w:tcPr>
            <w:tcW w:type="dxa" w:w="3096"/>
            <w:tcMar>
              <w:top w:w="95" w:type="dxa"/>
              <w:start w:w="105" w:type="dxa"/>
              <w:bottom w:w="95" w:type="dxa"/>
              <w:end w:w="105" w:type="dxa"/>
            </w:tcMar>
            <w:vAlign w:val="center"/>
          </w:tcPr>
          <w:p>
            <w:pPr>
              <w:jc w:val="left"/>
            </w:pPr>
            <w:r>
              <w:rPr>
                <w:sz w:val="18"/>
              </w:rPr>
              <w:t>Memory affecting future actions</w:t>
            </w:r>
          </w:p>
        </w:tc>
        <w:tc>
          <w:tcPr>
            <w:tcW w:type="dxa" w:w="3671"/>
            <w:tcMar>
              <w:top w:w="95" w:type="dxa"/>
              <w:start w:w="105" w:type="dxa"/>
              <w:bottom w:w="95" w:type="dxa"/>
              <w:end w:w="105" w:type="dxa"/>
            </w:tcMar>
            <w:vAlign w:val="center"/>
          </w:tcPr>
          <w:p>
            <w:r>
              <w:rPr>
                <w:sz w:val="18"/>
              </w:rPr>
              <w:t>Explicitly targeted by recent benchmarks such as MemoryArena.</w:t>
            </w:r>
          </w:p>
        </w:tc>
        <w:tc>
          <w:tcPr>
            <w:tcW w:type="dxa" w:w="3528"/>
            <w:tcMar>
              <w:top w:w="95" w:type="dxa"/>
              <w:start w:w="105" w:type="dxa"/>
              <w:bottom w:w="95" w:type="dxa"/>
              <w:end w:w="105" w:type="dxa"/>
            </w:tcMar>
            <w:vAlign w:val="center"/>
          </w:tcPr>
          <w:p>
            <w:r>
              <w:rPr>
                <w:sz w:val="18"/>
              </w:rPr>
              <w:t>Evaluation principle, not novelty.</w:t>
            </w:r>
          </w:p>
        </w:tc>
      </w:tr>
      <w:tr>
        <w:trPr>
          <w:cantSplit/>
        </w:trPr>
        <w:tc>
          <w:tcPr>
            <w:tcW w:type="dxa" w:w="3096"/>
            <w:tcMar>
              <w:top w:w="95" w:type="dxa"/>
              <w:start w:w="105" w:type="dxa"/>
              <w:bottom w:w="95" w:type="dxa"/>
              <w:end w:w="105" w:type="dxa"/>
            </w:tcMar>
            <w:vAlign w:val="center"/>
          </w:tcPr>
          <w:p>
            <w:pPr>
              <w:jc w:val="left"/>
            </w:pPr>
            <w:r>
              <w:rPr>
                <w:sz w:val="18"/>
              </w:rPr>
              <w:t>Empirically verified recovery reuse before execution</w:t>
            </w:r>
          </w:p>
        </w:tc>
        <w:tc>
          <w:tcPr>
            <w:tcW w:type="dxa" w:w="3671"/>
            <w:tcMar>
              <w:top w:w="95" w:type="dxa"/>
              <w:start w:w="105" w:type="dxa"/>
              <w:bottom w:w="95" w:type="dxa"/>
              <w:end w:w="105" w:type="dxa"/>
            </w:tcMar>
            <w:vAlign w:val="center"/>
          </w:tcPr>
          <w:p>
            <w:r>
              <w:rPr>
                <w:sz w:val="18"/>
              </w:rPr>
              <w:t>Related concepts exist; exact boundary must be continuously checked.</w:t>
            </w:r>
          </w:p>
        </w:tc>
        <w:tc>
          <w:tcPr>
            <w:tcW w:type="dxa" w:w="3528"/>
            <w:tcMar>
              <w:top w:w="95" w:type="dxa"/>
              <w:start w:w="105" w:type="dxa"/>
              <w:bottom w:w="95" w:type="dxa"/>
              <w:end w:w="105" w:type="dxa"/>
            </w:tcMar>
            <w:vAlign w:val="center"/>
          </w:tcPr>
          <w:p>
            <w:r>
              <w:rPr>
                <w:sz w:val="18"/>
              </w:rPr>
              <w:t>Primary implementation/research focus.</w:t>
            </w:r>
          </w:p>
        </w:tc>
      </w:tr>
      <w:tr>
        <w:trPr>
          <w:cantSplit/>
        </w:trPr>
        <w:tc>
          <w:tcPr>
            <w:tcW w:type="dxa" w:w="3096"/>
            <w:tcMar>
              <w:top w:w="95" w:type="dxa"/>
              <w:start w:w="105" w:type="dxa"/>
              <w:bottom w:w="95" w:type="dxa"/>
              <w:end w:w="105" w:type="dxa"/>
            </w:tcMar>
            <w:vAlign w:val="center"/>
          </w:tcPr>
          <w:p>
            <w:pPr>
              <w:jc w:val="left"/>
            </w:pPr>
            <w:r>
              <w:rPr>
                <w:sz w:val="18"/>
              </w:rPr>
              <w:t>Environment-conditioned recovery applicability</w:t>
            </w:r>
          </w:p>
        </w:tc>
        <w:tc>
          <w:tcPr>
            <w:tcW w:type="dxa" w:w="3671"/>
            <w:tcMar>
              <w:top w:w="95" w:type="dxa"/>
              <w:start w:w="105" w:type="dxa"/>
              <w:bottom w:w="95" w:type="dxa"/>
              <w:end w:w="105" w:type="dxa"/>
            </w:tcMar>
            <w:vAlign w:val="center"/>
          </w:tcPr>
          <w:p>
            <w:r>
              <w:rPr>
                <w:sz w:val="18"/>
              </w:rPr>
              <w:t>Related temporal/context work exists; operational transfer setting remains worth testing.</w:t>
            </w:r>
          </w:p>
        </w:tc>
        <w:tc>
          <w:tcPr>
            <w:tcW w:type="dxa" w:w="3528"/>
            <w:tcMar>
              <w:top w:w="95" w:type="dxa"/>
              <w:start w:w="105" w:type="dxa"/>
              <w:bottom w:w="95" w:type="dxa"/>
              <w:end w:w="105" w:type="dxa"/>
            </w:tcMar>
            <w:vAlign w:val="center"/>
          </w:tcPr>
          <w:p>
            <w:r>
              <w:rPr>
                <w:sz w:val="18"/>
              </w:rPr>
              <w:t>Secondary mechanism/hypothesis.</w:t>
            </w:r>
          </w:p>
        </w:tc>
      </w:tr>
      <w:tr>
        <w:trPr>
          <w:cantSplit/>
        </w:trPr>
        <w:tc>
          <w:tcPr>
            <w:tcW w:type="dxa" w:w="3096"/>
            <w:tcMar>
              <w:top w:w="95" w:type="dxa"/>
              <w:start w:w="105" w:type="dxa"/>
              <w:bottom w:w="95" w:type="dxa"/>
              <w:end w:w="105" w:type="dxa"/>
            </w:tcMar>
            <w:vAlign w:val="center"/>
          </w:tcPr>
          <w:p>
            <w:pPr>
              <w:jc w:val="left"/>
            </w:pPr>
            <w:r>
              <w:rPr>
                <w:sz w:val="18"/>
              </w:rPr>
              <w:t>Repeated-failure reduction in executable SWE recurrence families</w:t>
            </w:r>
          </w:p>
        </w:tc>
        <w:tc>
          <w:tcPr>
            <w:tcW w:type="dxa" w:w="3671"/>
            <w:tcMar>
              <w:top w:w="95" w:type="dxa"/>
              <w:start w:w="105" w:type="dxa"/>
              <w:bottom w:w="95" w:type="dxa"/>
              <w:end w:w="105" w:type="dxa"/>
            </w:tcMar>
            <w:vAlign w:val="center"/>
          </w:tcPr>
          <w:p>
            <w:r>
              <w:rPr>
                <w:sz w:val="18"/>
              </w:rPr>
              <w:t>Not established by the sources in this guide as a standard benchmark result.</w:t>
            </w:r>
          </w:p>
        </w:tc>
        <w:tc>
          <w:tcPr>
            <w:tcW w:type="dxa" w:w="3528"/>
            <w:tcMar>
              <w:top w:w="95" w:type="dxa"/>
              <w:start w:w="105" w:type="dxa"/>
              <w:bottom w:w="95" w:type="dxa"/>
              <w:end w:w="105" w:type="dxa"/>
            </w:tcMar>
            <w:vAlign w:val="center"/>
          </w:tcPr>
          <w:p>
            <w:r>
              <w:rPr>
                <w:sz w:val="18"/>
              </w:rPr>
              <w:t>Primary evaluation contribution if executed rigorously.</w:t>
            </w:r>
          </w:p>
        </w:tc>
      </w:tr>
    </w:tbl>
    <w:p>
      <w:pPr>
        <w:spacing w:after="20"/>
      </w:pPr>
    </w:p>
    <w:p>
      <w:pPr>
        <w:pStyle w:val="Heading1"/>
      </w:pPr>
      <w:r>
        <w:t>10. Engineering implementation references</w:t>
      </w:r>
    </w:p>
    <w:tbl>
      <w:tblPr>
        <w:tblW w:type="auto" w:w="0"/>
        <w:jc w:val="center"/>
        <w:tblLayout w:type="fixed"/>
        <w:tblLook w:firstColumn="1" w:firstRow="1" w:lastColumn="0" w:lastRow="0" w:noHBand="0" w:noVBand="1" w:val="04A0"/>
        <w:tblBorders>
          <w:top w:val="single" w:sz="6" w:space="0" w:color="C8D2DC"/>
          <w:left w:val="single" w:sz="6" w:space="0" w:color="C8D2DC"/>
          <w:bottom w:val="single" w:sz="6" w:space="0" w:color="C8D2DC"/>
          <w:right w:val="single" w:sz="6" w:space="0" w:color="C8D2DC"/>
          <w:insideH w:val="single" w:sz="6" w:space="0" w:color="C8D2DC"/>
          <w:insideV w:val="single" w:sz="6" w:space="0" w:color="C8D2DC"/>
        </w:tblBorders>
      </w:tblPr>
      <w:tblGrid>
        <w:gridCol w:w="3331"/>
        <w:gridCol w:w="3331"/>
        <w:gridCol w:w="3331"/>
      </w:tblGrid>
      <w:tr>
        <w:trPr>
          <w:tblHeader w:val="true"/>
          <w:cantSplit/>
        </w:trPr>
        <w:tc>
          <w:tcPr>
            <w:tcW w:type="dxa" w:w="1800"/>
            <w:shd w:fill="244A72"/>
            <w:tcMar>
              <w:top w:w="105" w:type="dxa"/>
              <w:start w:w="105" w:type="dxa"/>
              <w:bottom w:w="105" w:type="dxa"/>
              <w:end w:w="105" w:type="dxa"/>
            </w:tcMar>
            <w:vAlign w:val="center"/>
          </w:tcPr>
          <w:p>
            <w:pPr>
              <w:jc w:val="center"/>
            </w:pPr>
            <w:r>
              <w:rPr>
                <w:b/>
                <w:color w:val="FFFFFF"/>
                <w:sz w:val="18"/>
              </w:rPr>
              <w:t>Component</w:t>
            </w:r>
          </w:p>
        </w:tc>
        <w:tc>
          <w:tcPr>
            <w:tcW w:type="dxa" w:w="5328"/>
            <w:shd w:fill="244A72"/>
            <w:tcMar>
              <w:top w:w="105" w:type="dxa"/>
              <w:start w:w="105" w:type="dxa"/>
              <w:bottom w:w="105" w:type="dxa"/>
              <w:end w:w="105" w:type="dxa"/>
            </w:tcMar>
            <w:vAlign w:val="center"/>
          </w:tcPr>
          <w:p>
            <w:pPr>
              <w:jc w:val="center"/>
            </w:pPr>
            <w:r>
              <w:rPr>
                <w:b/>
                <w:color w:val="FFFFFF"/>
                <w:sz w:val="18"/>
              </w:rPr>
              <w:t>Why selected now</w:t>
            </w:r>
          </w:p>
        </w:tc>
        <w:tc>
          <w:tcPr>
            <w:tcW w:type="dxa" w:w="3168"/>
            <w:shd w:fill="244A72"/>
            <w:tcMar>
              <w:top w:w="105" w:type="dxa"/>
              <w:start w:w="105" w:type="dxa"/>
              <w:bottom w:w="105" w:type="dxa"/>
              <w:end w:w="105" w:type="dxa"/>
            </w:tcMar>
            <w:vAlign w:val="center"/>
          </w:tcPr>
          <w:p>
            <w:pPr>
              <w:jc w:val="center"/>
            </w:pPr>
            <w:r>
              <w:rPr>
                <w:b/>
                <w:color w:val="FFFFFF"/>
                <w:sz w:val="18"/>
              </w:rPr>
              <w:t>Official resource</w:t>
            </w:r>
          </w:p>
        </w:tc>
      </w:tr>
      <w:tr>
        <w:trPr>
          <w:cantSplit/>
        </w:trPr>
        <w:tc>
          <w:tcPr>
            <w:tcW w:type="dxa" w:w="1800"/>
            <w:tcMar>
              <w:top w:w="95" w:type="dxa"/>
              <w:start w:w="105" w:type="dxa"/>
              <w:bottom w:w="95" w:type="dxa"/>
              <w:end w:w="105" w:type="dxa"/>
            </w:tcMar>
            <w:vAlign w:val="center"/>
          </w:tcPr>
          <w:p>
            <w:pPr>
              <w:jc w:val="left"/>
            </w:pPr>
            <w:r>
              <w:rPr>
                <w:sz w:val="18"/>
              </w:rPr>
              <w:t>PydanticAI</w:t>
            </w:r>
          </w:p>
        </w:tc>
        <w:tc>
          <w:tcPr>
            <w:tcW w:type="dxa" w:w="5328"/>
            <w:tcMar>
              <w:top w:w="95" w:type="dxa"/>
              <w:start w:w="105" w:type="dxa"/>
              <w:bottom w:w="95" w:type="dxa"/>
              <w:end w:w="105" w:type="dxa"/>
            </w:tcMar>
            <w:vAlign w:val="center"/>
          </w:tcPr>
          <w:p>
            <w:r>
              <w:rPr>
                <w:sz w:val="18"/>
              </w:rPr>
              <w:t>Typed Python agent framework with Groq support and lifecycle hooks suitable for pre/post tool interception.</w:t>
            </w:r>
          </w:p>
        </w:tc>
        <w:tc>
          <w:tcPr>
            <w:tcW w:type="dxa" w:w="3168"/>
            <w:tcMar>
              <w:top w:w="95" w:type="dxa"/>
              <w:start w:w="105" w:type="dxa"/>
              <w:bottom w:w="95" w:type="dxa"/>
              <w:end w:w="105" w:type="dxa"/>
            </w:tcMar>
            <w:vAlign w:val="center"/>
          </w:tcPr>
          <w:p>
            <w:r>
              <w:rPr>
                <w:sz w:val="18"/>
              </w:rPr>
              <w:t>Pydantic docs</w:t>
            </w:r>
          </w:p>
        </w:tc>
      </w:tr>
      <w:tr>
        <w:trPr>
          <w:cantSplit/>
        </w:trPr>
        <w:tc>
          <w:tcPr>
            <w:tcW w:type="dxa" w:w="1800"/>
            <w:tcMar>
              <w:top w:w="95" w:type="dxa"/>
              <w:start w:w="105" w:type="dxa"/>
              <w:bottom w:w="95" w:type="dxa"/>
              <w:end w:w="105" w:type="dxa"/>
            </w:tcMar>
            <w:vAlign w:val="center"/>
          </w:tcPr>
          <w:p>
            <w:pPr>
              <w:jc w:val="left"/>
            </w:pPr>
            <w:r>
              <w:rPr>
                <w:sz w:val="18"/>
              </w:rPr>
              <w:t>Groq</w:t>
            </w:r>
          </w:p>
        </w:tc>
        <w:tc>
          <w:tcPr>
            <w:tcW w:type="dxa" w:w="5328"/>
            <w:tcMar>
              <w:top w:w="95" w:type="dxa"/>
              <w:start w:w="105" w:type="dxa"/>
              <w:bottom w:w="95" w:type="dxa"/>
              <w:end w:w="105" w:type="dxa"/>
            </w:tcMar>
            <w:vAlign w:val="center"/>
          </w:tcPr>
          <w:p>
            <w:r>
              <w:rPr>
                <w:sz w:val="18"/>
              </w:rPr>
              <w:t>Fast hosted inference with local tool calling and supported open-weight models.</w:t>
            </w:r>
          </w:p>
        </w:tc>
        <w:tc>
          <w:tcPr>
            <w:tcW w:type="dxa" w:w="3168"/>
            <w:tcMar>
              <w:top w:w="95" w:type="dxa"/>
              <w:start w:w="105" w:type="dxa"/>
              <w:bottom w:w="95" w:type="dxa"/>
              <w:end w:w="105" w:type="dxa"/>
            </w:tcMar>
            <w:vAlign w:val="center"/>
          </w:tcPr>
          <w:p>
            <w:r>
              <w:rPr>
                <w:sz w:val="18"/>
              </w:rPr>
              <w:t>Groq docs</w:t>
            </w:r>
          </w:p>
        </w:tc>
      </w:tr>
      <w:tr>
        <w:trPr>
          <w:cantSplit/>
        </w:trPr>
        <w:tc>
          <w:tcPr>
            <w:tcW w:type="dxa" w:w="1800"/>
            <w:tcMar>
              <w:top w:w="95" w:type="dxa"/>
              <w:start w:w="105" w:type="dxa"/>
              <w:bottom w:w="95" w:type="dxa"/>
              <w:end w:w="105" w:type="dxa"/>
            </w:tcMar>
            <w:vAlign w:val="center"/>
          </w:tcPr>
          <w:p>
            <w:pPr>
              <w:jc w:val="left"/>
            </w:pPr>
            <w:r>
              <w:rPr>
                <w:sz w:val="18"/>
              </w:rPr>
              <w:t>Neo4j</w:t>
            </w:r>
          </w:p>
        </w:tc>
        <w:tc>
          <w:tcPr>
            <w:tcW w:type="dxa" w:w="5328"/>
            <w:tcMar>
              <w:top w:w="95" w:type="dxa"/>
              <w:start w:w="105" w:type="dxa"/>
              <w:bottom w:w="95" w:type="dxa"/>
              <w:end w:w="105" w:type="dxa"/>
            </w:tcMar>
            <w:vAlign w:val="center"/>
          </w:tcPr>
          <w:p>
            <w:r>
              <w:rPr>
                <w:sz w:val="18"/>
              </w:rPr>
              <w:t>Property graph store for operational relationships; direct Python driver keeps schema explicit.</w:t>
            </w:r>
          </w:p>
        </w:tc>
        <w:tc>
          <w:tcPr>
            <w:tcW w:type="dxa" w:w="3168"/>
            <w:tcMar>
              <w:top w:w="95" w:type="dxa"/>
              <w:start w:w="105" w:type="dxa"/>
              <w:bottom w:w="95" w:type="dxa"/>
              <w:end w:w="105" w:type="dxa"/>
            </w:tcMar>
            <w:vAlign w:val="center"/>
          </w:tcPr>
          <w:p>
            <w:r>
              <w:rPr>
                <w:sz w:val="18"/>
              </w:rPr>
              <w:t>Neo4j docs</w:t>
            </w:r>
          </w:p>
        </w:tc>
      </w:tr>
      <w:tr>
        <w:trPr>
          <w:cantSplit/>
        </w:trPr>
        <w:tc>
          <w:tcPr>
            <w:tcW w:type="dxa" w:w="1800"/>
            <w:tcMar>
              <w:top w:w="95" w:type="dxa"/>
              <w:start w:w="105" w:type="dxa"/>
              <w:bottom w:w="95" w:type="dxa"/>
              <w:end w:w="105" w:type="dxa"/>
            </w:tcMar>
            <w:vAlign w:val="center"/>
          </w:tcPr>
          <w:p>
            <w:pPr>
              <w:jc w:val="left"/>
            </w:pPr>
            <w:r>
              <w:rPr>
                <w:sz w:val="18"/>
              </w:rPr>
              <w:t>SWE-smith</w:t>
            </w:r>
          </w:p>
        </w:tc>
        <w:tc>
          <w:tcPr>
            <w:tcW w:type="dxa" w:w="5328"/>
            <w:tcMar>
              <w:top w:w="95" w:type="dxa"/>
              <w:start w:w="105" w:type="dxa"/>
              <w:bottom w:w="95" w:type="dxa"/>
              <w:end w:w="105" w:type="dxa"/>
            </w:tcMar>
            <w:vAlign w:val="center"/>
          </w:tcPr>
          <w:p>
            <w:r>
              <w:rPr>
                <w:sz w:val="18"/>
              </w:rPr>
              <w:t>Executable software-engineering task generation and environment tooling.</w:t>
            </w:r>
          </w:p>
        </w:tc>
        <w:tc>
          <w:tcPr>
            <w:tcW w:type="dxa" w:w="3168"/>
            <w:tcMar>
              <w:top w:w="95" w:type="dxa"/>
              <w:start w:w="105" w:type="dxa"/>
              <w:bottom w:w="95" w:type="dxa"/>
              <w:end w:w="105" w:type="dxa"/>
            </w:tcMar>
            <w:vAlign w:val="center"/>
          </w:tcPr>
          <w:p>
            <w:r>
              <w:rPr>
                <w:sz w:val="18"/>
              </w:rPr>
              <w:t>SWE-smith project</w:t>
            </w:r>
          </w:p>
        </w:tc>
      </w:tr>
      <w:tr>
        <w:trPr>
          <w:cantSplit/>
        </w:trPr>
        <w:tc>
          <w:tcPr>
            <w:tcW w:type="dxa" w:w="1800"/>
            <w:tcMar>
              <w:top w:w="95" w:type="dxa"/>
              <w:start w:w="105" w:type="dxa"/>
              <w:bottom w:w="95" w:type="dxa"/>
              <w:end w:w="105" w:type="dxa"/>
            </w:tcMar>
            <w:vAlign w:val="center"/>
          </w:tcPr>
          <w:p>
            <w:pPr>
              <w:jc w:val="left"/>
            </w:pPr>
            <w:r>
              <w:rPr>
                <w:sz w:val="18"/>
              </w:rPr>
              <w:t>pytest / objective evaluators</w:t>
            </w:r>
          </w:p>
        </w:tc>
        <w:tc>
          <w:tcPr>
            <w:tcW w:type="dxa" w:w="5328"/>
            <w:tcMar>
              <w:top w:w="95" w:type="dxa"/>
              <w:start w:w="105" w:type="dxa"/>
              <w:bottom w:w="95" w:type="dxa"/>
              <w:end w:w="105" w:type="dxa"/>
            </w:tcMar>
            <w:vAlign w:val="center"/>
          </w:tcPr>
          <w:p>
            <w:r>
              <w:rPr>
                <w:sz w:val="18"/>
              </w:rPr>
              <w:t>Deterministic success/failure evidence for coding tasks.</w:t>
            </w:r>
          </w:p>
        </w:tc>
        <w:tc>
          <w:tcPr>
            <w:tcW w:type="dxa" w:w="3168"/>
            <w:tcMar>
              <w:top w:w="95" w:type="dxa"/>
              <w:start w:w="105" w:type="dxa"/>
              <w:bottom w:w="95" w:type="dxa"/>
              <w:end w:w="105" w:type="dxa"/>
            </w:tcMar>
            <w:vAlign w:val="center"/>
          </w:tcPr>
          <w:p>
            <w:r>
              <w:rPr>
                <w:sz w:val="18"/>
              </w:rPr>
              <w:t>Project-specific tests</w:t>
            </w:r>
          </w:p>
        </w:tc>
      </w:tr>
      <w:tr>
        <w:trPr>
          <w:cantSplit/>
        </w:trPr>
        <w:tc>
          <w:tcPr>
            <w:tcW w:type="dxa" w:w="1800"/>
            <w:tcMar>
              <w:top w:w="95" w:type="dxa"/>
              <w:start w:w="105" w:type="dxa"/>
              <w:bottom w:w="95" w:type="dxa"/>
              <w:end w:w="105" w:type="dxa"/>
            </w:tcMar>
            <w:vAlign w:val="center"/>
          </w:tcPr>
          <w:p>
            <w:pPr>
              <w:jc w:val="left"/>
            </w:pPr>
            <w:r>
              <w:rPr>
                <w:sz w:val="18"/>
              </w:rPr>
              <w:t>OpenTelemetry / OpenInference</w:t>
            </w:r>
          </w:p>
        </w:tc>
        <w:tc>
          <w:tcPr>
            <w:tcW w:type="dxa" w:w="5328"/>
            <w:tcMar>
              <w:top w:w="95" w:type="dxa"/>
              <w:start w:w="105" w:type="dxa"/>
              <w:bottom w:w="95" w:type="dxa"/>
              <w:end w:w="105" w:type="dxa"/>
            </w:tcMar>
            <w:vAlign w:val="center"/>
          </w:tcPr>
          <w:p>
            <w:r>
              <w:rPr>
                <w:sz w:val="18"/>
              </w:rPr>
              <w:t>Optional export/observability layer; useful later, not required to prove V1.</w:t>
            </w:r>
          </w:p>
        </w:tc>
        <w:tc>
          <w:tcPr>
            <w:tcW w:type="dxa" w:w="3168"/>
            <w:tcMar>
              <w:top w:w="95" w:type="dxa"/>
              <w:start w:w="105" w:type="dxa"/>
              <w:bottom w:w="95" w:type="dxa"/>
              <w:end w:w="105" w:type="dxa"/>
            </w:tcMar>
            <w:vAlign w:val="center"/>
          </w:tcPr>
          <w:p>
            <w:r>
              <w:rPr>
                <w:sz w:val="18"/>
              </w:rPr>
              <w:t>Official OTel/OpenInference specs</w:t>
            </w:r>
          </w:p>
        </w:tc>
      </w:tr>
    </w:tbl>
    <w:p>
      <w:pPr>
        <w:spacing w:after="20"/>
      </w:pPr>
    </w:p>
    <w:p>
      <w:r>
        <w:rPr>
          <w:b/>
        </w:rPr>
        <w:t xml:space="preserve">PydanticAI: </w:t>
      </w:r>
      <w:hyperlink r:id="rId42">
        <w:r>
          <w:rPr>
            <w:color w:val="2B6CB0"/>
            <w:u w:val="single"/>
          </w:rPr>
          <w:t>Overview</w:t>
        </w:r>
      </w:hyperlink>
      <w:r>
        <w:t xml:space="preserve">  |  </w:t>
      </w:r>
      <w:hyperlink r:id="rId43">
        <w:r>
          <w:rPr>
            <w:color w:val="2B6CB0"/>
            <w:u w:val="single"/>
          </w:rPr>
          <w:t>Groq model</w:t>
        </w:r>
      </w:hyperlink>
      <w:r>
        <w:t xml:space="preserve">  |  </w:t>
      </w:r>
      <w:hyperlink r:id="rId44">
        <w:r>
          <w:rPr>
            <w:color w:val="2B6CB0"/>
            <w:u w:val="single"/>
          </w:rPr>
          <w:t>Hooks</w:t>
        </w:r>
      </w:hyperlink>
    </w:p>
    <w:p>
      <w:r>
        <w:rPr>
          <w:b/>
        </w:rPr>
        <w:t xml:space="preserve">Groq: </w:t>
      </w:r>
      <w:hyperlink r:id="rId45">
        <w:r>
          <w:rPr>
            <w:color w:val="2B6CB0"/>
            <w:u w:val="single"/>
          </w:rPr>
          <w:t>Tool use</w:t>
        </w:r>
      </w:hyperlink>
      <w:r>
        <w:t xml:space="preserve">  |  </w:t>
      </w:r>
      <w:hyperlink r:id="rId46">
        <w:r>
          <w:rPr>
            <w:color w:val="2B6CB0"/>
            <w:u w:val="single"/>
          </w:rPr>
          <w:t>Local tool calling</w:t>
        </w:r>
      </w:hyperlink>
    </w:p>
    <w:p>
      <w:r>
        <w:rPr>
          <w:b/>
        </w:rPr>
        <w:t xml:space="preserve">Neo4j: </w:t>
      </w:r>
      <w:hyperlink r:id="rId47">
        <w:r>
          <w:rPr>
            <w:color w:val="2B6CB0"/>
            <w:u w:val="single"/>
          </w:rPr>
          <w:t>Agent Memory (reference only)</w:t>
        </w:r>
      </w:hyperlink>
      <w:r>
        <w:t xml:space="preserve">  |  </w:t>
      </w:r>
      <w:hyperlink r:id="rId48">
        <w:r>
          <w:rPr>
            <w:color w:val="2B6CB0"/>
            <w:u w:val="single"/>
          </w:rPr>
          <w:t>Python driver manual</w:t>
        </w:r>
      </w:hyperlink>
    </w:p>
    <w:p>
      <w:r>
        <w:rPr>
          <w:b/>
        </w:rPr>
        <w:t xml:space="preserve">OpenTelemetry / OpenInference: </w:t>
      </w:r>
      <w:hyperlink r:id="rId49">
        <w:r>
          <w:rPr>
            <w:color w:val="2B6CB0"/>
            <w:u w:val="single"/>
          </w:rPr>
          <w:t>OTel GenAI conventions</w:t>
        </w:r>
      </w:hyperlink>
      <w:r>
        <w:t xml:space="preserve">  |  </w:t>
      </w:r>
      <w:hyperlink r:id="rId50">
        <w:r>
          <w:rPr>
            <w:color w:val="2B6CB0"/>
            <w:u w:val="single"/>
          </w:rPr>
          <w:t>OpenInference spec</w:t>
        </w:r>
      </w:hyperlink>
    </w:p>
    <w:tbl>
      <w:tblPr>
        <w:tblW w:type="auto" w:w="0"/>
        <w:jc w:val="center"/>
        <w:tblLook w:firstColumn="1" w:firstRow="1" w:lastColumn="0" w:lastRow="0" w:noHBand="0" w:noVBand="1" w:val="04A0"/>
        <w:tblBorders>
          <w:top w:val="single" w:sz="0" w:space="0" w:color="FFF4E5"/>
          <w:left w:val="single" w:sz="0" w:space="0" w:color="FFF4E5"/>
          <w:bottom w:val="single" w:sz="0" w:space="0" w:color="FFF4E5"/>
          <w:right w:val="single" w:sz="0" w:space="0" w:color="FFF4E5"/>
          <w:insideH w:val="single" w:sz="0" w:space="0" w:color="FFF4E5"/>
          <w:insideV w:val="single" w:sz="0" w:space="0" w:color="FFF4E5"/>
        </w:tblBorders>
      </w:tblPr>
      <w:tblGrid>
        <w:gridCol w:w="9994"/>
      </w:tblGrid>
      <w:tr>
        <w:trPr>
          <w:cantSplit/>
        </w:trPr>
        <w:tc>
          <w:tcPr>
            <w:tcW w:type="dxa" w:w="9994"/>
            <w:shd w:fill="FFF4E5"/>
            <w:tcMar>
              <w:top w:w="120" w:type="dxa"/>
              <w:start w:w="150" w:type="dxa"/>
              <w:bottom w:w="120" w:type="dxa"/>
              <w:end w:w="150" w:type="dxa"/>
            </w:tcMar>
          </w:tcPr>
          <w:p>
            <w:pPr>
              <w:keepLines/>
            </w:pPr>
            <w:r>
              <w:rPr>
                <w:b/>
                <w:color w:val="244A72"/>
              </w:rPr>
              <w:t xml:space="preserve">Implementation caution: </w:t>
            </w:r>
            <w:r>
              <w:t>Neo4j now ships an experimental Agent Memory project. Treat it as related engineering prior art. For the research prototype, direct schema control may be preferable because Graph Swarm needs FailureEpisode/Resolution/Outcome semantics that are specific to the experiment.</w:t>
            </w:r>
          </w:p>
        </w:tc>
      </w:tr>
    </w:tbl>
    <w:p>
      <w:pPr>
        <w:spacing w:after="20"/>
      </w:pPr>
    </w:p>
    <w:p>
      <w:pPr>
        <w:pStyle w:val="Heading1"/>
      </w:pPr>
      <w:r>
        <w:t>11. Reproduction opportunities</w:t>
      </w:r>
    </w:p>
    <w:tbl>
      <w:tblPr>
        <w:tblW w:type="auto" w:w="0"/>
        <w:jc w:val="center"/>
        <w:tblLayout w:type="fixed"/>
        <w:tblLook w:firstColumn="1" w:firstRow="1" w:lastColumn="0" w:lastRow="0" w:noHBand="0" w:noVBand="1" w:val="04A0"/>
        <w:tblBorders>
          <w:top w:val="single" w:sz="6" w:space="0" w:color="C8D2DC"/>
          <w:left w:val="single" w:sz="6" w:space="0" w:color="C8D2DC"/>
          <w:bottom w:val="single" w:sz="6" w:space="0" w:color="C8D2DC"/>
          <w:right w:val="single" w:sz="6" w:space="0" w:color="C8D2DC"/>
          <w:insideH w:val="single" w:sz="6" w:space="0" w:color="C8D2DC"/>
          <w:insideV w:val="single" w:sz="6" w:space="0" w:color="C8D2DC"/>
        </w:tblBorders>
      </w:tblPr>
      <w:tblGrid>
        <w:gridCol w:w="3331"/>
        <w:gridCol w:w="3331"/>
        <w:gridCol w:w="3331"/>
      </w:tblGrid>
      <w:tr>
        <w:trPr>
          <w:tblHeader w:val="true"/>
          <w:cantSplit/>
        </w:trPr>
        <w:tc>
          <w:tcPr>
            <w:tcW w:type="dxa" w:w="2376"/>
            <w:shd w:fill="244A72"/>
            <w:tcMar>
              <w:top w:w="105" w:type="dxa"/>
              <w:start w:w="105" w:type="dxa"/>
              <w:bottom w:w="105" w:type="dxa"/>
              <w:end w:w="105" w:type="dxa"/>
            </w:tcMar>
            <w:vAlign w:val="center"/>
          </w:tcPr>
          <w:p>
            <w:pPr>
              <w:jc w:val="center"/>
            </w:pPr>
            <w:r>
              <w:rPr>
                <w:b/>
                <w:color w:val="FFFFFF"/>
                <w:sz w:val="18"/>
              </w:rPr>
              <w:t>Source</w:t>
            </w:r>
          </w:p>
        </w:tc>
        <w:tc>
          <w:tcPr>
            <w:tcW w:type="dxa" w:w="4824"/>
            <w:shd w:fill="244A72"/>
            <w:tcMar>
              <w:top w:w="105" w:type="dxa"/>
              <w:start w:w="105" w:type="dxa"/>
              <w:bottom w:w="105" w:type="dxa"/>
              <w:end w:w="105" w:type="dxa"/>
            </w:tcMar>
            <w:vAlign w:val="center"/>
          </w:tcPr>
          <w:p>
            <w:pPr>
              <w:jc w:val="center"/>
            </w:pPr>
            <w:r>
              <w:rPr>
                <w:b/>
                <w:color w:val="FFFFFF"/>
                <w:sz w:val="18"/>
              </w:rPr>
              <w:t>What to reproduce, if useful</w:t>
            </w:r>
          </w:p>
        </w:tc>
        <w:tc>
          <w:tcPr>
            <w:tcW w:type="dxa" w:w="3528"/>
            <w:shd w:fill="244A72"/>
            <w:tcMar>
              <w:top w:w="105" w:type="dxa"/>
              <w:start w:w="105" w:type="dxa"/>
              <w:bottom w:w="105" w:type="dxa"/>
              <w:end w:w="105" w:type="dxa"/>
            </w:tcMar>
            <w:vAlign w:val="center"/>
          </w:tcPr>
          <w:p>
            <w:pPr>
              <w:jc w:val="center"/>
            </w:pPr>
            <w:r>
              <w:rPr>
                <w:b/>
                <w:color w:val="FFFFFF"/>
                <w:sz w:val="18"/>
              </w:rPr>
              <w:t>What not to reproduce now</w:t>
            </w:r>
          </w:p>
        </w:tc>
      </w:tr>
      <w:tr>
        <w:trPr>
          <w:cantSplit/>
        </w:trPr>
        <w:tc>
          <w:tcPr>
            <w:tcW w:type="dxa" w:w="2376"/>
            <w:tcMar>
              <w:top w:w="95" w:type="dxa"/>
              <w:start w:w="105" w:type="dxa"/>
              <w:bottom w:w="95" w:type="dxa"/>
              <w:end w:w="105" w:type="dxa"/>
            </w:tcMar>
            <w:vAlign w:val="center"/>
          </w:tcPr>
          <w:p>
            <w:pPr>
              <w:jc w:val="left"/>
            </w:pPr>
            <w:r>
              <w:rPr>
                <w:sz w:val="18"/>
              </w:rPr>
              <w:t>SWE-smith</w:t>
            </w:r>
          </w:p>
        </w:tc>
        <w:tc>
          <w:tcPr>
            <w:tcW w:type="dxa" w:w="4824"/>
            <w:tcMar>
              <w:top w:w="95" w:type="dxa"/>
              <w:start w:w="105" w:type="dxa"/>
              <w:bottom w:w="95" w:type="dxa"/>
              <w:end w:w="105" w:type="dxa"/>
            </w:tcMar>
            <w:vAlign w:val="center"/>
          </w:tcPr>
          <w:p>
            <w:r>
              <w:rPr>
                <w:sz w:val="18"/>
              </w:rPr>
              <w:t>Environment creation and task execution workflow; selected generation pipeline.</w:t>
            </w:r>
          </w:p>
        </w:tc>
        <w:tc>
          <w:tcPr>
            <w:tcW w:type="dxa" w:w="3528"/>
            <w:tcMar>
              <w:top w:w="95" w:type="dxa"/>
              <w:start w:w="105" w:type="dxa"/>
              <w:bottom w:w="95" w:type="dxa"/>
              <w:end w:w="105" w:type="dxa"/>
            </w:tcMar>
            <w:vAlign w:val="center"/>
          </w:tcPr>
          <w:p>
            <w:r>
              <w:rPr>
                <w:sz w:val="18"/>
              </w:rPr>
              <w:t>Training SWE-agent-LM or reproducing the full 50k dataset.</w:t>
            </w:r>
          </w:p>
        </w:tc>
      </w:tr>
      <w:tr>
        <w:trPr>
          <w:cantSplit/>
        </w:trPr>
        <w:tc>
          <w:tcPr>
            <w:tcW w:type="dxa" w:w="2376"/>
            <w:tcMar>
              <w:top w:w="95" w:type="dxa"/>
              <w:start w:w="105" w:type="dxa"/>
              <w:bottom w:w="95" w:type="dxa"/>
              <w:end w:w="105" w:type="dxa"/>
            </w:tcMar>
            <w:vAlign w:val="center"/>
          </w:tcPr>
          <w:p>
            <w:pPr>
              <w:jc w:val="left"/>
            </w:pPr>
            <w:r>
              <w:rPr>
                <w:sz w:val="18"/>
              </w:rPr>
              <w:t>MemoryAgentBench / MemoryArena</w:t>
            </w:r>
          </w:p>
        </w:tc>
        <w:tc>
          <w:tcPr>
            <w:tcW w:type="dxa" w:w="4824"/>
            <w:tcMar>
              <w:top w:w="95" w:type="dxa"/>
              <w:start w:w="105" w:type="dxa"/>
              <w:bottom w:w="95" w:type="dxa"/>
              <w:end w:w="105" w:type="dxa"/>
            </w:tcMar>
            <w:vAlign w:val="center"/>
          </w:tcPr>
          <w:p>
            <w:r>
              <w:rPr>
                <w:sz w:val="18"/>
              </w:rPr>
              <w:t>Evaluation design concepts; small protocol checks if helpful.</w:t>
            </w:r>
          </w:p>
        </w:tc>
        <w:tc>
          <w:tcPr>
            <w:tcW w:type="dxa" w:w="3528"/>
            <w:tcMar>
              <w:top w:w="95" w:type="dxa"/>
              <w:start w:w="105" w:type="dxa"/>
              <w:bottom w:w="95" w:type="dxa"/>
              <w:end w:w="105" w:type="dxa"/>
            </w:tcMar>
            <w:vAlign w:val="center"/>
          </w:tcPr>
          <w:p>
            <w:r>
              <w:rPr>
                <w:sz w:val="18"/>
              </w:rPr>
              <w:t>Running every benchmark as part of Graph Swarm V1.</w:t>
            </w:r>
          </w:p>
        </w:tc>
      </w:tr>
      <w:tr>
        <w:trPr>
          <w:cantSplit/>
        </w:trPr>
        <w:tc>
          <w:tcPr>
            <w:tcW w:type="dxa" w:w="2376"/>
            <w:tcMar>
              <w:top w:w="95" w:type="dxa"/>
              <w:start w:w="105" w:type="dxa"/>
              <w:bottom w:w="95" w:type="dxa"/>
              <w:end w:w="105" w:type="dxa"/>
            </w:tcMar>
            <w:vAlign w:val="center"/>
          </w:tcPr>
          <w:p>
            <w:pPr>
              <w:jc w:val="left"/>
            </w:pPr>
            <w:r>
              <w:rPr>
                <w:sz w:val="18"/>
              </w:rPr>
              <w:t>A-MEM / MAGMA / GAM</w:t>
            </w:r>
          </w:p>
        </w:tc>
        <w:tc>
          <w:tcPr>
            <w:tcW w:type="dxa" w:w="4824"/>
            <w:tcMar>
              <w:top w:w="95" w:type="dxa"/>
              <w:start w:w="105" w:type="dxa"/>
              <w:bottom w:w="95" w:type="dxa"/>
              <w:end w:w="105" w:type="dxa"/>
            </w:tcMar>
            <w:vAlign w:val="center"/>
          </w:tcPr>
          <w:p>
            <w:r>
              <w:rPr>
                <w:sz w:val="18"/>
              </w:rPr>
              <w:t>Inspect memory schemas/retrieval formulations and compare conceptual boundaries.</w:t>
            </w:r>
          </w:p>
        </w:tc>
        <w:tc>
          <w:tcPr>
            <w:tcW w:type="dxa" w:w="3528"/>
            <w:tcMar>
              <w:top w:w="95" w:type="dxa"/>
              <w:start w:w="105" w:type="dxa"/>
              <w:bottom w:w="95" w:type="dxa"/>
              <w:end w:w="105" w:type="dxa"/>
            </w:tcMar>
            <w:vAlign w:val="center"/>
          </w:tcPr>
          <w:p>
            <w:r>
              <w:rPr>
                <w:sz w:val="18"/>
              </w:rPr>
              <w:t>Full system reproduction unless needed for a later paper baseline.</w:t>
            </w:r>
          </w:p>
        </w:tc>
      </w:tr>
      <w:tr>
        <w:trPr>
          <w:cantSplit/>
        </w:trPr>
        <w:tc>
          <w:tcPr>
            <w:tcW w:type="dxa" w:w="2376"/>
            <w:tcMar>
              <w:top w:w="95" w:type="dxa"/>
              <w:start w:w="105" w:type="dxa"/>
              <w:bottom w:w="95" w:type="dxa"/>
              <w:end w:w="105" w:type="dxa"/>
            </w:tcMar>
            <w:vAlign w:val="center"/>
          </w:tcPr>
          <w:p>
            <w:pPr>
              <w:jc w:val="left"/>
            </w:pPr>
            <w:r>
              <w:rPr>
                <w:sz w:val="18"/>
              </w:rPr>
              <w:t>HippoRAG</w:t>
            </w:r>
          </w:p>
        </w:tc>
        <w:tc>
          <w:tcPr>
            <w:tcW w:type="dxa" w:w="4824"/>
            <w:tcMar>
              <w:top w:w="95" w:type="dxa"/>
              <w:start w:w="105" w:type="dxa"/>
              <w:bottom w:w="95" w:type="dxa"/>
              <w:end w:w="105" w:type="dxa"/>
            </w:tcMar>
            <w:vAlign w:val="center"/>
          </w:tcPr>
          <w:p>
            <w:r>
              <w:rPr>
                <w:sz w:val="18"/>
              </w:rPr>
              <w:t>Possible graph retrieval reference baseline later.</w:t>
            </w:r>
          </w:p>
        </w:tc>
        <w:tc>
          <w:tcPr>
            <w:tcW w:type="dxa" w:w="3528"/>
            <w:tcMar>
              <w:top w:w="95" w:type="dxa"/>
              <w:start w:w="105" w:type="dxa"/>
              <w:bottom w:w="95" w:type="dxa"/>
              <w:end w:w="105" w:type="dxa"/>
            </w:tcMar>
            <w:vAlign w:val="center"/>
          </w:tcPr>
          <w:p>
            <w:r>
              <w:rPr>
                <w:sz w:val="18"/>
              </w:rPr>
              <w:t>GPU-heavy full reproduction in the initial eight weeks.</w:t>
            </w:r>
          </w:p>
        </w:tc>
      </w:tr>
      <w:tr>
        <w:trPr>
          <w:cantSplit/>
        </w:trPr>
        <w:tc>
          <w:tcPr>
            <w:tcW w:type="dxa" w:w="2376"/>
            <w:tcMar>
              <w:top w:w="95" w:type="dxa"/>
              <w:start w:w="105" w:type="dxa"/>
              <w:bottom w:w="95" w:type="dxa"/>
              <w:end w:w="105" w:type="dxa"/>
            </w:tcMar>
            <w:vAlign w:val="center"/>
          </w:tcPr>
          <w:p>
            <w:pPr>
              <w:jc w:val="left"/>
            </w:pPr>
            <w:r>
              <w:rPr>
                <w:sz w:val="18"/>
              </w:rPr>
              <w:t>MAST / Who&amp;When</w:t>
            </w:r>
          </w:p>
        </w:tc>
        <w:tc>
          <w:tcPr>
            <w:tcW w:type="dxa" w:w="4824"/>
            <w:tcMar>
              <w:top w:w="95" w:type="dxa"/>
              <w:start w:w="105" w:type="dxa"/>
              <w:bottom w:w="95" w:type="dxa"/>
              <w:end w:w="105" w:type="dxa"/>
            </w:tcMar>
            <w:vAlign w:val="center"/>
          </w:tcPr>
          <w:p>
            <w:r>
              <w:rPr>
                <w:sz w:val="18"/>
              </w:rPr>
              <w:t>Failure labels/annotation methodology and attribution caveats.</w:t>
            </w:r>
          </w:p>
        </w:tc>
        <w:tc>
          <w:tcPr>
            <w:tcW w:type="dxa" w:w="3528"/>
            <w:tcMar>
              <w:top w:w="95" w:type="dxa"/>
              <w:start w:w="105" w:type="dxa"/>
              <w:bottom w:w="95" w:type="dxa"/>
              <w:end w:w="105" w:type="dxa"/>
            </w:tcMar>
            <w:vAlign w:val="center"/>
          </w:tcPr>
          <w:p>
            <w:r>
              <w:rPr>
                <w:sz w:val="18"/>
              </w:rPr>
              <w:t>Building a full multi-agent attribution system in V1.</w:t>
            </w:r>
          </w:p>
        </w:tc>
      </w:tr>
    </w:tbl>
    <w:p>
      <w:pPr>
        <w:spacing w:after="20"/>
      </w:pPr>
    </w:p>
    <w:p>
      <w:pPr>
        <w:pStyle w:val="Heading1"/>
      </w:pPr>
      <w:r>
        <w:t>12. Claims register</w:t>
      </w:r>
    </w:p>
    <w:tbl>
      <w:tblPr>
        <w:tblW w:type="auto" w:w="0"/>
        <w:jc w:val="center"/>
        <w:tblLayout w:type="fixed"/>
        <w:tblLook w:firstColumn="1" w:firstRow="1" w:lastColumn="0" w:lastRow="0" w:noHBand="0" w:noVBand="1" w:val="04A0"/>
        <w:tblBorders>
          <w:top w:val="single" w:sz="6" w:space="0" w:color="C8D2DC"/>
          <w:left w:val="single" w:sz="6" w:space="0" w:color="C8D2DC"/>
          <w:bottom w:val="single" w:sz="6" w:space="0" w:color="C8D2DC"/>
          <w:right w:val="single" w:sz="6" w:space="0" w:color="C8D2DC"/>
          <w:insideH w:val="single" w:sz="6" w:space="0" w:color="C8D2DC"/>
          <w:insideV w:val="single" w:sz="6" w:space="0" w:color="C8D2DC"/>
        </w:tblBorders>
      </w:tblPr>
      <w:tblGrid>
        <w:gridCol w:w="3331"/>
        <w:gridCol w:w="3331"/>
        <w:gridCol w:w="3331"/>
      </w:tblGrid>
      <w:tr>
        <w:trPr>
          <w:tblHeader w:val="true"/>
          <w:cantSplit/>
        </w:trPr>
        <w:tc>
          <w:tcPr>
            <w:tcW w:type="dxa" w:w="3384"/>
            <w:shd w:fill="244A72"/>
            <w:tcMar>
              <w:top w:w="105" w:type="dxa"/>
              <w:start w:w="105" w:type="dxa"/>
              <w:bottom w:w="105" w:type="dxa"/>
              <w:end w:w="105" w:type="dxa"/>
            </w:tcMar>
            <w:vAlign w:val="center"/>
          </w:tcPr>
          <w:p>
            <w:pPr>
              <w:jc w:val="center"/>
            </w:pPr>
            <w:r>
              <w:rPr>
                <w:b/>
                <w:color w:val="FFFFFF"/>
                <w:sz w:val="18"/>
              </w:rPr>
              <w:t>Claim</w:t>
            </w:r>
          </w:p>
        </w:tc>
        <w:tc>
          <w:tcPr>
            <w:tcW w:type="dxa" w:w="1944"/>
            <w:shd w:fill="244A72"/>
            <w:tcMar>
              <w:top w:w="105" w:type="dxa"/>
              <w:start w:w="105" w:type="dxa"/>
              <w:bottom w:w="105" w:type="dxa"/>
              <w:end w:w="105" w:type="dxa"/>
            </w:tcMar>
            <w:vAlign w:val="center"/>
          </w:tcPr>
          <w:p>
            <w:pPr>
              <w:jc w:val="center"/>
            </w:pPr>
            <w:r>
              <w:rPr>
                <w:b/>
                <w:color w:val="FFFFFF"/>
                <w:sz w:val="18"/>
              </w:rPr>
              <w:t>Current status</w:t>
            </w:r>
          </w:p>
        </w:tc>
        <w:tc>
          <w:tcPr>
            <w:tcW w:type="dxa" w:w="4968"/>
            <w:shd w:fill="244A72"/>
            <w:tcMar>
              <w:top w:w="105" w:type="dxa"/>
              <w:start w:w="105" w:type="dxa"/>
              <w:bottom w:w="105" w:type="dxa"/>
              <w:end w:w="105" w:type="dxa"/>
            </w:tcMar>
            <w:vAlign w:val="center"/>
          </w:tcPr>
          <w:p>
            <w:pPr>
              <w:jc w:val="center"/>
            </w:pPr>
            <w:r>
              <w:rPr>
                <w:b/>
                <w:color w:val="FFFFFF"/>
                <w:sz w:val="18"/>
              </w:rPr>
              <w:t>Evidence required before use</w:t>
            </w:r>
          </w:p>
        </w:tc>
      </w:tr>
      <w:tr>
        <w:trPr>
          <w:cantSplit/>
        </w:trPr>
        <w:tc>
          <w:tcPr>
            <w:tcW w:type="dxa" w:w="3384"/>
            <w:tcMar>
              <w:top w:w="95" w:type="dxa"/>
              <w:start w:w="105" w:type="dxa"/>
              <w:bottom w:w="95" w:type="dxa"/>
              <w:end w:w="105" w:type="dxa"/>
            </w:tcMar>
            <w:vAlign w:val="center"/>
          </w:tcPr>
          <w:p>
            <w:pPr>
              <w:jc w:val="left"/>
            </w:pPr>
            <w:r>
              <w:rPr>
                <w:sz w:val="18"/>
              </w:rPr>
              <w:t>Graph Swarm reduces recurrent failures.</w:t>
            </w:r>
          </w:p>
        </w:tc>
        <w:tc>
          <w:tcPr>
            <w:tcW w:type="dxa" w:w="1944"/>
            <w:tcMar>
              <w:top w:w="95" w:type="dxa"/>
              <w:start w:w="105" w:type="dxa"/>
              <w:bottom w:w="95" w:type="dxa"/>
              <w:end w:w="105" w:type="dxa"/>
            </w:tcMar>
            <w:vAlign w:val="center"/>
          </w:tcPr>
          <w:p>
            <w:r>
              <w:rPr>
                <w:sz w:val="18"/>
              </w:rPr>
              <w:t>UNPROVEN</w:t>
            </w:r>
          </w:p>
        </w:tc>
        <w:tc>
          <w:tcPr>
            <w:tcW w:type="dxa" w:w="4968"/>
            <w:tcMar>
              <w:top w:w="95" w:type="dxa"/>
              <w:start w:w="105" w:type="dxa"/>
              <w:bottom w:w="95" w:type="dxa"/>
              <w:end w:w="105" w:type="dxa"/>
            </w:tcMar>
            <w:vAlign w:val="center"/>
          </w:tcPr>
          <w:p>
            <w:r>
              <w:rPr>
                <w:sz w:val="18"/>
              </w:rPr>
              <w:t>Controlled chronological benchmark with RFR and raw counts.</w:t>
            </w:r>
          </w:p>
        </w:tc>
      </w:tr>
      <w:tr>
        <w:trPr>
          <w:cantSplit/>
        </w:trPr>
        <w:tc>
          <w:tcPr>
            <w:tcW w:type="dxa" w:w="3384"/>
            <w:tcMar>
              <w:top w:w="95" w:type="dxa"/>
              <w:start w:w="105" w:type="dxa"/>
              <w:bottom w:w="95" w:type="dxa"/>
              <w:end w:w="105" w:type="dxa"/>
            </w:tcMar>
            <w:vAlign w:val="center"/>
          </w:tcPr>
          <w:p>
            <w:pPr>
              <w:jc w:val="left"/>
            </w:pPr>
            <w:r>
              <w:rPr>
                <w:sz w:val="18"/>
              </w:rPr>
              <w:t>Verified recovery is better than unverified history.</w:t>
            </w:r>
          </w:p>
        </w:tc>
        <w:tc>
          <w:tcPr>
            <w:tcW w:type="dxa" w:w="1944"/>
            <w:tcMar>
              <w:top w:w="95" w:type="dxa"/>
              <w:start w:w="105" w:type="dxa"/>
              <w:bottom w:w="95" w:type="dxa"/>
              <w:end w:w="105" w:type="dxa"/>
            </w:tcMar>
            <w:vAlign w:val="center"/>
          </w:tcPr>
          <w:p>
            <w:r>
              <w:rPr>
                <w:sz w:val="18"/>
              </w:rPr>
              <w:t>UNPROVEN</w:t>
            </w:r>
          </w:p>
        </w:tc>
        <w:tc>
          <w:tcPr>
            <w:tcW w:type="dxa" w:w="4968"/>
            <w:tcMar>
              <w:top w:w="95" w:type="dxa"/>
              <w:start w:w="105" w:type="dxa"/>
              <w:bottom w:w="95" w:type="dxa"/>
              <w:end w:w="105" w:type="dxa"/>
            </w:tcMar>
            <w:vAlign w:val="center"/>
          </w:tcPr>
          <w:p>
            <w:r>
              <w:rPr>
                <w:sz w:val="18"/>
              </w:rPr>
              <w:t>Verification ablation.</w:t>
            </w:r>
          </w:p>
        </w:tc>
      </w:tr>
      <w:tr>
        <w:trPr>
          <w:cantSplit/>
        </w:trPr>
        <w:tc>
          <w:tcPr>
            <w:tcW w:type="dxa" w:w="3384"/>
            <w:tcMar>
              <w:top w:w="95" w:type="dxa"/>
              <w:start w:w="105" w:type="dxa"/>
              <w:bottom w:w="95" w:type="dxa"/>
              <w:end w:w="105" w:type="dxa"/>
            </w:tcMar>
            <w:vAlign w:val="center"/>
          </w:tcPr>
          <w:p>
            <w:pPr>
              <w:jc w:val="left"/>
            </w:pPr>
            <w:r>
              <w:rPr>
                <w:sz w:val="18"/>
              </w:rPr>
              <w:t>Environment matching reduces false advice.</w:t>
            </w:r>
          </w:p>
        </w:tc>
        <w:tc>
          <w:tcPr>
            <w:tcW w:type="dxa" w:w="1944"/>
            <w:tcMar>
              <w:top w:w="95" w:type="dxa"/>
              <w:start w:w="105" w:type="dxa"/>
              <w:bottom w:w="95" w:type="dxa"/>
              <w:end w:w="105" w:type="dxa"/>
            </w:tcMar>
            <w:vAlign w:val="center"/>
          </w:tcPr>
          <w:p>
            <w:r>
              <w:rPr>
                <w:sz w:val="18"/>
              </w:rPr>
              <w:t>UNPROVEN</w:t>
            </w:r>
          </w:p>
        </w:tc>
        <w:tc>
          <w:tcPr>
            <w:tcW w:type="dxa" w:w="4968"/>
            <w:tcMar>
              <w:top w:w="95" w:type="dxa"/>
              <w:start w:w="105" w:type="dxa"/>
              <w:bottom w:w="95" w:type="dxa"/>
              <w:end w:w="105" w:type="dxa"/>
            </w:tcMar>
            <w:vAlign w:val="center"/>
          </w:tcPr>
          <w:p>
            <w:r>
              <w:rPr>
                <w:sz w:val="18"/>
              </w:rPr>
              <w:t>Environment-matching ablation / shifted-version cases.</w:t>
            </w:r>
          </w:p>
        </w:tc>
      </w:tr>
      <w:tr>
        <w:trPr>
          <w:cantSplit/>
        </w:trPr>
        <w:tc>
          <w:tcPr>
            <w:tcW w:type="dxa" w:w="3384"/>
            <w:tcMar>
              <w:top w:w="95" w:type="dxa"/>
              <w:start w:w="105" w:type="dxa"/>
              <w:bottom w:w="95" w:type="dxa"/>
              <w:end w:w="105" w:type="dxa"/>
            </w:tcMar>
            <w:vAlign w:val="center"/>
          </w:tcPr>
          <w:p>
            <w:pPr>
              <w:jc w:val="left"/>
            </w:pPr>
            <w:r>
              <w:rPr>
                <w:sz w:val="18"/>
              </w:rPr>
              <w:t>Graph memory is better than vector memory in general.</w:t>
            </w:r>
          </w:p>
        </w:tc>
        <w:tc>
          <w:tcPr>
            <w:tcW w:type="dxa" w:w="1944"/>
            <w:tcMar>
              <w:top w:w="95" w:type="dxa"/>
              <w:start w:w="105" w:type="dxa"/>
              <w:bottom w:w="95" w:type="dxa"/>
              <w:end w:w="105" w:type="dxa"/>
            </w:tcMar>
            <w:vAlign w:val="center"/>
          </w:tcPr>
          <w:p>
            <w:r>
              <w:rPr>
                <w:sz w:val="18"/>
              </w:rPr>
              <w:t>DO NOT CLAIM</w:t>
            </w:r>
          </w:p>
        </w:tc>
        <w:tc>
          <w:tcPr>
            <w:tcW w:type="dxa" w:w="4968"/>
            <w:tcMar>
              <w:top w:w="95" w:type="dxa"/>
              <w:start w:w="105" w:type="dxa"/>
              <w:bottom w:w="95" w:type="dxa"/>
              <w:end w:w="105" w:type="dxa"/>
            </w:tcMar>
            <w:vAlign w:val="center"/>
          </w:tcPr>
          <w:p>
            <w:r>
              <w:rPr>
                <w:sz w:val="18"/>
              </w:rPr>
              <w:t>Would require much broader task and baseline coverage.</w:t>
            </w:r>
          </w:p>
        </w:tc>
      </w:tr>
      <w:tr>
        <w:trPr>
          <w:cantSplit/>
        </w:trPr>
        <w:tc>
          <w:tcPr>
            <w:tcW w:type="dxa" w:w="3384"/>
            <w:tcMar>
              <w:top w:w="95" w:type="dxa"/>
              <w:start w:w="105" w:type="dxa"/>
              <w:bottom w:w="95" w:type="dxa"/>
              <w:end w:w="105" w:type="dxa"/>
            </w:tcMar>
            <w:vAlign w:val="center"/>
          </w:tcPr>
          <w:p>
            <w:pPr>
              <w:jc w:val="left"/>
            </w:pPr>
            <w:r>
              <w:rPr>
                <w:sz w:val="18"/>
              </w:rPr>
              <w:t>Graph Swarm performs causal failure attribution.</w:t>
            </w:r>
          </w:p>
        </w:tc>
        <w:tc>
          <w:tcPr>
            <w:tcW w:type="dxa" w:w="1944"/>
            <w:tcMar>
              <w:top w:w="95" w:type="dxa"/>
              <w:start w:w="105" w:type="dxa"/>
              <w:bottom w:w="95" w:type="dxa"/>
              <w:end w:w="105" w:type="dxa"/>
            </w:tcMar>
            <w:vAlign w:val="center"/>
          </w:tcPr>
          <w:p>
            <w:r>
              <w:rPr>
                <w:sz w:val="18"/>
              </w:rPr>
              <w:t>DO NOT CLAIM IN V1</w:t>
            </w:r>
          </w:p>
        </w:tc>
        <w:tc>
          <w:tcPr>
            <w:tcW w:type="dxa" w:w="4968"/>
            <w:tcMar>
              <w:top w:w="95" w:type="dxa"/>
              <w:start w:w="105" w:type="dxa"/>
              <w:bottom w:w="95" w:type="dxa"/>
              <w:end w:w="105" w:type="dxa"/>
            </w:tcMar>
            <w:vAlign w:val="center"/>
          </w:tcPr>
          <w:p>
            <w:r>
              <w:rPr>
                <w:sz w:val="18"/>
              </w:rPr>
              <w:t>Controlled counterfactual/interventional methodology and dedicated attribution evaluation.</w:t>
            </w:r>
          </w:p>
        </w:tc>
      </w:tr>
      <w:tr>
        <w:trPr>
          <w:cantSplit/>
        </w:trPr>
        <w:tc>
          <w:tcPr>
            <w:tcW w:type="dxa" w:w="3384"/>
            <w:tcMar>
              <w:top w:w="95" w:type="dxa"/>
              <w:start w:w="105" w:type="dxa"/>
              <w:bottom w:w="95" w:type="dxa"/>
              <w:end w:w="105" w:type="dxa"/>
            </w:tcMar>
            <w:vAlign w:val="center"/>
          </w:tcPr>
          <w:p>
            <w:pPr>
              <w:jc w:val="left"/>
            </w:pPr>
            <w:r>
              <w:rPr>
                <w:sz w:val="18"/>
              </w:rPr>
              <w:t>Graph Swarm is first-of-its-kind.</w:t>
            </w:r>
          </w:p>
        </w:tc>
        <w:tc>
          <w:tcPr>
            <w:tcW w:type="dxa" w:w="1944"/>
            <w:tcMar>
              <w:top w:w="95" w:type="dxa"/>
              <w:start w:w="105" w:type="dxa"/>
              <w:bottom w:w="95" w:type="dxa"/>
              <w:end w:w="105" w:type="dxa"/>
            </w:tcMar>
            <w:vAlign w:val="center"/>
          </w:tcPr>
          <w:p>
            <w:r>
              <w:rPr>
                <w:sz w:val="18"/>
              </w:rPr>
              <w:t>DO NOT CLAIM</w:t>
            </w:r>
          </w:p>
        </w:tc>
        <w:tc>
          <w:tcPr>
            <w:tcW w:type="dxa" w:w="4968"/>
            <w:tcMar>
              <w:top w:w="95" w:type="dxa"/>
              <w:start w:w="105" w:type="dxa"/>
              <w:bottom w:w="95" w:type="dxa"/>
              <w:end w:w="105" w:type="dxa"/>
            </w:tcMar>
            <w:vAlign w:val="center"/>
          </w:tcPr>
          <w:p>
            <w:r>
              <w:rPr>
                <w:sz w:val="18"/>
              </w:rPr>
              <w:t>Exhaustive novelty review and precise definition would be required.</w:t>
            </w:r>
          </w:p>
        </w:tc>
      </w:tr>
      <w:tr>
        <w:trPr>
          <w:cantSplit/>
        </w:trPr>
        <w:tc>
          <w:tcPr>
            <w:tcW w:type="dxa" w:w="3384"/>
            <w:tcMar>
              <w:top w:w="95" w:type="dxa"/>
              <w:start w:w="105" w:type="dxa"/>
              <w:bottom w:w="95" w:type="dxa"/>
              <w:end w:w="105" w:type="dxa"/>
            </w:tcMar>
            <w:vAlign w:val="center"/>
          </w:tcPr>
          <w:p>
            <w:pPr>
              <w:jc w:val="left"/>
            </w:pPr>
            <w:r>
              <w:rPr>
                <w:sz w:val="18"/>
              </w:rPr>
              <w:t>The approach generalizes beyond coding/DevOps.</w:t>
            </w:r>
          </w:p>
        </w:tc>
        <w:tc>
          <w:tcPr>
            <w:tcW w:type="dxa" w:w="1944"/>
            <w:tcMar>
              <w:top w:w="95" w:type="dxa"/>
              <w:start w:w="105" w:type="dxa"/>
              <w:bottom w:w="95" w:type="dxa"/>
              <w:end w:w="105" w:type="dxa"/>
            </w:tcMar>
            <w:vAlign w:val="center"/>
          </w:tcPr>
          <w:p>
            <w:r>
              <w:rPr>
                <w:sz w:val="18"/>
              </w:rPr>
              <w:t>UNPROVEN</w:t>
            </w:r>
          </w:p>
        </w:tc>
        <w:tc>
          <w:tcPr>
            <w:tcW w:type="dxa" w:w="4968"/>
            <w:tcMar>
              <w:top w:w="95" w:type="dxa"/>
              <w:start w:w="105" w:type="dxa"/>
              <w:bottom w:w="95" w:type="dxa"/>
              <w:end w:w="105" w:type="dxa"/>
            </w:tcMar>
            <w:vAlign w:val="center"/>
          </w:tcPr>
          <w:p>
            <w:r>
              <w:rPr>
                <w:sz w:val="18"/>
              </w:rPr>
              <w:t>Independent domains/frameworks after the initial study.</w:t>
            </w:r>
          </w:p>
        </w:tc>
      </w:tr>
    </w:tbl>
    <w:p>
      <w:pPr>
        <w:spacing w:after="20"/>
      </w:pPr>
    </w:p>
    <w:p>
      <w:pPr>
        <w:pStyle w:val="Heading1"/>
      </w:pPr>
      <w:r>
        <w:t>13. Reference links</w:t>
      </w:r>
    </w:p>
    <w:p>
      <w:r>
        <w:rPr>
          <w:i w:val="0"/>
        </w:rPr>
        <w:t>The links below are intentionally primary/official whenever available. Re-check versions before publication.</w:t>
      </w:r>
    </w:p>
    <w:p>
      <w:r>
        <w:rPr>
          <w:b/>
        </w:rPr>
        <w:t xml:space="preserve">2026 - MAGMA: A Multi-Graph based Agentic Memory Architecture for AI Agents. </w:t>
      </w:r>
      <w:hyperlink r:id="rId10">
        <w:r>
          <w:rPr>
            <w:color w:val="2B6CB0"/>
            <w:u w:val="single"/>
          </w:rPr>
          <w:t>Paper</w:t>
        </w:r>
      </w:hyperlink>
    </w:p>
    <w:p>
      <w:r>
        <w:rPr>
          <w:b/>
        </w:rPr>
        <w:t xml:space="preserve">2025 - A-MEM: Agentic Memory for LLM Agents. </w:t>
      </w:r>
      <w:hyperlink r:id="rId11">
        <w:r>
          <w:rPr>
            <w:color w:val="2B6CB0"/>
            <w:u w:val="single"/>
          </w:rPr>
          <w:t>Paper</w:t>
        </w:r>
      </w:hyperlink>
      <w:r>
        <w:t xml:space="preserve"> | </w:t>
      </w:r>
      <w:hyperlink r:id="rId12">
        <w:r>
          <w:rPr>
            <w:color w:val="2B6CB0"/>
            <w:u w:val="single"/>
          </w:rPr>
          <w:t>Code/project</w:t>
        </w:r>
      </w:hyperlink>
    </w:p>
    <w:p>
      <w:r>
        <w:rPr>
          <w:b/>
        </w:rPr>
        <w:t xml:space="preserve">2026 - Evaluating Memory in LLM Agents via Incremental Multi-Turn Interactions (MemoryAgentBench). </w:t>
      </w:r>
      <w:hyperlink r:id="rId13">
        <w:r>
          <w:rPr>
            <w:color w:val="2B6CB0"/>
            <w:u w:val="single"/>
          </w:rPr>
          <w:t>Paper</w:t>
        </w:r>
      </w:hyperlink>
      <w:r>
        <w:t xml:space="preserve"> | </w:t>
      </w:r>
      <w:hyperlink r:id="rId14">
        <w:r>
          <w:rPr>
            <w:color w:val="2B6CB0"/>
            <w:u w:val="single"/>
          </w:rPr>
          <w:t>Code/project</w:t>
        </w:r>
      </w:hyperlink>
    </w:p>
    <w:p>
      <w:r>
        <w:rPr>
          <w:b/>
        </w:rPr>
        <w:t xml:space="preserve">2026 - MemoryArena: Benchmarking Agent Memory in Interdependent Multi-Session Agentic Tasks. </w:t>
      </w:r>
      <w:hyperlink r:id="rId15">
        <w:r>
          <w:rPr>
            <w:color w:val="2B6CB0"/>
            <w:u w:val="single"/>
          </w:rPr>
          <w:t>Paper</w:t>
        </w:r>
      </w:hyperlink>
      <w:r>
        <w:t xml:space="preserve"> | </w:t>
      </w:r>
      <w:hyperlink r:id="rId16">
        <w:r>
          <w:rPr>
            <w:color w:val="2B6CB0"/>
            <w:u w:val="single"/>
          </w:rPr>
          <w:t>Code/project</w:t>
        </w:r>
      </w:hyperlink>
    </w:p>
    <w:p>
      <w:r>
        <w:rPr>
          <w:b/>
        </w:rPr>
        <w:t xml:space="preserve">2025 - SWE-smith: Scaling Data for Software Engineering Agents. </w:t>
      </w:r>
      <w:hyperlink r:id="rId17">
        <w:r>
          <w:rPr>
            <w:color w:val="2B6CB0"/>
            <w:u w:val="single"/>
          </w:rPr>
          <w:t>Paper</w:t>
        </w:r>
      </w:hyperlink>
      <w:r>
        <w:t xml:space="preserve"> | </w:t>
      </w:r>
      <w:hyperlink r:id="rId18">
        <w:r>
          <w:rPr>
            <w:color w:val="2B6CB0"/>
            <w:u w:val="single"/>
          </w:rPr>
          <w:t>Code/project</w:t>
        </w:r>
      </w:hyperlink>
    </w:p>
    <w:p>
      <w:r>
        <w:rPr>
          <w:b/>
        </w:rPr>
        <w:t xml:space="preserve">2025 - Why Do Multi-Agent LLM Systems Fail?. </w:t>
      </w:r>
      <w:hyperlink r:id="rId19">
        <w:r>
          <w:rPr>
            <w:color w:val="2B6CB0"/>
            <w:u w:val="single"/>
          </w:rPr>
          <w:t>Paper</w:t>
        </w:r>
      </w:hyperlink>
      <w:r>
        <w:t xml:space="preserve"> | </w:t>
      </w:r>
      <w:hyperlink r:id="rId20">
        <w:r>
          <w:rPr>
            <w:color w:val="2B6CB0"/>
            <w:u w:val="single"/>
          </w:rPr>
          <w:t>Code/project</w:t>
        </w:r>
      </w:hyperlink>
    </w:p>
    <w:p>
      <w:r>
        <w:rPr>
          <w:b/>
        </w:rPr>
        <w:t xml:space="preserve">2025 - Which Agent Causes Task Failures and When? On Automated Failure Attribution of LLM Multi-Agent Systems. </w:t>
      </w:r>
      <w:hyperlink r:id="rId21">
        <w:r>
          <w:rPr>
            <w:color w:val="2B6CB0"/>
            <w:u w:val="single"/>
          </w:rPr>
          <w:t>Paper</w:t>
        </w:r>
      </w:hyperlink>
      <w:r>
        <w:t xml:space="preserve"> | </w:t>
      </w:r>
      <w:hyperlink r:id="rId22">
        <w:r>
          <w:rPr>
            <w:color w:val="2B6CB0"/>
            <w:u w:val="single"/>
          </w:rPr>
          <w:t>Code/project</w:t>
        </w:r>
      </w:hyperlink>
    </w:p>
    <w:p>
      <w:r>
        <w:rPr>
          <w:b/>
        </w:rPr>
        <w:t xml:space="preserve">2026 - LongMemEval-V2: Evaluating Long-Term Agent Memory Toward Experienced Colleagues. </w:t>
      </w:r>
      <w:hyperlink r:id="rId23">
        <w:r>
          <w:rPr>
            <w:color w:val="2B6CB0"/>
            <w:u w:val="single"/>
          </w:rPr>
          <w:t>Paper</w:t>
        </w:r>
      </w:hyperlink>
      <w:r>
        <w:t xml:space="preserve"> | </w:t>
      </w:r>
      <w:hyperlink r:id="rId24">
        <w:r>
          <w:rPr>
            <w:color w:val="2B6CB0"/>
            <w:u w:val="single"/>
          </w:rPr>
          <w:t>Code/project</w:t>
        </w:r>
      </w:hyperlink>
    </w:p>
    <w:p>
      <w:r>
        <w:rPr>
          <w:b/>
        </w:rPr>
        <w:t xml:space="preserve">2026 - GAM: Hierarchical Graph-based Agentic Memory for LLM Agents. </w:t>
      </w:r>
      <w:hyperlink r:id="rId25">
        <w:r>
          <w:rPr>
            <w:color w:val="2B6CB0"/>
            <w:u w:val="single"/>
          </w:rPr>
          <w:t>Paper</w:t>
        </w:r>
      </w:hyperlink>
    </w:p>
    <w:p>
      <w:r>
        <w:rPr>
          <w:b/>
        </w:rPr>
        <w:t xml:space="preserve">2026 - Agentic Memory (AgeMem): Learning Unified Long-Term and Short-Term Memory Management. </w:t>
      </w:r>
      <w:hyperlink r:id="rId26">
        <w:r>
          <w:rPr>
            <w:color w:val="2B6CB0"/>
            <w:u w:val="single"/>
          </w:rPr>
          <w:t>Paper</w:t>
        </w:r>
      </w:hyperlink>
    </w:p>
    <w:p>
      <w:r>
        <w:rPr>
          <w:b/>
        </w:rPr>
        <w:t xml:space="preserve">2025 - Zep: A Temporal Knowledge Graph Architecture for Agent Memory. </w:t>
      </w:r>
      <w:hyperlink r:id="rId27">
        <w:r>
          <w:rPr>
            <w:color w:val="2B6CB0"/>
            <w:u w:val="single"/>
          </w:rPr>
          <w:t>Paper</w:t>
        </w:r>
      </w:hyperlink>
      <w:r>
        <w:t xml:space="preserve"> | </w:t>
      </w:r>
      <w:hyperlink r:id="rId28">
        <w:r>
          <w:rPr>
            <w:color w:val="2B6CB0"/>
            <w:u w:val="single"/>
          </w:rPr>
          <w:t>Code/project</w:t>
        </w:r>
      </w:hyperlink>
    </w:p>
    <w:p>
      <w:r>
        <w:rPr>
          <w:b/>
        </w:rPr>
        <w:t xml:space="preserve">2024 - HippoRAG: Neurobiologically Inspired Long-Term Memory for Large Language Models. </w:t>
      </w:r>
      <w:hyperlink r:id="rId29">
        <w:r>
          <w:rPr>
            <w:color w:val="2B6CB0"/>
            <w:u w:val="single"/>
          </w:rPr>
          <w:t>Paper</w:t>
        </w:r>
      </w:hyperlink>
      <w:r>
        <w:t xml:space="preserve"> | </w:t>
      </w:r>
      <w:hyperlink r:id="rId30">
        <w:r>
          <w:rPr>
            <w:color w:val="2B6CB0"/>
            <w:u w:val="single"/>
          </w:rPr>
          <w:t>Code/project</w:t>
        </w:r>
      </w:hyperlink>
    </w:p>
    <w:p>
      <w:r>
        <w:rPr>
          <w:b/>
        </w:rPr>
        <w:t xml:space="preserve">2025 - LongMemEval: Benchmarking Chat Assistants on Long-Term Interactive Memory. </w:t>
      </w:r>
      <w:hyperlink r:id="rId31">
        <w:r>
          <w:rPr>
            <w:color w:val="2B6CB0"/>
            <w:u w:val="single"/>
          </w:rPr>
          <w:t>Paper</w:t>
        </w:r>
      </w:hyperlink>
      <w:r>
        <w:t xml:space="preserve"> | </w:t>
      </w:r>
      <w:hyperlink r:id="rId32">
        <w:r>
          <w:rPr>
            <w:color w:val="2B6CB0"/>
            <w:u w:val="single"/>
          </w:rPr>
          <w:t>Code/project</w:t>
        </w:r>
      </w:hyperlink>
    </w:p>
    <w:p>
      <w:r>
        <w:rPr>
          <w:b/>
        </w:rPr>
        <w:t xml:space="preserve">2026 - ActMem: Bridging the Gap Between Memory Retrieval and Reasoning in LLM Agents. </w:t>
      </w:r>
      <w:hyperlink r:id="rId33">
        <w:r>
          <w:rPr>
            <w:color w:val="2B6CB0"/>
            <w:u w:val="single"/>
          </w:rPr>
          <w:t>Paper</w:t>
        </w:r>
      </w:hyperlink>
    </w:p>
    <w:p>
      <w:r>
        <w:rPr>
          <w:b/>
        </w:rPr>
        <w:t xml:space="preserve">2026 - Don't Ask the LLM to Track Freshness: A Deterministic Recipe for Memory Conflict Resolution. </w:t>
      </w:r>
      <w:hyperlink r:id="rId34">
        <w:r>
          <w:rPr>
            <w:color w:val="2B6CB0"/>
            <w:u w:val="single"/>
          </w:rPr>
          <w:t>Paper</w:t>
        </w:r>
      </w:hyperlink>
    </w:p>
    <w:p>
      <w:r>
        <w:rPr>
          <w:b/>
        </w:rPr>
        <w:t xml:space="preserve">2025 - MultiAgentBench: Evaluating the Collaboration and Competition of LLM Agents. </w:t>
      </w:r>
      <w:hyperlink r:id="rId35">
        <w:r>
          <w:rPr>
            <w:color w:val="2B6CB0"/>
            <w:u w:val="single"/>
          </w:rPr>
          <w:t>Paper</w:t>
        </w:r>
      </w:hyperlink>
      <w:r>
        <w:t xml:space="preserve"> | </w:t>
      </w:r>
      <w:hyperlink r:id="rId36">
        <w:r>
          <w:rPr>
            <w:color w:val="2B6CB0"/>
            <w:u w:val="single"/>
          </w:rPr>
          <w:t>Code/project</w:t>
        </w:r>
      </w:hyperlink>
    </w:p>
    <w:p>
      <w:r>
        <w:rPr>
          <w:b/>
        </w:rPr>
        <w:t xml:space="preserve">2026 - Graph-based Agent Memory: Taxonomy, Techniques, and Applications. </w:t>
      </w:r>
      <w:hyperlink r:id="rId37">
        <w:r>
          <w:rPr>
            <w:color w:val="2B6CB0"/>
            <w:u w:val="single"/>
          </w:rPr>
          <w:t>Paper</w:t>
        </w:r>
      </w:hyperlink>
      <w:r>
        <w:t xml:space="preserve"> | </w:t>
      </w:r>
      <w:hyperlink r:id="rId38">
        <w:r>
          <w:rPr>
            <w:color w:val="2B6CB0"/>
            <w:u w:val="single"/>
          </w:rPr>
          <w:t>Code/project</w:t>
        </w:r>
      </w:hyperlink>
    </w:p>
    <w:sectPr w:rsidR="00FC693F" w:rsidRPr="0006063C" w:rsidSect="00034616">
      <w:footerReference w:type="default" r:id="rId9"/>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2606D"/>
        <w:sz w:val="16"/>
      </w:rPr>
      <w:t xml:space="preserve">Graph Swarm  |  Research &amp; Implementation Resource Guide  |  </w:t>
    </w:r>
    <w:r>
      <w:rPr>
        <w:rFonts w:ascii="Arial" w:hAnsi="Arial"/>
        <w:color w:val="52606D"/>
        <w:sz w:val="16"/>
      </w:rPr>
      <w:t xml:space="preserve">Page </w:t>
    </w:r>
    <w:r>
      <w:rPr>
        <w:rFonts w:ascii="Arial" w:hAnsi="Arial"/>
        <w:color w:val="52606D"/>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244A72"/>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2D6A7F"/>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1F29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Arial" w:hAnsi="Arial"/>
      <w:b/>
      <w:color w:val="244A72"/>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rial" w:hAnsi="Arial"/>
      <w:b w:val="0"/>
      <w:i/>
      <w:iCs/>
      <w:color w:val="52606D"/>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140" w:line="240" w:lineRule="auto"/>
      <w:ind w:left="259" w:right="259"/>
    </w:pPr>
    <w:rPr>
      <w:rFonts w:ascii="Courier New" w:hAnsi="Courier New"/>
      <w:color w:val="1F29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aclanthology.org/2026.acl-long.1709/" TargetMode="External"/><Relationship Id="rId11" Type="http://schemas.openxmlformats.org/officeDocument/2006/relationships/hyperlink" Target="https://proceedings.neurips.cc/paper_files/paper/2025/hash/19909c36f51abc4856b4560aff3d36d6-Abstract-Conference.html" TargetMode="External"/><Relationship Id="rId12" Type="http://schemas.openxmlformats.org/officeDocument/2006/relationships/hyperlink" Target="https://github.com/agiresearch/A-mem" TargetMode="External"/><Relationship Id="rId13" Type="http://schemas.openxmlformats.org/officeDocument/2006/relationships/hyperlink" Target="https://mlanthology.org/iclr/2026/hu2026iclr-evaluating/" TargetMode="External"/><Relationship Id="rId14" Type="http://schemas.openxmlformats.org/officeDocument/2006/relationships/hyperlink" Target="https://github.com/HUST-AI-HYZ/MemoryAgentBench" TargetMode="External"/><Relationship Id="rId15" Type="http://schemas.openxmlformats.org/officeDocument/2006/relationships/hyperlink" Target="https://arxiv.org/abs/2602.16313" TargetMode="External"/><Relationship Id="rId16" Type="http://schemas.openxmlformats.org/officeDocument/2006/relationships/hyperlink" Target="https://memoryarena.github.io/" TargetMode="External"/><Relationship Id="rId17" Type="http://schemas.openxmlformats.org/officeDocument/2006/relationships/hyperlink" Target="https://proceedings.neurips.cc/paper_files/paper/2025/hash/8b86cf5ace600c48fd188efbb8dedec8-Abstract-Datasets_and_Benchmarks_Track.html" TargetMode="External"/><Relationship Id="rId18" Type="http://schemas.openxmlformats.org/officeDocument/2006/relationships/hyperlink" Target="https://github.com/SWE-bench/SWE-smith" TargetMode="External"/><Relationship Id="rId19" Type="http://schemas.openxmlformats.org/officeDocument/2006/relationships/hyperlink" Target="https://proceedings.neurips.cc/paper_files/paper/2025/hash/b1041e52d3be19f0a9bc491657488e4a-Abstract-Datasets_and_Benchmarks_Track.html" TargetMode="External"/><Relationship Id="rId20" Type="http://schemas.openxmlformats.org/officeDocument/2006/relationships/hyperlink" Target="https://github.com/multi-agent-systems-failure-taxonomy/MAST" TargetMode="External"/><Relationship Id="rId21" Type="http://schemas.openxmlformats.org/officeDocument/2006/relationships/hyperlink" Target="https://proceedings.mlr.press/v267/zhang25cq.html" TargetMode="External"/><Relationship Id="rId22" Type="http://schemas.openxmlformats.org/officeDocument/2006/relationships/hyperlink" Target="https://github.com/ag2ai/Agents_Failure_Attribution" TargetMode="External"/><Relationship Id="rId23" Type="http://schemas.openxmlformats.org/officeDocument/2006/relationships/hyperlink" Target="https://arxiv.org/abs/2605.12493" TargetMode="External"/><Relationship Id="rId24" Type="http://schemas.openxmlformats.org/officeDocument/2006/relationships/hyperlink" Target="https://github.com/xiaowu0162/LongMemEval-V2" TargetMode="External"/><Relationship Id="rId25" Type="http://schemas.openxmlformats.org/officeDocument/2006/relationships/hyperlink" Target="https://aclanthology.org/2026.acl-long.1600/" TargetMode="External"/><Relationship Id="rId26" Type="http://schemas.openxmlformats.org/officeDocument/2006/relationships/hyperlink" Target="https://aclanthology.org/2026.acl-long.981/" TargetMode="External"/><Relationship Id="rId27" Type="http://schemas.openxmlformats.org/officeDocument/2006/relationships/hyperlink" Target="https://arxiv.org/abs/2501.13956" TargetMode="External"/><Relationship Id="rId28" Type="http://schemas.openxmlformats.org/officeDocument/2006/relationships/hyperlink" Target="https://github.com/getzep/graphiti" TargetMode="External"/><Relationship Id="rId29" Type="http://schemas.openxmlformats.org/officeDocument/2006/relationships/hyperlink" Target="https://openreview.net/forum?id=hkujvAPVsg" TargetMode="External"/><Relationship Id="rId30" Type="http://schemas.openxmlformats.org/officeDocument/2006/relationships/hyperlink" Target="https://github.com/OSU-NLP-Group/HippoRAG" TargetMode="External"/><Relationship Id="rId31" Type="http://schemas.openxmlformats.org/officeDocument/2006/relationships/hyperlink" Target="https://proceedings.iclr.cc/paper_files/paper/2025/hash/d813d324dbf0598bbdc9c8e79740ed01-Abstract-Conference.html" TargetMode="External"/><Relationship Id="rId32" Type="http://schemas.openxmlformats.org/officeDocument/2006/relationships/hyperlink" Target="https://github.com/xiaowu0162/LongMemEval" TargetMode="External"/><Relationship Id="rId33" Type="http://schemas.openxmlformats.org/officeDocument/2006/relationships/hyperlink" Target="https://arxiv.org/abs/2603.00026" TargetMode="External"/><Relationship Id="rId34" Type="http://schemas.openxmlformats.org/officeDocument/2006/relationships/hyperlink" Target="https://arxiv.org/abs/2606.01435" TargetMode="External"/><Relationship Id="rId35" Type="http://schemas.openxmlformats.org/officeDocument/2006/relationships/hyperlink" Target="https://aclanthology.org/2025.acl-long.421/" TargetMode="External"/><Relationship Id="rId36" Type="http://schemas.openxmlformats.org/officeDocument/2006/relationships/hyperlink" Target="https://github.com/MultiagentBench/MARBLE" TargetMode="External"/><Relationship Id="rId37" Type="http://schemas.openxmlformats.org/officeDocument/2006/relationships/hyperlink" Target="https://arxiv.org/abs/2602.05665" TargetMode="External"/><Relationship Id="rId38" Type="http://schemas.openxmlformats.org/officeDocument/2006/relationships/hyperlink" Target="https://github.com/DEEP-PolyU/Awesome-GraphMemory" TargetMode="External"/><Relationship Id="rId39" Type="http://schemas.openxmlformats.org/officeDocument/2006/relationships/hyperlink" Target="https://swesmith.com/" TargetMode="External"/><Relationship Id="rId40" Type="http://schemas.openxmlformats.org/officeDocument/2006/relationships/hyperlink" Target="https://openai.com/index/introducing-swe-bench-verified/" TargetMode="External"/><Relationship Id="rId41" Type="http://schemas.openxmlformats.org/officeDocument/2006/relationships/hyperlink" Target="https://xiaowu0162.github.io/longmemeval-v2/" TargetMode="External"/><Relationship Id="rId42" Type="http://schemas.openxmlformats.org/officeDocument/2006/relationships/hyperlink" Target="https://pydantic.dev/docs/ai/overview/" TargetMode="External"/><Relationship Id="rId43" Type="http://schemas.openxmlformats.org/officeDocument/2006/relationships/hyperlink" Target="https://pydantic.dev/docs/ai/models/groq/" TargetMode="External"/><Relationship Id="rId44" Type="http://schemas.openxmlformats.org/officeDocument/2006/relationships/hyperlink" Target="https://pydantic.dev/docs/ai/core-concepts/hooks/" TargetMode="External"/><Relationship Id="rId45" Type="http://schemas.openxmlformats.org/officeDocument/2006/relationships/hyperlink" Target="https://console.groq.com/docs/tool-use/overview" TargetMode="External"/><Relationship Id="rId46" Type="http://schemas.openxmlformats.org/officeDocument/2006/relationships/hyperlink" Target="https://console.groq.com/docs/tool-use/local-tool-calling" TargetMode="External"/><Relationship Id="rId47" Type="http://schemas.openxmlformats.org/officeDocument/2006/relationships/hyperlink" Target="https://neo4j.com/labs/agent-memory/" TargetMode="External"/><Relationship Id="rId48" Type="http://schemas.openxmlformats.org/officeDocument/2006/relationships/hyperlink" Target="https://neo4j.com/docs/python-manual/current/" TargetMode="External"/><Relationship Id="rId49" Type="http://schemas.openxmlformats.org/officeDocument/2006/relationships/hyperlink" Target="https://opentelemetry.io/docs/specs/semconv/registry/attributes/gen-ai/" TargetMode="External"/><Relationship Id="rId50" Type="http://schemas.openxmlformats.org/officeDocument/2006/relationships/hyperlink" Target="https://arize-ai.github.io/openinference/spe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