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D3FB1">
      <w:pPr>
        <w:spacing w:after="300"/>
        <w:jc w:val="center"/>
      </w:pPr>
      <w:r>
        <w:rPr>
          <w:b/>
          <w:bCs/>
          <w:sz w:val="32"/>
          <w:szCs w:val="32"/>
        </w:rPr>
        <w:t>Code-Layout, Readability and Reusability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900"/>
      </w:tblGrid>
      <w:tr w14:paraId="21FF3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6E62B675">
            <w:r>
              <w:rPr>
                <w:b/>
                <w:bCs/>
              </w:rPr>
              <w:t>Date</w:t>
            </w:r>
          </w:p>
        </w:tc>
        <w:tc>
          <w:tcPr>
            <w:tcW w:w="6900" w:type="dxa"/>
          </w:tcPr>
          <w:p w14:paraId="37B73355">
            <w:r>
              <w:t>06 July 2026</w:t>
            </w:r>
          </w:p>
        </w:tc>
      </w:tr>
      <w:tr w14:paraId="44BBA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2E98E123">
            <w:r>
              <w:rPr>
                <w:b/>
                <w:bCs/>
              </w:rPr>
              <w:t>Team ID</w:t>
            </w:r>
          </w:p>
        </w:tc>
        <w:tc>
          <w:tcPr>
            <w:tcW w:w="6900" w:type="dxa"/>
          </w:tcPr>
          <w:p w14:paraId="5A763603">
            <w:r>
              <w:rPr>
                <w:b w:val="0"/>
                <w:bCs w:val="0"/>
                <w:sz w:val="20"/>
                <w:szCs w:val="20"/>
              </w:rPr>
              <w:t>SWTID-2026-8491</w:t>
            </w:r>
            <w:bookmarkStart w:id="0" w:name="_GoBack"/>
            <w:bookmarkEnd w:id="0"/>
          </w:p>
        </w:tc>
      </w:tr>
      <w:tr w14:paraId="00363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71500EC8">
            <w:r>
              <w:rPr>
                <w:b/>
                <w:bCs/>
              </w:rPr>
              <w:t>Project Name</w:t>
            </w:r>
          </w:p>
        </w:tc>
        <w:tc>
          <w:tcPr>
            <w:tcW w:w="6900" w:type="dxa"/>
          </w:tcPr>
          <w:p w14:paraId="480773A8">
            <w:r>
              <w:t xml:space="preserve">Rising Water </w:t>
            </w:r>
          </w:p>
        </w:tc>
      </w:tr>
      <w:tr w14:paraId="2DC3C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3BA0B457">
            <w:r>
              <w:rPr>
                <w:b/>
                <w:bCs/>
              </w:rPr>
              <w:t>Maximum Marks</w:t>
            </w:r>
          </w:p>
        </w:tc>
        <w:tc>
          <w:tcPr>
            <w:tcW w:w="6900" w:type="dxa"/>
          </w:tcPr>
          <w:p w14:paraId="64487CD8">
            <w:r>
              <w:t>5 Marks</w:t>
            </w:r>
          </w:p>
        </w:tc>
      </w:tr>
    </w:tbl>
    <w:p w14:paraId="2F0F0B57">
      <w:pPr>
        <w:spacing w:before="300" w:after="100"/>
      </w:pPr>
      <w:r>
        <w:rPr>
          <w:b/>
          <w:bCs/>
        </w:rPr>
        <w:t>Code-Layout, Readability and Reusability:</w:t>
      </w:r>
    </w:p>
    <w:p w14:paraId="0461963D">
      <w:pPr>
        <w:spacing w:after="200"/>
      </w:pPr>
      <w:r>
        <w:t>This document evaluates the quality of the Rising Water codebase in terms of its structure, readability, and reusability. The project follows a modular Flask backend with a separated data-preprocessing and prediction layer, and a lightweight HTML/CSS/JS dashboard, ensuring the code is maintainable and can be extended for future enhancements such as live weather API integration.</w:t>
      </w:r>
    </w:p>
    <w:p w14:paraId="2AFFE182">
      <w:pPr>
        <w:spacing w:before="200" w:after="100"/>
      </w:pPr>
      <w:r>
        <w:rPr>
          <w:b/>
          <w:bCs/>
        </w:rPr>
        <w:t>Code Layout Checklist: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100"/>
        <w:gridCol w:w="3300"/>
        <w:gridCol w:w="1500"/>
        <w:gridCol w:w="2000"/>
      </w:tblGrid>
      <w:tr w14:paraId="08B3A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1F4E79"/>
          </w:tcPr>
          <w:p w14:paraId="0D34EBE0"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100" w:type="dxa"/>
            <w:shd w:val="clear" w:color="auto" w:fill="1F4E79"/>
          </w:tcPr>
          <w:p w14:paraId="071F329A">
            <w:r>
              <w:rPr>
                <w:b/>
                <w:bCs/>
                <w:color w:val="FFFFFF"/>
              </w:rPr>
              <w:t>Code Quality Parameter</w:t>
            </w:r>
          </w:p>
        </w:tc>
        <w:tc>
          <w:tcPr>
            <w:tcW w:w="3300" w:type="dxa"/>
            <w:shd w:val="clear" w:color="auto" w:fill="1F4E79"/>
          </w:tcPr>
          <w:p w14:paraId="3CB386FF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500" w:type="dxa"/>
            <w:shd w:val="clear" w:color="auto" w:fill="1F4E79"/>
          </w:tcPr>
          <w:p w14:paraId="498E6459">
            <w:r>
              <w:rPr>
                <w:b/>
                <w:bCs/>
                <w:color w:val="FFFFFF"/>
              </w:rPr>
              <w:t>Followed (Yes/No/Partial)</w:t>
            </w:r>
          </w:p>
        </w:tc>
        <w:tc>
          <w:tcPr>
            <w:tcW w:w="2000" w:type="dxa"/>
            <w:shd w:val="clear" w:color="auto" w:fill="1F4E79"/>
          </w:tcPr>
          <w:p w14:paraId="77878ED1">
            <w:r>
              <w:rPr>
                <w:b/>
                <w:bCs/>
                <w:color w:val="FFFFFF"/>
              </w:rPr>
              <w:t>Remarks</w:t>
            </w:r>
          </w:p>
        </w:tc>
      </w:tr>
      <w:tr w14:paraId="2DDD1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</w:tcPr>
          <w:p w14:paraId="337E7FFB">
            <w:r>
              <w:rPr>
                <w:b w:val="0"/>
                <w:bCs w:val="0"/>
              </w:rPr>
              <w:t>1</w:t>
            </w:r>
          </w:p>
        </w:tc>
        <w:tc>
          <w:tcPr>
            <w:tcW w:w="2100" w:type="dxa"/>
          </w:tcPr>
          <w:p w14:paraId="6C6C4175">
            <w:r>
              <w:rPr>
                <w:b/>
                <w:bCs/>
              </w:rPr>
              <w:t>Consistent Indentation</w:t>
            </w:r>
          </w:p>
        </w:tc>
        <w:tc>
          <w:tcPr>
            <w:tcW w:w="3300" w:type="dxa"/>
          </w:tcPr>
          <w:p w14:paraId="1229E9F8">
            <w:r>
              <w:rPr>
                <w:b w:val="0"/>
                <w:bCs w:val="0"/>
              </w:rPr>
              <w:t>Uniform spacing/tabs used throughout the code</w:t>
            </w:r>
          </w:p>
        </w:tc>
        <w:tc>
          <w:tcPr>
            <w:tcW w:w="1500" w:type="dxa"/>
          </w:tcPr>
          <w:p w14:paraId="0D94AB76">
            <w:r>
              <w:rPr>
                <w:b w:val="0"/>
                <w:bCs w:val="0"/>
              </w:rPr>
              <w:t>Yes</w:t>
            </w:r>
          </w:p>
        </w:tc>
        <w:tc>
          <w:tcPr>
            <w:tcW w:w="2000" w:type="dxa"/>
          </w:tcPr>
          <w:p w14:paraId="077862F6">
            <w:r>
              <w:rPr>
                <w:b w:val="0"/>
                <w:bCs w:val="0"/>
              </w:rPr>
              <w:t>PEP8-style 4-space indentation followed across Flask routes and model scripts.</w:t>
            </w:r>
          </w:p>
        </w:tc>
      </w:tr>
      <w:tr w14:paraId="5096E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</w:tcPr>
          <w:p w14:paraId="3B1AEBE6">
            <w:r>
              <w:rPr>
                <w:b w:val="0"/>
                <w:bCs w:val="0"/>
              </w:rPr>
              <w:t>2</w:t>
            </w:r>
          </w:p>
        </w:tc>
        <w:tc>
          <w:tcPr>
            <w:tcW w:w="2100" w:type="dxa"/>
          </w:tcPr>
          <w:p w14:paraId="09BC3E9D">
            <w:r>
              <w:rPr>
                <w:b/>
                <w:bCs/>
              </w:rPr>
              <w:t>Proper File Structure</w:t>
            </w:r>
          </w:p>
        </w:tc>
        <w:tc>
          <w:tcPr>
            <w:tcW w:w="3300" w:type="dxa"/>
          </w:tcPr>
          <w:p w14:paraId="05D672BD">
            <w:r>
              <w:rPr>
                <w:b w:val="0"/>
                <w:bCs w:val="0"/>
              </w:rPr>
              <w:t>Files and folders are logically organized</w:t>
            </w:r>
          </w:p>
        </w:tc>
        <w:tc>
          <w:tcPr>
            <w:tcW w:w="1500" w:type="dxa"/>
          </w:tcPr>
          <w:p w14:paraId="35C0AB32">
            <w:r>
              <w:rPr>
                <w:b w:val="0"/>
                <w:bCs w:val="0"/>
              </w:rPr>
              <w:t>Yes</w:t>
            </w:r>
          </w:p>
        </w:tc>
        <w:tc>
          <w:tcPr>
            <w:tcW w:w="2000" w:type="dxa"/>
          </w:tcPr>
          <w:p w14:paraId="0F6B9446">
            <w:r>
              <w:rPr>
                <w:b w:val="0"/>
                <w:bCs w:val="0"/>
              </w:rPr>
              <w:t>Separated into app.py, /templates, /static, /model, and /data directories.</w:t>
            </w:r>
          </w:p>
        </w:tc>
      </w:tr>
      <w:tr w14:paraId="25139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</w:tcPr>
          <w:p w14:paraId="46FDAF81">
            <w:r>
              <w:rPr>
                <w:b w:val="0"/>
                <w:bCs w:val="0"/>
              </w:rPr>
              <w:t>3</w:t>
            </w:r>
          </w:p>
        </w:tc>
        <w:tc>
          <w:tcPr>
            <w:tcW w:w="2100" w:type="dxa"/>
          </w:tcPr>
          <w:p w14:paraId="0237B7CB">
            <w:r>
              <w:rPr>
                <w:b/>
                <w:bCs/>
              </w:rPr>
              <w:t>Meaningful Variable Names</w:t>
            </w:r>
          </w:p>
        </w:tc>
        <w:tc>
          <w:tcPr>
            <w:tcW w:w="3300" w:type="dxa"/>
          </w:tcPr>
          <w:p w14:paraId="043D34B8">
            <w:r>
              <w:rPr>
                <w:b w:val="0"/>
                <w:bCs w:val="0"/>
              </w:rPr>
              <w:t>Variables reflect their purpose clearly</w:t>
            </w:r>
          </w:p>
        </w:tc>
        <w:tc>
          <w:tcPr>
            <w:tcW w:w="1500" w:type="dxa"/>
          </w:tcPr>
          <w:p w14:paraId="40AB0640">
            <w:r>
              <w:rPr>
                <w:b w:val="0"/>
                <w:bCs w:val="0"/>
              </w:rPr>
              <w:t>Yes</w:t>
            </w:r>
          </w:p>
        </w:tc>
        <w:tc>
          <w:tcPr>
            <w:tcW w:w="2000" w:type="dxa"/>
          </w:tcPr>
          <w:p w14:paraId="29D26B5B">
            <w:r>
              <w:rPr>
                <w:b w:val="0"/>
                <w:bCs w:val="0"/>
              </w:rPr>
              <w:t>Inputs named clearly, e.g. annual_rainfall, seasonal_rainfall, cloud_visibility.</w:t>
            </w:r>
          </w:p>
        </w:tc>
      </w:tr>
      <w:tr w14:paraId="5DA06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</w:tcPr>
          <w:p w14:paraId="30E64F09">
            <w:r>
              <w:rPr>
                <w:b w:val="0"/>
                <w:bCs w:val="0"/>
              </w:rPr>
              <w:t>4</w:t>
            </w:r>
          </w:p>
        </w:tc>
        <w:tc>
          <w:tcPr>
            <w:tcW w:w="2100" w:type="dxa"/>
          </w:tcPr>
          <w:p w14:paraId="6CC971E0">
            <w:r>
              <w:rPr>
                <w:b/>
                <w:bCs/>
              </w:rPr>
              <w:t>Function / Method Names</w:t>
            </w:r>
          </w:p>
        </w:tc>
        <w:tc>
          <w:tcPr>
            <w:tcW w:w="3300" w:type="dxa"/>
          </w:tcPr>
          <w:p w14:paraId="164A352A">
            <w:r>
              <w:rPr>
                <w:b w:val="0"/>
                <w:bCs w:val="0"/>
              </w:rPr>
              <w:t>Functions are descriptively named</w:t>
            </w:r>
          </w:p>
        </w:tc>
        <w:tc>
          <w:tcPr>
            <w:tcW w:w="1500" w:type="dxa"/>
          </w:tcPr>
          <w:p w14:paraId="440F2B13">
            <w:r>
              <w:rPr>
                <w:b w:val="0"/>
                <w:bCs w:val="0"/>
              </w:rPr>
              <w:t>Yes</w:t>
            </w:r>
          </w:p>
        </w:tc>
        <w:tc>
          <w:tcPr>
            <w:tcW w:w="2000" w:type="dxa"/>
          </w:tcPr>
          <w:p w14:paraId="38965537">
            <w:r>
              <w:rPr>
                <w:b w:val="0"/>
                <w:bCs w:val="0"/>
              </w:rPr>
              <w:t>e.g. preprocess_input(), load_model(), predict_flood_risk().</w:t>
            </w:r>
          </w:p>
        </w:tc>
      </w:tr>
      <w:tr w14:paraId="322D3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</w:tcPr>
          <w:p w14:paraId="0FCBF789">
            <w:r>
              <w:rPr>
                <w:b w:val="0"/>
                <w:bCs w:val="0"/>
              </w:rPr>
              <w:t>5</w:t>
            </w:r>
          </w:p>
        </w:tc>
        <w:tc>
          <w:tcPr>
            <w:tcW w:w="2100" w:type="dxa"/>
          </w:tcPr>
          <w:p w14:paraId="50AEE46C">
            <w:r>
              <w:rPr>
                <w:b/>
                <w:bCs/>
              </w:rPr>
              <w:t>Code Comments</w:t>
            </w:r>
          </w:p>
        </w:tc>
        <w:tc>
          <w:tcPr>
            <w:tcW w:w="3300" w:type="dxa"/>
          </w:tcPr>
          <w:p w14:paraId="7850930B">
            <w:r>
              <w:rPr>
                <w:b w:val="0"/>
                <w:bCs w:val="0"/>
              </w:rPr>
              <w:t>Inline and block comments explain logic</w:t>
            </w:r>
          </w:p>
        </w:tc>
        <w:tc>
          <w:tcPr>
            <w:tcW w:w="1500" w:type="dxa"/>
          </w:tcPr>
          <w:p w14:paraId="3453519B">
            <w:r>
              <w:rPr>
                <w:b w:val="0"/>
                <w:bCs w:val="0"/>
              </w:rPr>
              <w:t>Partial</w:t>
            </w:r>
          </w:p>
        </w:tc>
        <w:tc>
          <w:tcPr>
            <w:tcW w:w="2000" w:type="dxa"/>
          </w:tcPr>
          <w:p w14:paraId="538C3687">
            <w:r>
              <w:rPr>
                <w:b w:val="0"/>
                <w:bCs w:val="0"/>
              </w:rPr>
              <w:t>Core prediction logic is commented; some Flask route handlers could use more detail.</w:t>
            </w:r>
          </w:p>
        </w:tc>
      </w:tr>
      <w:tr w14:paraId="00436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</w:tcPr>
          <w:p w14:paraId="71B9D454">
            <w:r>
              <w:rPr>
                <w:b w:val="0"/>
                <w:bCs w:val="0"/>
              </w:rPr>
              <w:t>6</w:t>
            </w:r>
          </w:p>
        </w:tc>
        <w:tc>
          <w:tcPr>
            <w:tcW w:w="2100" w:type="dxa"/>
          </w:tcPr>
          <w:p w14:paraId="2C96350D">
            <w:r>
              <w:rPr>
                <w:b/>
                <w:bCs/>
              </w:rPr>
              <w:t>Modular Design</w:t>
            </w:r>
          </w:p>
        </w:tc>
        <w:tc>
          <w:tcPr>
            <w:tcW w:w="3300" w:type="dxa"/>
          </w:tcPr>
          <w:p w14:paraId="3550752F">
            <w:r>
              <w:rPr>
                <w:b w:val="0"/>
                <w:bCs w:val="0"/>
              </w:rPr>
              <w:t>Code is split into reusable functions/modules</w:t>
            </w:r>
          </w:p>
        </w:tc>
        <w:tc>
          <w:tcPr>
            <w:tcW w:w="1500" w:type="dxa"/>
          </w:tcPr>
          <w:p w14:paraId="6BCCFA2E">
            <w:r>
              <w:rPr>
                <w:b w:val="0"/>
                <w:bCs w:val="0"/>
              </w:rPr>
              <w:t>Yes</w:t>
            </w:r>
          </w:p>
        </w:tc>
        <w:tc>
          <w:tcPr>
            <w:tcW w:w="2000" w:type="dxa"/>
          </w:tcPr>
          <w:p w14:paraId="318D4E41">
            <w:r>
              <w:rPr>
                <w:b w:val="0"/>
                <w:bCs w:val="0"/>
              </w:rPr>
              <w:t>Preprocessing, model loading, and prediction logic separated into distinct functions.</w:t>
            </w:r>
          </w:p>
        </w:tc>
      </w:tr>
      <w:tr w14:paraId="00DC5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</w:tcPr>
          <w:p w14:paraId="2DC4D29E">
            <w:r>
              <w:rPr>
                <w:b w:val="0"/>
                <w:bCs w:val="0"/>
              </w:rPr>
              <w:t>7</w:t>
            </w:r>
          </w:p>
        </w:tc>
        <w:tc>
          <w:tcPr>
            <w:tcW w:w="2100" w:type="dxa"/>
          </w:tcPr>
          <w:p w14:paraId="764B5162">
            <w:r>
              <w:rPr>
                <w:b/>
                <w:bCs/>
              </w:rPr>
              <w:t>No Redundant Code</w:t>
            </w:r>
          </w:p>
        </w:tc>
        <w:tc>
          <w:tcPr>
            <w:tcW w:w="3300" w:type="dxa"/>
          </w:tcPr>
          <w:p w14:paraId="4121915C">
            <w:r>
              <w:rPr>
                <w:b w:val="0"/>
                <w:bCs w:val="0"/>
              </w:rPr>
              <w:t>Duplicate or unused code is removed</w:t>
            </w:r>
          </w:p>
        </w:tc>
        <w:tc>
          <w:tcPr>
            <w:tcW w:w="1500" w:type="dxa"/>
          </w:tcPr>
          <w:p w14:paraId="74D179B2">
            <w:r>
              <w:rPr>
                <w:b w:val="0"/>
                <w:bCs w:val="0"/>
              </w:rPr>
              <w:t>Partial</w:t>
            </w:r>
          </w:p>
        </w:tc>
        <w:tc>
          <w:tcPr>
            <w:tcW w:w="2000" w:type="dxa"/>
          </w:tcPr>
          <w:p w14:paraId="3C723101">
            <w:r>
              <w:rPr>
                <w:b w:val="0"/>
                <w:bCs w:val="0"/>
              </w:rPr>
              <w:t>Minor duplication between form validation on frontend and backend; can be consolidated.</w:t>
            </w:r>
          </w:p>
        </w:tc>
      </w:tr>
      <w:tr w14:paraId="2E2D1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</w:tcPr>
          <w:p w14:paraId="2B5920AC">
            <w:r>
              <w:rPr>
                <w:b w:val="0"/>
                <w:bCs w:val="0"/>
              </w:rPr>
              <w:t>8</w:t>
            </w:r>
          </w:p>
        </w:tc>
        <w:tc>
          <w:tcPr>
            <w:tcW w:w="2100" w:type="dxa"/>
          </w:tcPr>
          <w:p w14:paraId="3201B2F7">
            <w:r>
              <w:rPr>
                <w:b/>
                <w:bCs/>
              </w:rPr>
              <w:t>Error Handling</w:t>
            </w:r>
          </w:p>
        </w:tc>
        <w:tc>
          <w:tcPr>
            <w:tcW w:w="3300" w:type="dxa"/>
          </w:tcPr>
          <w:p w14:paraId="716D43DB">
            <w:r>
              <w:rPr>
                <w:b w:val="0"/>
                <w:bCs w:val="0"/>
              </w:rPr>
              <w:t>Exceptions and errors are handled gracefully</w:t>
            </w:r>
          </w:p>
        </w:tc>
        <w:tc>
          <w:tcPr>
            <w:tcW w:w="1500" w:type="dxa"/>
          </w:tcPr>
          <w:p w14:paraId="667F11D4">
            <w:r>
              <w:rPr>
                <w:b w:val="0"/>
                <w:bCs w:val="0"/>
              </w:rPr>
              <w:t>Partial</w:t>
            </w:r>
          </w:p>
        </w:tc>
        <w:tc>
          <w:tcPr>
            <w:tcW w:w="2000" w:type="dxa"/>
          </w:tcPr>
          <w:p w14:paraId="7C996CB9">
            <w:r>
              <w:rPr>
                <w:b w:val="0"/>
                <w:bCs w:val="0"/>
              </w:rPr>
              <w:t>Basic try/except around model loading and prediction; input validation errors need clearer messaging.</w:t>
            </w:r>
          </w:p>
        </w:tc>
      </w:tr>
    </w:tbl>
    <w:p w14:paraId="14DE7ABA">
      <w:pPr>
        <w:spacing w:before="300" w:after="100"/>
      </w:pPr>
      <w:r>
        <w:rPr>
          <w:b/>
          <w:bCs/>
        </w:rPr>
        <w:t>Reusable Components / Modules: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600"/>
        <w:gridCol w:w="2200"/>
        <w:gridCol w:w="2100"/>
        <w:gridCol w:w="2000"/>
      </w:tblGrid>
      <w:tr w14:paraId="51DC6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1F4E79"/>
          </w:tcPr>
          <w:p w14:paraId="72533845"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600" w:type="dxa"/>
            <w:shd w:val="clear" w:color="auto" w:fill="1F4E79"/>
          </w:tcPr>
          <w:p w14:paraId="6C4A33CA">
            <w:r>
              <w:rPr>
                <w:b/>
                <w:bCs/>
                <w:color w:val="FFFFFF"/>
              </w:rPr>
              <w:t>Component / Module Name</w:t>
            </w:r>
          </w:p>
        </w:tc>
        <w:tc>
          <w:tcPr>
            <w:tcW w:w="2200" w:type="dxa"/>
            <w:shd w:val="clear" w:color="auto" w:fill="1F4E79"/>
          </w:tcPr>
          <w:p w14:paraId="209751D2">
            <w:r>
              <w:rPr>
                <w:b/>
                <w:bCs/>
                <w:color w:val="FFFFFF"/>
              </w:rPr>
              <w:t>Language / Technology</w:t>
            </w:r>
          </w:p>
        </w:tc>
        <w:tc>
          <w:tcPr>
            <w:tcW w:w="2100" w:type="dxa"/>
            <w:shd w:val="clear" w:color="auto" w:fill="1F4E79"/>
          </w:tcPr>
          <w:p w14:paraId="1E272590">
            <w:r>
              <w:rPr>
                <w:b/>
                <w:bCs/>
                <w:color w:val="FFFFFF"/>
              </w:rPr>
              <w:t>Where Reused</w:t>
            </w:r>
          </w:p>
        </w:tc>
        <w:tc>
          <w:tcPr>
            <w:tcW w:w="2000" w:type="dxa"/>
            <w:shd w:val="clear" w:color="auto" w:fill="1F4E79"/>
          </w:tcPr>
          <w:p w14:paraId="763DA757">
            <w:r>
              <w:rPr>
                <w:b/>
                <w:bCs/>
                <w:color w:val="FFFFFF"/>
              </w:rPr>
              <w:t>Reusability Level (High/Medium/Low)</w:t>
            </w:r>
          </w:p>
        </w:tc>
      </w:tr>
      <w:tr w14:paraId="55B69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</w:tcPr>
          <w:p w14:paraId="797CF49C">
            <w:r>
              <w:rPr>
                <w:b w:val="0"/>
                <w:bCs w:val="0"/>
              </w:rPr>
              <w:t>1</w:t>
            </w:r>
          </w:p>
        </w:tc>
        <w:tc>
          <w:tcPr>
            <w:tcW w:w="2600" w:type="dxa"/>
          </w:tcPr>
          <w:p w14:paraId="2E79F7B9">
            <w:r>
              <w:rPr>
                <w:b/>
                <w:bCs/>
              </w:rPr>
              <w:t>preprocess_input()</w:t>
            </w:r>
          </w:p>
        </w:tc>
        <w:tc>
          <w:tcPr>
            <w:tcW w:w="2200" w:type="dxa"/>
          </w:tcPr>
          <w:p w14:paraId="50B23BA4">
            <w:r>
              <w:rPr>
                <w:b w:val="0"/>
                <w:bCs w:val="0"/>
              </w:rPr>
              <w:t>Python</w:t>
            </w:r>
          </w:p>
        </w:tc>
        <w:tc>
          <w:tcPr>
            <w:tcW w:w="2100" w:type="dxa"/>
          </w:tcPr>
          <w:p w14:paraId="5B88511A">
            <w:r>
              <w:rPr>
                <w:b w:val="0"/>
                <w:bCs w:val="0"/>
              </w:rPr>
              <w:t>Transforms raw form inputs into the feature format expected by the model</w:t>
            </w:r>
          </w:p>
        </w:tc>
        <w:tc>
          <w:tcPr>
            <w:tcW w:w="2000" w:type="dxa"/>
          </w:tcPr>
          <w:p w14:paraId="54E0184B">
            <w:r>
              <w:rPr>
                <w:b w:val="0"/>
                <w:bCs w:val="0"/>
              </w:rPr>
              <w:t>High</w:t>
            </w:r>
          </w:p>
        </w:tc>
      </w:tr>
      <w:tr w14:paraId="77DF6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</w:tcPr>
          <w:p w14:paraId="513CA038">
            <w:r>
              <w:rPr>
                <w:b w:val="0"/>
                <w:bCs w:val="0"/>
              </w:rPr>
              <w:t>2</w:t>
            </w:r>
          </w:p>
        </w:tc>
        <w:tc>
          <w:tcPr>
            <w:tcW w:w="2600" w:type="dxa"/>
          </w:tcPr>
          <w:p w14:paraId="34A7C701">
            <w:r>
              <w:rPr>
                <w:b/>
                <w:bCs/>
              </w:rPr>
              <w:t>load_model()</w:t>
            </w:r>
          </w:p>
        </w:tc>
        <w:tc>
          <w:tcPr>
            <w:tcW w:w="2200" w:type="dxa"/>
          </w:tcPr>
          <w:p w14:paraId="04D93F81">
            <w:r>
              <w:rPr>
                <w:b w:val="0"/>
                <w:bCs w:val="0"/>
              </w:rPr>
              <w:t>Python (pickle)</w:t>
            </w:r>
          </w:p>
        </w:tc>
        <w:tc>
          <w:tcPr>
            <w:tcW w:w="2100" w:type="dxa"/>
          </w:tcPr>
          <w:p w14:paraId="4FFEA23B">
            <w:r>
              <w:rPr>
                <w:b w:val="0"/>
                <w:bCs w:val="0"/>
              </w:rPr>
              <w:t>Loads the serialized Random Forest model at app startup</w:t>
            </w:r>
          </w:p>
        </w:tc>
        <w:tc>
          <w:tcPr>
            <w:tcW w:w="2000" w:type="dxa"/>
          </w:tcPr>
          <w:p w14:paraId="1CB01B84">
            <w:r>
              <w:rPr>
                <w:b w:val="0"/>
                <w:bCs w:val="0"/>
              </w:rPr>
              <w:t>High</w:t>
            </w:r>
          </w:p>
        </w:tc>
      </w:tr>
      <w:tr w14:paraId="4B382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</w:tcPr>
          <w:p w14:paraId="42E24342">
            <w:r>
              <w:rPr>
                <w:b w:val="0"/>
                <w:bCs w:val="0"/>
              </w:rPr>
              <w:t>3</w:t>
            </w:r>
          </w:p>
        </w:tc>
        <w:tc>
          <w:tcPr>
            <w:tcW w:w="2600" w:type="dxa"/>
          </w:tcPr>
          <w:p w14:paraId="0B282F93">
            <w:r>
              <w:rPr>
                <w:b/>
                <w:bCs/>
              </w:rPr>
              <w:t>predict_flood_risk()</w:t>
            </w:r>
          </w:p>
        </w:tc>
        <w:tc>
          <w:tcPr>
            <w:tcW w:w="2200" w:type="dxa"/>
          </w:tcPr>
          <w:p w14:paraId="29DF07CE">
            <w:r>
              <w:rPr>
                <w:b w:val="0"/>
                <w:bCs w:val="0"/>
              </w:rPr>
              <w:t>Python (scikit-learn)</w:t>
            </w:r>
          </w:p>
        </w:tc>
        <w:tc>
          <w:tcPr>
            <w:tcW w:w="2100" w:type="dxa"/>
          </w:tcPr>
          <w:p w14:paraId="2C8BBB4F">
            <w:r>
              <w:rPr>
                <w:b w:val="0"/>
                <w:bCs w:val="0"/>
              </w:rPr>
              <w:t>Core prediction function called by the /predict API route</w:t>
            </w:r>
          </w:p>
        </w:tc>
        <w:tc>
          <w:tcPr>
            <w:tcW w:w="2000" w:type="dxa"/>
          </w:tcPr>
          <w:p w14:paraId="26E58917">
            <w:r>
              <w:rPr>
                <w:b w:val="0"/>
                <w:bCs w:val="0"/>
              </w:rPr>
              <w:t>High</w:t>
            </w:r>
          </w:p>
        </w:tc>
      </w:tr>
      <w:tr w14:paraId="7EA34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</w:tcPr>
          <w:p w14:paraId="2C175F95">
            <w:r>
              <w:rPr>
                <w:b w:val="0"/>
                <w:bCs w:val="0"/>
              </w:rPr>
              <w:t>4</w:t>
            </w:r>
          </w:p>
        </w:tc>
        <w:tc>
          <w:tcPr>
            <w:tcW w:w="2600" w:type="dxa"/>
          </w:tcPr>
          <w:p w14:paraId="67CFFFE5">
            <w:r>
              <w:rPr>
                <w:b/>
                <w:bCs/>
              </w:rPr>
              <w:t>WeatherInputForm component</w:t>
            </w:r>
          </w:p>
        </w:tc>
        <w:tc>
          <w:tcPr>
            <w:tcW w:w="2200" w:type="dxa"/>
          </w:tcPr>
          <w:p w14:paraId="396BF2BC">
            <w:r>
              <w:rPr>
                <w:b w:val="0"/>
                <w:bCs w:val="0"/>
              </w:rPr>
              <w:t>HTML/CSS/JS</w:t>
            </w:r>
          </w:p>
        </w:tc>
        <w:tc>
          <w:tcPr>
            <w:tcW w:w="2100" w:type="dxa"/>
          </w:tcPr>
          <w:p w14:paraId="1E4AF308">
            <w:r>
              <w:rPr>
                <w:b w:val="0"/>
                <w:bCs w:val="0"/>
              </w:rPr>
              <w:t>Reusable input form used on the dashboard for weather readings</w:t>
            </w:r>
          </w:p>
        </w:tc>
        <w:tc>
          <w:tcPr>
            <w:tcW w:w="2000" w:type="dxa"/>
          </w:tcPr>
          <w:p w14:paraId="327C86B6">
            <w:r>
              <w:rPr>
                <w:b w:val="0"/>
                <w:bCs w:val="0"/>
              </w:rPr>
              <w:t>Medium</w:t>
            </w:r>
          </w:p>
        </w:tc>
      </w:tr>
      <w:tr w14:paraId="0560D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</w:tcPr>
          <w:p w14:paraId="6FC3BEB2">
            <w:r>
              <w:rPr>
                <w:b w:val="0"/>
                <w:bCs w:val="0"/>
              </w:rPr>
              <w:t>5</w:t>
            </w:r>
          </w:p>
        </w:tc>
        <w:tc>
          <w:tcPr>
            <w:tcW w:w="2600" w:type="dxa"/>
          </w:tcPr>
          <w:p w14:paraId="594F5ED6">
            <w:r>
              <w:rPr>
                <w:b/>
                <w:bCs/>
              </w:rPr>
              <w:t>PredictionResultCard component</w:t>
            </w:r>
          </w:p>
        </w:tc>
        <w:tc>
          <w:tcPr>
            <w:tcW w:w="2200" w:type="dxa"/>
          </w:tcPr>
          <w:p w14:paraId="2F362A1F">
            <w:r>
              <w:rPr>
                <w:b w:val="0"/>
                <w:bCs w:val="0"/>
              </w:rPr>
              <w:t>HTML/CSS/JS</w:t>
            </w:r>
          </w:p>
        </w:tc>
        <w:tc>
          <w:tcPr>
            <w:tcW w:w="2100" w:type="dxa"/>
          </w:tcPr>
          <w:p w14:paraId="3173879F">
            <w:r>
              <w:rPr>
                <w:b w:val="0"/>
                <w:bCs w:val="0"/>
              </w:rPr>
              <w:t>Reusable UI card that renders the risk classification and probability</w:t>
            </w:r>
          </w:p>
        </w:tc>
        <w:tc>
          <w:tcPr>
            <w:tcW w:w="2000" w:type="dxa"/>
          </w:tcPr>
          <w:p w14:paraId="3C9E3D63">
            <w:r>
              <w:rPr>
                <w:b w:val="0"/>
                <w:bCs w:val="0"/>
              </w:rPr>
              <w:t>Medium</w:t>
            </w:r>
          </w:p>
        </w:tc>
      </w:tr>
    </w:tbl>
    <w:p w14:paraId="7D120386">
      <w:pPr>
        <w:spacing w:before="300" w:after="100"/>
      </w:pPr>
      <w:r>
        <w:rPr>
          <w:b/>
          <w:bCs/>
        </w:rPr>
        <w:t>Overall Code Quality Assessment:</w:t>
      </w:r>
    </w:p>
    <w:tbl>
      <w:tblPr>
        <w:tblStyle w:val="9"/>
        <w:tblW w:w="9389" w:type="dxa"/>
        <w:tblInd w:w="-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72"/>
        <w:gridCol w:w="1560"/>
        <w:gridCol w:w="4457"/>
      </w:tblGrid>
      <w:tr w14:paraId="244D6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30" w:hRule="atLeast"/>
        </w:trPr>
        <w:tc>
          <w:tcPr>
            <w:tcW w:w="3372" w:type="dxa"/>
            <w:shd w:val="clear" w:color="auto" w:fill="1F4E79"/>
          </w:tcPr>
          <w:p w14:paraId="604B79E6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1560" w:type="dxa"/>
            <w:shd w:val="clear" w:color="auto" w:fill="1F4E79"/>
          </w:tcPr>
          <w:p w14:paraId="5DDA90C2">
            <w:r>
              <w:rPr>
                <w:b/>
                <w:bCs/>
                <w:color w:val="FFFFFF"/>
              </w:rPr>
              <w:t>Rating (1-5)</w:t>
            </w:r>
          </w:p>
        </w:tc>
        <w:tc>
          <w:tcPr>
            <w:tcW w:w="4457" w:type="dxa"/>
            <w:shd w:val="clear" w:color="auto" w:fill="1F4E79"/>
          </w:tcPr>
          <w:p w14:paraId="676DE0D4">
            <w:r>
              <w:rPr>
                <w:b/>
                <w:bCs/>
                <w:color w:val="FFFFFF"/>
              </w:rPr>
              <w:t>Comments</w:t>
            </w:r>
          </w:p>
        </w:tc>
      </w:tr>
      <w:tr w14:paraId="0BF47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3" w:hRule="atLeast"/>
        </w:trPr>
        <w:tc>
          <w:tcPr>
            <w:tcW w:w="3372" w:type="dxa"/>
          </w:tcPr>
          <w:p w14:paraId="0C5F7E75">
            <w:r>
              <w:rPr>
                <w:b/>
                <w:bCs/>
              </w:rPr>
              <w:t>Code Layout &amp; Structure</w:t>
            </w:r>
          </w:p>
        </w:tc>
        <w:tc>
          <w:tcPr>
            <w:tcW w:w="1560" w:type="dxa"/>
          </w:tcPr>
          <w:p w14:paraId="354BF081">
            <w:r>
              <w:rPr>
                <w:b w:val="0"/>
                <w:bCs w:val="0"/>
              </w:rPr>
              <w:t>4</w:t>
            </w:r>
          </w:p>
        </w:tc>
        <w:tc>
          <w:tcPr>
            <w:tcW w:w="4457" w:type="dxa"/>
          </w:tcPr>
          <w:p w14:paraId="7ED2571A">
            <w:r>
              <w:rPr>
                <w:b w:val="0"/>
                <w:bCs w:val="0"/>
              </w:rPr>
              <w:t>Clear separation of frontend, backend, and model logic; consistent formatting.</w:t>
            </w:r>
          </w:p>
        </w:tc>
      </w:tr>
      <w:tr w14:paraId="52C3C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25" w:hRule="atLeast"/>
        </w:trPr>
        <w:tc>
          <w:tcPr>
            <w:tcW w:w="3372" w:type="dxa"/>
          </w:tcPr>
          <w:p w14:paraId="45D3C6C5">
            <w:r>
              <w:rPr>
                <w:b/>
                <w:bCs/>
              </w:rPr>
              <w:t>Readability</w:t>
            </w:r>
          </w:p>
        </w:tc>
        <w:tc>
          <w:tcPr>
            <w:tcW w:w="1560" w:type="dxa"/>
          </w:tcPr>
          <w:p w14:paraId="2CBF87D0">
            <w:r>
              <w:rPr>
                <w:b w:val="0"/>
                <w:bCs w:val="0"/>
              </w:rPr>
              <w:t>4</w:t>
            </w:r>
          </w:p>
        </w:tc>
        <w:tc>
          <w:tcPr>
            <w:tcW w:w="4457" w:type="dxa"/>
          </w:tcPr>
          <w:p w14:paraId="5E789F86">
            <w:r>
              <w:rPr>
                <w:b w:val="0"/>
                <w:bCs w:val="0"/>
              </w:rPr>
              <w:t>Descriptive naming and mostly well-commented; a few functions would benefit from added docstrings.</w:t>
            </w:r>
          </w:p>
        </w:tc>
      </w:tr>
      <w:tr w14:paraId="24E6A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25" w:hRule="atLeast"/>
        </w:trPr>
        <w:tc>
          <w:tcPr>
            <w:tcW w:w="3372" w:type="dxa"/>
          </w:tcPr>
          <w:p w14:paraId="23039952">
            <w:r>
              <w:rPr>
                <w:b/>
                <w:bCs/>
              </w:rPr>
              <w:t>Reusability</w:t>
            </w:r>
          </w:p>
        </w:tc>
        <w:tc>
          <w:tcPr>
            <w:tcW w:w="1560" w:type="dxa"/>
          </w:tcPr>
          <w:p w14:paraId="65432B1E">
            <w:r>
              <w:rPr>
                <w:b w:val="0"/>
                <w:bCs w:val="0"/>
              </w:rPr>
              <w:t>4</w:t>
            </w:r>
          </w:p>
        </w:tc>
        <w:tc>
          <w:tcPr>
            <w:tcW w:w="4457" w:type="dxa"/>
          </w:tcPr>
          <w:p w14:paraId="1E7CEFD7">
            <w:r>
              <w:rPr>
                <w:b w:val="0"/>
                <w:bCs w:val="0"/>
              </w:rPr>
              <w:t>Preprocessing and prediction functions are cleanly modularized and reusable across future model updates.</w:t>
            </w:r>
          </w:p>
        </w:tc>
      </w:tr>
      <w:tr w14:paraId="2AA01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3" w:hRule="atLeast"/>
        </w:trPr>
        <w:tc>
          <w:tcPr>
            <w:tcW w:w="3372" w:type="dxa"/>
          </w:tcPr>
          <w:p w14:paraId="1D53D7C6">
            <w:r>
              <w:rPr>
                <w:b/>
                <w:bCs/>
              </w:rPr>
              <w:t>Documentation / Comments</w:t>
            </w:r>
          </w:p>
        </w:tc>
        <w:tc>
          <w:tcPr>
            <w:tcW w:w="1560" w:type="dxa"/>
          </w:tcPr>
          <w:p w14:paraId="5B913AD6">
            <w:r>
              <w:rPr>
                <w:b w:val="0"/>
                <w:bCs w:val="0"/>
              </w:rPr>
              <w:t>3</w:t>
            </w:r>
          </w:p>
        </w:tc>
        <w:tc>
          <w:tcPr>
            <w:tcW w:w="4457" w:type="dxa"/>
          </w:tcPr>
          <w:p w14:paraId="72D4C971">
            <w:r>
              <w:rPr>
                <w:b w:val="0"/>
                <w:bCs w:val="0"/>
              </w:rPr>
              <w:t>Core logic is documented; overall project-level README and setup docs could be expanded.</w:t>
            </w:r>
          </w:p>
        </w:tc>
      </w:tr>
      <w:tr w14:paraId="34B3B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36" w:hRule="atLeast"/>
        </w:trPr>
        <w:tc>
          <w:tcPr>
            <w:tcW w:w="3372" w:type="dxa"/>
          </w:tcPr>
          <w:p w14:paraId="0CBC9E45">
            <w:r>
              <w:rPr>
                <w:b/>
                <w:bCs/>
              </w:rPr>
              <w:t>Overall Score</w:t>
            </w:r>
          </w:p>
        </w:tc>
        <w:tc>
          <w:tcPr>
            <w:tcW w:w="1560" w:type="dxa"/>
          </w:tcPr>
          <w:p w14:paraId="420B0053">
            <w:r>
              <w:rPr>
                <w:b w:val="0"/>
                <w:bCs w:val="0"/>
              </w:rPr>
              <w:t>3.75</w:t>
            </w:r>
          </w:p>
        </w:tc>
        <w:tc>
          <w:tcPr>
            <w:tcW w:w="4457" w:type="dxa"/>
          </w:tcPr>
          <w:p w14:paraId="0A8B6A61">
            <w:r>
              <w:rPr>
                <w:b w:val="0"/>
                <w:bCs w:val="0"/>
              </w:rPr>
              <w:t>Solid, maintainable codebase with minor improvements needed in error handling and documentation.</w:t>
            </w:r>
          </w:p>
        </w:tc>
      </w:tr>
    </w:tbl>
    <w:p w14:paraId="27A7D7B8"/>
    <w:sectPr>
      <w:pgSz w:w="12240" w:h="15840"/>
      <w:pgMar w:top="1000" w:right="1000" w:bottom="10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485168A"/>
    <w:rsid w:val="17875E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429</Words>
  <Characters>2741</Characters>
  <TotalTime>0</TotalTime>
  <ScaleCrop>false</ScaleCrop>
  <LinksUpToDate>false</LinksUpToDate>
  <CharactersWithSpaces>3064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2026-07-08T01:17:00Z</dcterms:created>
  <dc:creator>Un-named</dc:creator>
  <cp:lastModifiedBy>mahip</cp:lastModifiedBy>
  <dcterms:modified xsi:type="dcterms:W3CDTF">2026-07-08T14:36:04Z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eyJoZGlkIjoiOTBiYWJiNmVmZjA4NmYxOTkwNTY0NjU3YzAyNjgxZWEiLCJ1c2VySWQiOiI1Njc2MDMwNDQyOTIifQ==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B41EB650A22B4917BC6904066080A47A_12</vt:lpwstr>
  </property>
</Properties>
</file>