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BF53B">
      <w:pPr>
        <w:spacing w:after="300"/>
        <w:jc w:val="center"/>
      </w:pPr>
      <w:r>
        <w:rPr>
          <w:b/>
          <w:bCs/>
          <w:sz w:val="32"/>
          <w:szCs w:val="32"/>
        </w:rPr>
        <w:t>Coding &amp; Solution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900"/>
      </w:tblGrid>
      <w:tr w14:paraId="253BC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58A72A5E">
            <w:r>
              <w:rPr>
                <w:b/>
                <w:bCs/>
              </w:rPr>
              <w:t>Date</w:t>
            </w:r>
          </w:p>
        </w:tc>
        <w:tc>
          <w:tcPr>
            <w:tcW w:w="6900" w:type="dxa"/>
          </w:tcPr>
          <w:p w14:paraId="6460126D">
            <w:r>
              <w:t>06 July 2026</w:t>
            </w:r>
          </w:p>
        </w:tc>
      </w:tr>
      <w:tr w14:paraId="28A25E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43B6E0D6">
            <w:r>
              <w:rPr>
                <w:b/>
                <w:bCs/>
              </w:rPr>
              <w:t>Team ID</w:t>
            </w:r>
          </w:p>
        </w:tc>
        <w:tc>
          <w:tcPr>
            <w:tcW w:w="6900" w:type="dxa"/>
          </w:tcPr>
          <w:p w14:paraId="5B8982FF">
            <w:r>
              <w:rPr>
                <w:b w:val="0"/>
                <w:bCs w:val="0"/>
                <w:sz w:val="20"/>
                <w:szCs w:val="20"/>
              </w:rPr>
              <w:t>SWTID-2026-8491</w:t>
            </w:r>
          </w:p>
        </w:tc>
      </w:tr>
      <w:tr w14:paraId="475AF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30980FD7">
            <w:r>
              <w:rPr>
                <w:b/>
                <w:bCs/>
              </w:rPr>
              <w:t>Project Name</w:t>
            </w:r>
          </w:p>
        </w:tc>
        <w:tc>
          <w:tcPr>
            <w:tcW w:w="6900" w:type="dxa"/>
          </w:tcPr>
          <w:p w14:paraId="79B891A9">
            <w:r>
              <w:t>Rising Water</w:t>
            </w:r>
          </w:p>
        </w:tc>
      </w:tr>
      <w:tr w14:paraId="06238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</w:tcPr>
          <w:p w14:paraId="0A9CBC13">
            <w:r>
              <w:rPr>
                <w:b/>
                <w:bCs/>
              </w:rPr>
              <w:t>Maximum Marks</w:t>
            </w:r>
          </w:p>
        </w:tc>
        <w:tc>
          <w:tcPr>
            <w:tcW w:w="6900" w:type="dxa"/>
          </w:tcPr>
          <w:p w14:paraId="49F0B987">
            <w:r>
              <w:t>5 Marks</w:t>
            </w:r>
          </w:p>
        </w:tc>
      </w:tr>
    </w:tbl>
    <w:p w14:paraId="00F1B2AC">
      <w:pPr>
        <w:spacing w:before="300" w:after="100"/>
      </w:pPr>
      <w:r>
        <w:rPr>
          <w:b/>
          <w:bCs/>
        </w:rPr>
        <w:t>Coding &amp; Solution</w:t>
      </w:r>
    </w:p>
    <w:p w14:paraId="77D4906F">
      <w:pPr>
        <w:spacing w:after="200"/>
      </w:pPr>
      <w:r>
        <w:t>This section evaluates the quality and completeness of the implemented code and the overall solution. The Rising Water submission demonstrates a working flood-risk prediction dashboard, clean modular code practices, and alignment with the defined problem statement and functional requirements.</w:t>
      </w:r>
    </w:p>
    <w:p w14:paraId="2F7636FB">
      <w:pPr>
        <w:spacing w:before="200" w:after="100"/>
      </w:pPr>
      <w:r>
        <w:rPr>
          <w:b/>
          <w:bCs/>
        </w:rPr>
        <w:t>Solution Summary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6800"/>
      </w:tblGrid>
      <w:tr w14:paraId="3D1233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shd w:val="clear" w:color="auto" w:fill="1F4E79"/>
          </w:tcPr>
          <w:p w14:paraId="30A509A0">
            <w:pPr>
              <w:jc w:val="center"/>
            </w:pPr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800" w:type="dxa"/>
            <w:shd w:val="clear" w:color="auto" w:fill="1F4E79"/>
          </w:tcPr>
          <w:p w14:paraId="7ABB98EF">
            <w:pPr>
              <w:jc w:val="center"/>
            </w:pPr>
            <w:r>
              <w:rPr>
                <w:b/>
                <w:bCs/>
                <w:color w:val="FFFFFF"/>
              </w:rPr>
              <w:t>Details</w:t>
            </w:r>
          </w:p>
        </w:tc>
      </w:tr>
      <w:tr w14:paraId="37577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1951BB4F">
            <w:r>
              <w:rPr>
                <w:b/>
                <w:bCs/>
              </w:rPr>
              <w:t>Repository Link / URL</w:t>
            </w:r>
          </w:p>
        </w:tc>
        <w:tc>
          <w:tcPr>
            <w:tcW w:w="6800" w:type="dxa"/>
          </w:tcPr>
          <w:p w14:paraId="1E92E4D5">
            <w:r>
              <w:rPr>
                <w:rFonts w:hint="default"/>
              </w:rPr>
              <w:t>https://github.com/mahalakshmisrisai/Rising-Waters.git</w:t>
            </w:r>
            <w:bookmarkStart w:id="0" w:name="_GoBack"/>
            <w:bookmarkEnd w:id="0"/>
          </w:p>
        </w:tc>
      </w:tr>
      <w:tr w14:paraId="68ACB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3B3BFE9">
            <w:r>
              <w:rPr>
                <w:b/>
                <w:bCs/>
              </w:rPr>
              <w:t>Programming Language(s)</w:t>
            </w:r>
          </w:p>
        </w:tc>
        <w:tc>
          <w:tcPr>
            <w:tcW w:w="6800" w:type="dxa"/>
          </w:tcPr>
          <w:p w14:paraId="033748D6">
            <w:r>
              <w:t>Python, JavaScript, HTML, CSS</w:t>
            </w:r>
          </w:p>
        </w:tc>
      </w:tr>
      <w:tr w14:paraId="4ED2AE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4E9B69EB">
            <w:r>
              <w:rPr>
                <w:b/>
                <w:bCs/>
              </w:rPr>
              <w:t>Framework(s) Used</w:t>
            </w:r>
          </w:p>
        </w:tc>
        <w:tc>
          <w:tcPr>
            <w:tcW w:w="6800" w:type="dxa"/>
          </w:tcPr>
          <w:p w14:paraId="2B31A217">
            <w:r>
              <w:t>Flask, scikit-learn, pandas, numpy</w:t>
            </w:r>
          </w:p>
        </w:tc>
      </w:tr>
      <w:tr w14:paraId="32BB8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63C2C2A8">
            <w:r>
              <w:rPr>
                <w:b/>
                <w:bCs/>
              </w:rPr>
              <w:t>Key Features Implemented</w:t>
            </w:r>
          </w:p>
        </w:tc>
        <w:tc>
          <w:tcPr>
            <w:tcW w:w="6800" w:type="dxa"/>
          </w:tcPr>
          <w:p w14:paraId="2396D84B">
            <w:r>
              <w:t>- Weather input form for annual rainfall, seasonal rainfall, cloud visibility, temperature, and humidity.</w:t>
            </w:r>
          </w:p>
          <w:p w14:paraId="49F5980B">
            <w:r>
              <w:t>- Random Forest model trained on historical weather data for flood-risk classification.</w:t>
            </w:r>
          </w:p>
          <w:p w14:paraId="7924B644">
            <w:r>
              <w:t>- Flask /predict API endpoint that returns risk classification and probability.</w:t>
            </w:r>
          </w:p>
          <w:p w14:paraId="3D657742">
            <w:r>
              <w:t>- Dashboard UI displaying instant prediction results alongside the input form.</w:t>
            </w:r>
          </w:p>
        </w:tc>
      </w:tr>
      <w:tr w14:paraId="74FBC0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2C739F6C">
            <w:r>
              <w:rPr>
                <w:b/>
                <w:bCs/>
              </w:rPr>
              <w:t>Pending / Incomplete Features</w:t>
            </w:r>
          </w:p>
        </w:tc>
        <w:tc>
          <w:tcPr>
            <w:tcW w:w="6800" w:type="dxa"/>
          </w:tcPr>
          <w:p w14:paraId="1E61D0DD">
            <w:r>
              <w:t>- Live weather API integration (currently manual entry only).</w:t>
            </w:r>
          </w:p>
          <w:p w14:paraId="3E15364B">
            <w:r>
              <w:t>- SMS/notification alerts for high-risk predictions.</w:t>
            </w:r>
          </w:p>
          <w:p w14:paraId="57E5E1C0">
            <w:r>
              <w:t>- User authentication for district officials/admins.</w:t>
            </w:r>
          </w:p>
        </w:tc>
      </w:tr>
      <w:tr w14:paraId="49ADE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</w:tcPr>
          <w:p w14:paraId="39F874F9">
            <w:r>
              <w:rPr>
                <w:b/>
                <w:bCs/>
              </w:rPr>
              <w:t>Setup / Run Instructions</w:t>
            </w:r>
          </w:p>
        </w:tc>
        <w:tc>
          <w:tcPr>
            <w:tcW w:w="6800" w:type="dxa"/>
          </w:tcPr>
          <w:p w14:paraId="1F0E66C8">
            <w:r>
              <w:t>1. Clone the repository: git clone [repository link]</w:t>
            </w:r>
          </w:p>
          <w:p w14:paraId="78282077">
            <w:r>
              <w:t>2. Install dependencies: pip install -r requirements.txt</w:t>
            </w:r>
          </w:p>
          <w:p w14:paraId="1C5F41C1">
            <w:r>
              <w:t>3. Ensure the trained model file (model.pkl) is present in the /model directory.</w:t>
            </w:r>
          </w:p>
          <w:p w14:paraId="18D725D1">
            <w:r>
              <w:t>4. Run the Flask app: python app.py</w:t>
            </w:r>
          </w:p>
          <w:p w14:paraId="1A523F5A">
            <w:r>
              <w:t>5. Open the dashboard in a browser at http://localhost:5000</w:t>
            </w:r>
          </w:p>
        </w:tc>
      </w:tr>
    </w:tbl>
    <w:p w14:paraId="668605A2">
      <w:pPr>
        <w:spacing w:before="300" w:after="100"/>
      </w:pPr>
      <w:r>
        <w:rPr>
          <w:b/>
          <w:bCs/>
        </w:rPr>
        <w:t>Code Quality Checklist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00"/>
        <w:gridCol w:w="7200"/>
        <w:gridCol w:w="1500"/>
      </w:tblGrid>
      <w:tr w14:paraId="2837F4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  <w:shd w:val="clear" w:color="auto" w:fill="1F4E79"/>
          </w:tcPr>
          <w:p w14:paraId="4AB70033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7200" w:type="dxa"/>
            <w:shd w:val="clear" w:color="auto" w:fill="1F4E79"/>
          </w:tcPr>
          <w:p w14:paraId="7F43F811">
            <w:pPr>
              <w:jc w:val="center"/>
            </w:pPr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500" w:type="dxa"/>
            <w:shd w:val="clear" w:color="auto" w:fill="1F4E79"/>
          </w:tcPr>
          <w:p w14:paraId="7CBF2FDD">
            <w:pPr>
              <w:jc w:val="center"/>
            </w:pPr>
            <w:r>
              <w:rPr>
                <w:b/>
                <w:bCs/>
                <w:color w:val="FFFFFF"/>
              </w:rPr>
              <w:t>Status (Yes/No)</w:t>
            </w:r>
          </w:p>
        </w:tc>
      </w:tr>
      <w:tr w14:paraId="2B463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4604C6F4">
            <w:pPr>
              <w:jc w:val="center"/>
            </w:pPr>
            <w:r>
              <w:t>1</w:t>
            </w:r>
          </w:p>
        </w:tc>
        <w:tc>
          <w:tcPr>
            <w:tcW w:w="7200" w:type="dxa"/>
          </w:tcPr>
          <w:p w14:paraId="3231B1BB">
            <w:pPr>
              <w:jc w:val="left"/>
            </w:pPr>
            <w:r>
              <w:t>Code is modular and organized into functions / classes</w:t>
            </w:r>
          </w:p>
        </w:tc>
        <w:tc>
          <w:tcPr>
            <w:tcW w:w="1500" w:type="dxa"/>
          </w:tcPr>
          <w:p w14:paraId="3D7AE7C3">
            <w:pPr>
              <w:jc w:val="center"/>
            </w:pPr>
            <w:r>
              <w:t>Yes</w:t>
            </w:r>
          </w:p>
        </w:tc>
      </w:tr>
      <w:tr w14:paraId="07866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5C8CCA09">
            <w:pPr>
              <w:jc w:val="center"/>
            </w:pPr>
            <w:r>
              <w:t>2</w:t>
            </w:r>
          </w:p>
        </w:tc>
        <w:tc>
          <w:tcPr>
            <w:tcW w:w="7200" w:type="dxa"/>
          </w:tcPr>
          <w:p w14:paraId="059EA16D">
            <w:pPr>
              <w:jc w:val="left"/>
            </w:pPr>
            <w:r>
              <w:t>Meaningful variable and function names are used</w:t>
            </w:r>
          </w:p>
        </w:tc>
        <w:tc>
          <w:tcPr>
            <w:tcW w:w="1500" w:type="dxa"/>
          </w:tcPr>
          <w:p w14:paraId="44166753">
            <w:pPr>
              <w:jc w:val="center"/>
            </w:pPr>
            <w:r>
              <w:t>Yes</w:t>
            </w:r>
          </w:p>
        </w:tc>
      </w:tr>
      <w:tr w14:paraId="2B699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18C947D4">
            <w:pPr>
              <w:jc w:val="center"/>
            </w:pPr>
            <w:r>
              <w:t>3</w:t>
            </w:r>
          </w:p>
        </w:tc>
        <w:tc>
          <w:tcPr>
            <w:tcW w:w="7200" w:type="dxa"/>
          </w:tcPr>
          <w:p w14:paraId="1E6B6C99">
            <w:pPr>
              <w:jc w:val="left"/>
            </w:pPr>
            <w:r>
              <w:t>Code includes comments / documentation where necessary</w:t>
            </w:r>
          </w:p>
        </w:tc>
        <w:tc>
          <w:tcPr>
            <w:tcW w:w="1500" w:type="dxa"/>
          </w:tcPr>
          <w:p w14:paraId="7273BD2D">
            <w:pPr>
              <w:jc w:val="center"/>
            </w:pPr>
            <w:r>
              <w:t>Partial</w:t>
            </w:r>
          </w:p>
        </w:tc>
      </w:tr>
      <w:tr w14:paraId="40351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654183AF">
            <w:pPr>
              <w:jc w:val="center"/>
            </w:pPr>
            <w:r>
              <w:t>4</w:t>
            </w:r>
          </w:p>
        </w:tc>
        <w:tc>
          <w:tcPr>
            <w:tcW w:w="7200" w:type="dxa"/>
          </w:tcPr>
          <w:p w14:paraId="7C835EF6">
            <w:pPr>
              <w:jc w:val="left"/>
            </w:pPr>
            <w:r>
              <w:t>Error handling is implemented for critical operations</w:t>
            </w:r>
          </w:p>
        </w:tc>
        <w:tc>
          <w:tcPr>
            <w:tcW w:w="1500" w:type="dxa"/>
          </w:tcPr>
          <w:p w14:paraId="3C5E5598">
            <w:pPr>
              <w:jc w:val="center"/>
            </w:pPr>
            <w:r>
              <w:t>Partial</w:t>
            </w:r>
          </w:p>
        </w:tc>
      </w:tr>
      <w:tr w14:paraId="67C07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13FEA4C9">
            <w:pPr>
              <w:jc w:val="center"/>
            </w:pPr>
            <w:r>
              <w:t>5</w:t>
            </w:r>
          </w:p>
        </w:tc>
        <w:tc>
          <w:tcPr>
            <w:tcW w:w="7200" w:type="dxa"/>
          </w:tcPr>
          <w:p w14:paraId="50837809">
            <w:pPr>
              <w:jc w:val="left"/>
            </w:pPr>
            <w:r>
              <w:t>The application runs without critical errors</w:t>
            </w:r>
          </w:p>
        </w:tc>
        <w:tc>
          <w:tcPr>
            <w:tcW w:w="1500" w:type="dxa"/>
          </w:tcPr>
          <w:p w14:paraId="469FD5DD">
            <w:pPr>
              <w:jc w:val="center"/>
            </w:pPr>
            <w:r>
              <w:t>Yes</w:t>
            </w:r>
          </w:p>
        </w:tc>
      </w:tr>
      <w:tr w14:paraId="2043D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00" w:type="dxa"/>
          </w:tcPr>
          <w:p w14:paraId="3DAA74C6">
            <w:pPr>
              <w:jc w:val="center"/>
            </w:pPr>
            <w:r>
              <w:t>6</w:t>
            </w:r>
          </w:p>
        </w:tc>
        <w:tc>
          <w:tcPr>
            <w:tcW w:w="7200" w:type="dxa"/>
          </w:tcPr>
          <w:p w14:paraId="14C8BB11">
            <w:pPr>
              <w:jc w:val="left"/>
            </w:pPr>
            <w:r>
              <w:t>Code is committed to a version control repository</w:t>
            </w:r>
          </w:p>
        </w:tc>
        <w:tc>
          <w:tcPr>
            <w:tcW w:w="1500" w:type="dxa"/>
          </w:tcPr>
          <w:p w14:paraId="5F9DD55D">
            <w:pPr>
              <w:jc w:val="center"/>
            </w:pPr>
            <w:r>
              <w:t>Yes</w:t>
            </w:r>
          </w:p>
        </w:tc>
      </w:tr>
    </w:tbl>
    <w:p w14:paraId="5AFDA078">
      <w:pPr>
        <w:spacing w:before="300" w:after="100"/>
      </w:pPr>
      <w:r>
        <w:rPr>
          <w:b/>
          <w:bCs/>
        </w:rPr>
        <w:t>Additional Notes / Comments:</w:t>
      </w:r>
    </w:p>
    <w:tbl>
      <w:tblPr>
        <w:tblStyle w:val="9"/>
        <w:tblW w:w="94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400"/>
      </w:tblGrid>
      <w:tr w14:paraId="543CD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400" w:type="dxa"/>
          </w:tcPr>
          <w:p w14:paraId="7453609E">
            <w:r>
              <w:t>The core prediction pipeline (preprocessing, model loading, and inference) is functional and modular. Next steps to strengthen the submission: add more inline comments to Flask route handlers, expand error handling around invalid or missing input values, and document setup steps in a project README for easier reuse by the team.</w:t>
            </w:r>
          </w:p>
          <w:p w14:paraId="10B489C9"/>
          <w:p w14:paraId="76A5389C"/>
        </w:tc>
      </w:tr>
    </w:tbl>
    <w:p w14:paraId="6A8E8BA9"/>
    <w:sectPr>
      <w:pgSz w:w="12240" w:h="15840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AFF7B08"/>
    <w:rsid w:val="34DC19C6"/>
    <w:rsid w:val="7D4B1B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330</Words>
  <Characters>1950</Characters>
  <TotalTime>1</TotalTime>
  <ScaleCrop>false</ScaleCrop>
  <LinksUpToDate>false</LinksUpToDate>
  <CharactersWithSpaces>2221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2026-07-08T01:21:00Z</dcterms:created>
  <dc:creator>Un-named</dc:creator>
  <cp:lastModifiedBy>Mahalakshmisrisai Pedamallu</cp:lastModifiedBy>
  <dcterms:modified xsi:type="dcterms:W3CDTF">2026-07-08T14:56:33Z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eyJoZGlkIjoiOTBiYWJiNmVmZjA4NmYxOTkwNTY0NjU3YzAyNjgxZWEiLCJ1c2VySWQiOiI1Njc2MDMwNDQyOTIifQ==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9F7903AB446F48FC8534818ECF6E3CBE_12</vt:lpwstr>
  </property>
</Properties>
</file>