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8A51F">
      <w:pPr>
        <w:pStyle w:val="2"/>
        <w:spacing w:after="200"/>
        <w:jc w:val="center"/>
      </w:pPr>
      <w:r>
        <w:rPr>
          <w:b/>
          <w:bCs/>
        </w:rPr>
        <w:t>Solution Requirements – Rising Water</w:t>
      </w:r>
    </w:p>
    <w:tbl>
      <w:tblPr>
        <w:tblStyle w:val="9"/>
        <w:tblW w:w="11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800"/>
      </w:tblGrid>
      <w:tr w14:paraId="3FF45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A852A">
            <w:r>
              <w:rPr>
                <w:rFonts w:hint="default" w:ascii="Calibri" w:hAnsi="Calibri" w:cs="Calibri"/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8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5DAA1"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05 July 2026</w:t>
            </w:r>
          </w:p>
        </w:tc>
      </w:tr>
      <w:tr w14:paraId="2F022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6D76E">
            <w:r>
              <w:rPr>
                <w:rFonts w:hint="default"/>
                <w:b/>
                <w:bCs/>
                <w:lang w:val="en-US"/>
              </w:rPr>
              <w:t>Team ID</w:t>
            </w:r>
          </w:p>
        </w:tc>
        <w:tc>
          <w:tcPr>
            <w:tcW w:w="8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8F1E7"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SWTID-2026-8491</w:t>
            </w:r>
          </w:p>
        </w:tc>
      </w:tr>
      <w:tr w14:paraId="1FE9B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63353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8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1BCB2">
            <w:pPr>
              <w:rPr>
                <w:b w:val="0"/>
                <w:bCs w:val="0"/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Rising Water </w:t>
            </w:r>
          </w:p>
        </w:tc>
      </w:tr>
      <w:tr w14:paraId="3E9FF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78386">
            <w:pPr>
              <w:rPr>
                <w:b/>
                <w:bCs/>
                <w:sz w:val="19"/>
                <w:szCs w:val="19"/>
              </w:rPr>
            </w:pPr>
            <w:r>
              <w:rPr>
                <w:rFonts w:hint="default"/>
                <w:b/>
                <w:bCs/>
                <w:lang w:val="en-US"/>
              </w:rPr>
              <w:t>Maximum marks</w:t>
            </w:r>
          </w:p>
        </w:tc>
        <w:tc>
          <w:tcPr>
            <w:tcW w:w="8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1343F">
            <w:pPr>
              <w:rPr>
                <w:b w:val="0"/>
                <w:bCs w:val="0"/>
                <w:sz w:val="19"/>
                <w:szCs w:val="19"/>
              </w:rPr>
            </w:pPr>
            <w:r>
              <w:rPr>
                <w:rFonts w:hint="default"/>
                <w:lang w:val="en-US"/>
              </w:rPr>
              <w:t>2 Marks</w:t>
            </w:r>
            <w:bookmarkStart w:id="0" w:name="_GoBack"/>
            <w:bookmarkEnd w:id="0"/>
          </w:p>
        </w:tc>
      </w:tr>
    </w:tbl>
    <w:p w14:paraId="06983E31">
      <w:pPr>
        <w:spacing w:after="150"/>
      </w:pPr>
    </w:p>
    <w:p w14:paraId="7E7F5639">
      <w:pPr>
        <w:spacing w:after="100"/>
      </w:pPr>
      <w:r>
        <w:rPr>
          <w:b/>
          <w:bCs/>
          <w:sz w:val="24"/>
          <w:szCs w:val="24"/>
        </w:rPr>
        <w:t>Define Functional and Non-Functional Requirements</w:t>
      </w:r>
    </w:p>
    <w:p w14:paraId="4BEA150C">
      <w:pPr>
        <w:spacing w:after="150"/>
      </w:pPr>
      <w:r>
        <w:rPr>
          <w:sz w:val="20"/>
          <w:szCs w:val="20"/>
        </w:rPr>
        <w:t>This document defines what the Rising Water flood monitoring and alert solution will do (Functional Requirements) and how well it must perform (Non-Functional Requirements).</w:t>
      </w:r>
    </w:p>
    <w:p w14:paraId="1F05C87B">
      <w:pPr>
        <w:spacing w:after="100"/>
      </w:pPr>
      <w:r>
        <w:rPr>
          <w:b/>
          <w:bCs/>
          <w:sz w:val="22"/>
          <w:szCs w:val="22"/>
        </w:rPr>
        <w:t>Step 1: Functional Requirements (FR)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8"/>
        <w:gridCol w:w="1887"/>
        <w:gridCol w:w="5128"/>
        <w:gridCol w:w="1777"/>
      </w:tblGrid>
      <w:tr w14:paraId="4706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9E838">
            <w:r>
              <w:rPr>
                <w:b/>
                <w:bCs/>
                <w:sz w:val="19"/>
                <w:szCs w:val="19"/>
              </w:rPr>
              <w:t>S.No</w:t>
            </w:r>
          </w:p>
        </w:tc>
        <w:tc>
          <w:tcPr>
            <w:tcW w:w="19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C5B4E">
            <w:r>
              <w:rPr>
                <w:b/>
                <w:bCs/>
                <w:sz w:val="19"/>
                <w:szCs w:val="19"/>
              </w:rPr>
              <w:t>Requirement Category</w:t>
            </w:r>
          </w:p>
        </w:tc>
        <w:tc>
          <w:tcPr>
            <w:tcW w:w="5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87300">
            <w:r>
              <w:rPr>
                <w:b/>
                <w:bCs/>
                <w:sz w:val="19"/>
                <w:szCs w:val="19"/>
              </w:rPr>
              <w:t>Requirement Description</w:t>
            </w:r>
          </w:p>
        </w:tc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ECE13">
            <w:r>
              <w:rPr>
                <w:b/>
                <w:bCs/>
                <w:sz w:val="19"/>
                <w:szCs w:val="19"/>
              </w:rPr>
              <w:t>Priority</w:t>
            </w:r>
          </w:p>
        </w:tc>
      </w:tr>
      <w:tr w14:paraId="76798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92" w:hRule="atLeast"/>
        </w:trPr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CCFF4">
            <w:r>
              <w:rPr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1B8FD">
            <w:r>
              <w:rPr>
                <w:b w:val="0"/>
                <w:bCs w:val="0"/>
                <w:sz w:val="19"/>
                <w:szCs w:val="19"/>
              </w:rPr>
              <w:t>Authentication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52DAB">
            <w:r>
              <w:rPr>
                <w:b w:val="0"/>
                <w:bCs w:val="0"/>
                <w:sz w:val="19"/>
                <w:szCs w:val="19"/>
              </w:rPr>
              <w:t>Users register and log in with mobile number/email and OTP or password; supports biometric login (fingerprint/face ID) on supported devices for quick re-entry during emergencies.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18DA7">
            <w:r>
              <w:rPr>
                <w:b w:val="0"/>
                <w:bCs w:val="0"/>
                <w:sz w:val="19"/>
                <w:szCs w:val="19"/>
              </w:rPr>
              <w:t>High</w:t>
            </w:r>
          </w:p>
        </w:tc>
      </w:tr>
      <w:tr w14:paraId="36AB9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7B6D2">
            <w:r>
              <w:rPr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8D2FD">
            <w:r>
              <w:rPr>
                <w:b w:val="0"/>
                <w:bCs w:val="0"/>
                <w:sz w:val="19"/>
                <w:szCs w:val="19"/>
              </w:rPr>
              <w:t>Authorization levels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7649B">
            <w:r>
              <w:rPr>
                <w:b w:val="0"/>
                <w:bCs w:val="0"/>
                <w:sz w:val="19"/>
                <w:szCs w:val="19"/>
              </w:rPr>
              <w:t>Three roles: Resident/Citizen (view alerts, report incidents), Field Volunteer/Responder (view assigned incidents, update status), and Admin/Disaster Management Authority (manage sensors, broadcast alerts, view analytics dashboard).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06E19">
            <w:r>
              <w:rPr>
                <w:b w:val="0"/>
                <w:bCs w:val="0"/>
                <w:sz w:val="19"/>
                <w:szCs w:val="19"/>
              </w:rPr>
              <w:t>High</w:t>
            </w:r>
          </w:p>
        </w:tc>
      </w:tr>
      <w:tr w14:paraId="1BC1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D59EC">
            <w:r>
              <w:rPr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0C132">
            <w:r>
              <w:rPr>
                <w:b w:val="0"/>
                <w:bCs w:val="0"/>
                <w:sz w:val="19"/>
                <w:szCs w:val="19"/>
              </w:rPr>
              <w:t>External interfaces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3A339">
            <w:r>
              <w:rPr>
                <w:b w:val="0"/>
                <w:bCs w:val="0"/>
                <w:sz w:val="19"/>
                <w:szCs w:val="19"/>
              </w:rPr>
              <w:t>Integrates with government/meteorological rainfall &amp; river-gauge APIs, IoT water-level sensor feeds, SMS gateway for non-smartphone alerts, and mapping services (e.g., Google Maps) for evacuation routes.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1F327">
            <w:r>
              <w:rPr>
                <w:b w:val="0"/>
                <w:bCs w:val="0"/>
                <w:sz w:val="19"/>
                <w:szCs w:val="19"/>
              </w:rPr>
              <w:t>High</w:t>
            </w:r>
          </w:p>
        </w:tc>
      </w:tr>
      <w:tr w14:paraId="4F92D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28" w:hRule="atLeast"/>
        </w:trPr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392BF">
            <w:r>
              <w:rPr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41DCB">
            <w:r>
              <w:rPr>
                <w:b w:val="0"/>
                <w:bCs w:val="0"/>
                <w:sz w:val="19"/>
                <w:szCs w:val="19"/>
              </w:rPr>
              <w:t>Transactions processing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B0FC8">
            <w:r>
              <w:rPr>
                <w:b w:val="0"/>
                <w:bCs w:val="0"/>
                <w:sz w:val="19"/>
                <w:szCs w:val="19"/>
              </w:rPr>
              <w:t>Processes incoming sensor readings in real time to compute flood-risk levels; logs each alert dispatch and incident report as an auditable transaction with timestamp and location.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6E31D">
            <w:r>
              <w:rPr>
                <w:b w:val="0"/>
                <w:bCs w:val="0"/>
                <w:sz w:val="19"/>
                <w:szCs w:val="19"/>
              </w:rPr>
              <w:t>High</w:t>
            </w:r>
          </w:p>
        </w:tc>
      </w:tr>
      <w:tr w14:paraId="1377F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313F6">
            <w:r>
              <w:rPr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41060">
            <w:r>
              <w:rPr>
                <w:b w:val="0"/>
                <w:bCs w:val="0"/>
                <w:sz w:val="19"/>
                <w:szCs w:val="19"/>
              </w:rPr>
              <w:t>Reporting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5D427">
            <w:r>
              <w:rPr>
                <w:b w:val="0"/>
                <w:bCs w:val="0"/>
                <w:sz w:val="19"/>
                <w:szCs w:val="19"/>
              </w:rPr>
              <w:t>Generates dashboards for authorities showing live risk levels by zone, historical flood trends, alert delivery statistics, and exportable incident/damage reports (CSV/PDF).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6D38B">
            <w:r>
              <w:rPr>
                <w:b w:val="0"/>
                <w:bCs w:val="0"/>
                <w:sz w:val="19"/>
                <w:szCs w:val="19"/>
              </w:rPr>
              <w:t>Medium</w:t>
            </w:r>
          </w:p>
        </w:tc>
      </w:tr>
      <w:tr w14:paraId="7909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75B66">
            <w:r>
              <w:rPr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A9C5D">
            <w:r>
              <w:rPr>
                <w:b w:val="0"/>
                <w:bCs w:val="0"/>
                <w:sz w:val="19"/>
                <w:szCs w:val="19"/>
              </w:rPr>
              <w:t>Business rules, etc.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303D3">
            <w:r>
              <w:rPr>
                <w:b w:val="0"/>
                <w:bCs w:val="0"/>
                <w:sz w:val="19"/>
                <w:szCs w:val="19"/>
              </w:rPr>
              <w:t>Alerts auto-escalate from Watch to Warning to Emergency based on threshold rules; a resident can only mark 'safe' once per active event; incident reports must include a location pin before submission.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D3E28">
            <w:r>
              <w:rPr>
                <w:b w:val="0"/>
                <w:bCs w:val="0"/>
                <w:sz w:val="19"/>
                <w:szCs w:val="19"/>
              </w:rPr>
              <w:t>Medium</w:t>
            </w:r>
          </w:p>
        </w:tc>
      </w:tr>
      <w:tr w14:paraId="1EDC9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340C2">
            <w:r>
              <w:rPr>
                <w:b w:val="0"/>
                <w:bCs w:val="0"/>
                <w:sz w:val="19"/>
                <w:szCs w:val="19"/>
              </w:rPr>
              <w:t>7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2B193">
            <w:r>
              <w:rPr>
                <w:b w:val="0"/>
                <w:bCs w:val="0"/>
                <w:sz w:val="19"/>
                <w:szCs w:val="19"/>
              </w:rPr>
              <w:t>Compliance to laws or regulations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C3322">
            <w:r>
              <w:rPr>
                <w:b w:val="0"/>
                <w:bCs w:val="0"/>
                <w:sz w:val="19"/>
                <w:szCs w:val="19"/>
              </w:rPr>
              <w:t>Must comply with local data protection regulations (e.g., India's DPDP Act) for storage of personal and location data, and align with national disaster management authority (NDMA) alerting guidelines.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B72CF">
            <w:r>
              <w:rPr>
                <w:b w:val="0"/>
                <w:bCs w:val="0"/>
                <w:sz w:val="19"/>
                <w:szCs w:val="19"/>
              </w:rPr>
              <w:t>High</w:t>
            </w:r>
          </w:p>
        </w:tc>
      </w:tr>
      <w:tr w14:paraId="0674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86" w:hRule="atLeast"/>
        </w:trPr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E286E">
            <w:r>
              <w:rPr>
                <w:b w:val="0"/>
                <w:bCs w:val="0"/>
                <w:sz w:val="19"/>
                <w:szCs w:val="19"/>
              </w:rPr>
              <w:t>8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6CD0A">
            <w:r>
              <w:rPr>
                <w:b w:val="0"/>
                <w:bCs w:val="0"/>
                <w:sz w:val="19"/>
                <w:szCs w:val="19"/>
              </w:rPr>
              <w:t>Other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6C8E0">
            <w:r>
              <w:rPr>
                <w:b w:val="0"/>
                <w:bCs w:val="0"/>
                <w:sz w:val="19"/>
                <w:szCs w:val="19"/>
              </w:rPr>
              <w:t>Supports multilingual content (English + regional languages) and offline-cached maps/instructions for use when connectivity drops during a flood event.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2BF0F">
            <w:r>
              <w:rPr>
                <w:b w:val="0"/>
                <w:bCs w:val="0"/>
                <w:sz w:val="19"/>
                <w:szCs w:val="19"/>
              </w:rPr>
              <w:t>Medium</w:t>
            </w:r>
          </w:p>
        </w:tc>
      </w:tr>
    </w:tbl>
    <w:p w14:paraId="05F8A3E6">
      <w:pPr>
        <w:spacing w:after="250"/>
      </w:pPr>
    </w:p>
    <w:p w14:paraId="6D79752F">
      <w:pPr>
        <w:spacing w:after="100"/>
      </w:pPr>
      <w:r>
        <w:rPr>
          <w:b/>
          <w:bCs/>
          <w:sz w:val="22"/>
          <w:szCs w:val="22"/>
        </w:rPr>
        <w:t>Step 2: Non-Functional Requirements (NFR)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8"/>
        <w:gridCol w:w="1981"/>
        <w:gridCol w:w="4718"/>
        <w:gridCol w:w="2093"/>
      </w:tblGrid>
      <w:tr w14:paraId="132C3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4F73F">
            <w:r>
              <w:rPr>
                <w:b/>
                <w:bCs/>
                <w:sz w:val="19"/>
                <w:szCs w:val="19"/>
              </w:rPr>
              <w:t>S.No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FBF6D">
            <w:r>
              <w:rPr>
                <w:b/>
                <w:bCs/>
                <w:sz w:val="19"/>
                <w:szCs w:val="19"/>
              </w:rPr>
              <w:t>NFR Category</w:t>
            </w:r>
          </w:p>
        </w:tc>
        <w:tc>
          <w:tcPr>
            <w:tcW w:w="4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F8D37">
            <w:r>
              <w:rPr>
                <w:b/>
                <w:bCs/>
                <w:sz w:val="19"/>
                <w:szCs w:val="19"/>
              </w:rPr>
              <w:t>Requirement Description</w:t>
            </w:r>
          </w:p>
        </w:tc>
        <w:tc>
          <w:tcPr>
            <w:tcW w:w="21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66C13">
            <w:r>
              <w:rPr>
                <w:b/>
                <w:bCs/>
                <w:sz w:val="19"/>
                <w:szCs w:val="19"/>
              </w:rPr>
              <w:t>Target Metric / Acceptance Criteria</w:t>
            </w:r>
          </w:p>
        </w:tc>
      </w:tr>
      <w:tr w14:paraId="1D4D7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F8F08">
            <w:r>
              <w:rPr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D6EA3">
            <w:r>
              <w:rPr>
                <w:b w:val="0"/>
                <w:bCs w:val="0"/>
                <w:sz w:val="19"/>
                <w:szCs w:val="19"/>
              </w:rPr>
              <w:t>Performance &amp; Speed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53CAB">
            <w:r>
              <w:rPr>
                <w:b w:val="0"/>
                <w:bCs w:val="0"/>
                <w:sz w:val="19"/>
                <w:szCs w:val="19"/>
              </w:rPr>
              <w:t>Sensor data must be processed and risk levels updated with minimal delay so alerts reach residents quickly.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B4F8F">
            <w:r>
              <w:rPr>
                <w:b w:val="0"/>
                <w:bCs w:val="0"/>
                <w:sz w:val="19"/>
                <w:szCs w:val="19"/>
              </w:rPr>
              <w:t>Alert generated and pushed within 30 seconds of a threshold breach; app screens load in &lt; 2 seconds.</w:t>
            </w:r>
          </w:p>
        </w:tc>
      </w:tr>
      <w:tr w14:paraId="2EE25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6E584">
            <w:r>
              <w:rPr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86607">
            <w:r>
              <w:rPr>
                <w:b w:val="0"/>
                <w:bCs w:val="0"/>
                <w:sz w:val="19"/>
                <w:szCs w:val="19"/>
              </w:rPr>
              <w:t>Scalability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FBA40">
            <w:r>
              <w:rPr>
                <w:b w:val="0"/>
                <w:bCs w:val="0"/>
                <w:sz w:val="19"/>
                <w:szCs w:val="19"/>
              </w:rPr>
              <w:t>The system must handle spikes in usage during active flood events across multiple regions simultaneously.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8247C">
            <w:r>
              <w:rPr>
                <w:b w:val="0"/>
                <w:bCs w:val="0"/>
                <w:sz w:val="19"/>
                <w:szCs w:val="19"/>
              </w:rPr>
              <w:t>Supports up to 100,000 concurrent users and 5,000 sensor feeds without degraded performance.</w:t>
            </w:r>
          </w:p>
        </w:tc>
      </w:tr>
      <w:tr w14:paraId="252C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3DB53">
            <w:r>
              <w:rPr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FE157">
            <w:r>
              <w:rPr>
                <w:b w:val="0"/>
                <w:bCs w:val="0"/>
                <w:sz w:val="19"/>
                <w:szCs w:val="19"/>
              </w:rPr>
              <w:t>Security &amp; Data Privacy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80CE7">
            <w:r>
              <w:rPr>
                <w:b w:val="0"/>
                <w:bCs w:val="0"/>
                <w:sz w:val="19"/>
                <w:szCs w:val="19"/>
              </w:rPr>
              <w:t>Protects user location, contact, and incident data from unauthorized access or tampering.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5C6CA">
            <w:r>
              <w:rPr>
                <w:b w:val="0"/>
                <w:bCs w:val="0"/>
                <w:sz w:val="19"/>
                <w:szCs w:val="19"/>
              </w:rPr>
              <w:t>End-to-end TLS 1.3 in transit and AES-256 encryption at rest; role-based access control.</w:t>
            </w:r>
          </w:p>
        </w:tc>
      </w:tr>
      <w:tr w14:paraId="7BE57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6357E">
            <w:r>
              <w:rPr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9078E">
            <w:r>
              <w:rPr>
                <w:b w:val="0"/>
                <w:bCs w:val="0"/>
                <w:sz w:val="19"/>
                <w:szCs w:val="19"/>
              </w:rPr>
              <w:t>Reliability &amp; Availability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4AEB7">
            <w:r>
              <w:rPr>
                <w:b w:val="0"/>
                <w:bCs w:val="0"/>
                <w:sz w:val="19"/>
                <w:szCs w:val="19"/>
              </w:rPr>
              <w:t>The alerting system must remain operational during severe weather when it is needed most, including backup channels.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9C702">
            <w:r>
              <w:rPr>
                <w:b w:val="0"/>
                <w:bCs w:val="0"/>
                <w:sz w:val="19"/>
                <w:szCs w:val="19"/>
              </w:rPr>
              <w:t>99.95% uptime per month; automatic fail</w:t>
            </w:r>
            <w:r>
              <w:rPr>
                <w:rFonts w:hint="default"/>
                <w:b w:val="0"/>
                <w:bCs w:val="0"/>
                <w:sz w:val="19"/>
                <w:szCs w:val="19"/>
                <w:lang w:val="en-US"/>
              </w:rPr>
              <w:t xml:space="preserve"> </w:t>
            </w:r>
            <w:r>
              <w:rPr>
                <w:b w:val="0"/>
                <w:bCs w:val="0"/>
                <w:sz w:val="19"/>
                <w:szCs w:val="19"/>
              </w:rPr>
              <w:t>over to SMS alerts if push notifications fail.</w:t>
            </w:r>
          </w:p>
        </w:tc>
      </w:tr>
      <w:tr w14:paraId="37B1F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915D4">
            <w:r>
              <w:rPr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98354">
            <w:r>
              <w:rPr>
                <w:b w:val="0"/>
                <w:bCs w:val="0"/>
                <w:sz w:val="19"/>
                <w:szCs w:val="19"/>
              </w:rPr>
              <w:t>Usability &amp; Accessibility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863CC">
            <w:r>
              <w:rPr>
                <w:b w:val="0"/>
                <w:bCs w:val="0"/>
                <w:sz w:val="19"/>
                <w:szCs w:val="19"/>
              </w:rPr>
              <w:t>The app must be usable under stress, by elderly users, and by people with disabilities, in low-connectivity conditions.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44520">
            <w:r>
              <w:rPr>
                <w:b w:val="0"/>
                <w:bCs w:val="0"/>
                <w:sz w:val="19"/>
                <w:szCs w:val="19"/>
              </w:rPr>
              <w:t>Complies with WCAG 2.1 AA standards; core alert screens usable offline.</w:t>
            </w:r>
          </w:p>
        </w:tc>
      </w:tr>
      <w:tr w14:paraId="2BEBF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6465C">
            <w:r>
              <w:rPr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2496C">
            <w:r>
              <w:rPr>
                <w:b w:val="0"/>
                <w:bCs w:val="0"/>
                <w:sz w:val="19"/>
                <w:szCs w:val="19"/>
              </w:rPr>
              <w:t>Other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060F5">
            <w:r>
              <w:rPr>
                <w:b w:val="0"/>
                <w:bCs w:val="0"/>
                <w:sz w:val="19"/>
                <w:szCs w:val="19"/>
              </w:rPr>
              <w:t xml:space="preserve">The system should be maintainable and portable across platforms, and support future sensor/API </w:t>
            </w:r>
            <w:r>
              <w:rPr>
                <w:b w:val="0"/>
                <w:bCs w:val="0"/>
                <w:sz w:val="19"/>
                <w:szCs w:val="19"/>
                <w:lang w:val="en-US"/>
              </w:rPr>
              <w:t>integration</w:t>
            </w:r>
            <w:r>
              <w:rPr>
                <w:rFonts w:hint="default"/>
                <w:b w:val="0"/>
                <w:bCs w:val="0"/>
                <w:sz w:val="19"/>
                <w:szCs w:val="19"/>
                <w:lang w:val="en-US"/>
              </w:rPr>
              <w:t>s</w:t>
            </w:r>
            <w:r>
              <w:rPr>
                <w:b w:val="0"/>
                <w:bCs w:val="0"/>
                <w:sz w:val="19"/>
                <w:szCs w:val="19"/>
              </w:rPr>
              <w:t>.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55B59">
            <w:r>
              <w:rPr>
                <w:b w:val="0"/>
                <w:bCs w:val="0"/>
                <w:sz w:val="19"/>
                <w:szCs w:val="19"/>
              </w:rPr>
              <w:t>Modular microservice architecture; new sensor sources onboarded without downtime; cross-platform (iOS/Android/Web).</w:t>
            </w:r>
          </w:p>
        </w:tc>
      </w:tr>
    </w:tbl>
    <w:p w14:paraId="1F164792"/>
    <w:sectPr>
      <w:pgSz w:w="12240" w:h="15840"/>
      <w:pgMar w:top="720" w:right="700" w:bottom="720" w:left="7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3EF43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500</Words>
  <Characters>3122</Characters>
  <TotalTime>0</TotalTime>
  <ScaleCrop>false</ScaleCrop>
  <LinksUpToDate>false</LinksUpToDate>
  <CharactersWithSpaces>3549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2026-07-05T16:38:00Z</dcterms:created>
  <dc:creator>Un-named</dc:creator>
  <cp:lastModifiedBy>Mahalakshmisrisai Pedamallu</cp:lastModifiedBy>
  <dcterms:modified xsi:type="dcterms:W3CDTF">2026-07-05T16:46:12Z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eyJoZGlkIjoiOTBiYWJiNmVmZjA4NmYxOTkwNTY0NjU3YzAyNjgxZWEiLCJ1c2VySWQiOiI1Njc2MDMwNDQyOTIifQ==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EC0F0D47CBC34A19ACFAEBD23DF2B689_12</vt:lpwstr>
  </property>
</Properties>
</file>