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46A7A">
      <w:pPr>
        <w:spacing w:after="300"/>
        <w:jc w:val="center"/>
      </w:pPr>
      <w:r>
        <w:rPr>
          <w:b/>
          <w:bCs/>
          <w:sz w:val="32"/>
          <w:szCs w:val="32"/>
        </w:rPr>
        <w:t>Solution Architecture</w:t>
      </w:r>
    </w:p>
    <w:tbl>
      <w:tblPr>
        <w:tblStyle w:val="9"/>
        <w:tblW w:w="9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3"/>
        <w:gridCol w:w="7076"/>
      </w:tblGrid>
      <w:tr w14:paraId="1926C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2563" w:type="dxa"/>
          </w:tcPr>
          <w:p w14:paraId="67B93183">
            <w:r>
              <w:t>Date</w:t>
            </w:r>
          </w:p>
        </w:tc>
        <w:tc>
          <w:tcPr>
            <w:tcW w:w="7076" w:type="dxa"/>
          </w:tcPr>
          <w:p w14:paraId="178385DC">
            <w:r>
              <w:t>06 July 2026</w:t>
            </w:r>
          </w:p>
        </w:tc>
      </w:tr>
      <w:tr w14:paraId="7B15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2563" w:type="dxa"/>
          </w:tcPr>
          <w:p w14:paraId="315EB928">
            <w:r>
              <w:t>Team ID</w:t>
            </w:r>
          </w:p>
        </w:tc>
        <w:tc>
          <w:tcPr>
            <w:tcW w:w="7076" w:type="dxa"/>
          </w:tcPr>
          <w:p w14:paraId="56372D11"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SWTID-2026-8491</w:t>
            </w:r>
          </w:p>
        </w:tc>
      </w:tr>
      <w:tr w14:paraId="028EC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</w:trPr>
        <w:tc>
          <w:tcPr>
            <w:tcW w:w="2563" w:type="dxa"/>
          </w:tcPr>
          <w:p w14:paraId="2C1FC3B7">
            <w:r>
              <w:t>Project Name</w:t>
            </w:r>
          </w:p>
        </w:tc>
        <w:tc>
          <w:tcPr>
            <w:tcW w:w="7076" w:type="dxa"/>
          </w:tcPr>
          <w:p w14:paraId="6D5D69BB">
            <w:r>
              <w:t xml:space="preserve">Rising Water </w:t>
            </w:r>
          </w:p>
        </w:tc>
      </w:tr>
      <w:tr w14:paraId="5AB4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9" w:hRule="atLeast"/>
        </w:trPr>
        <w:tc>
          <w:tcPr>
            <w:tcW w:w="2563" w:type="dxa"/>
          </w:tcPr>
          <w:p w14:paraId="1A098E57">
            <w:r>
              <w:t>Maximum Marks</w:t>
            </w:r>
          </w:p>
        </w:tc>
        <w:tc>
          <w:tcPr>
            <w:tcW w:w="7076" w:type="dxa"/>
          </w:tcPr>
          <w:p w14:paraId="7F17367E">
            <w:r>
              <w:t>5 Marks</w:t>
            </w:r>
          </w:p>
        </w:tc>
      </w:tr>
    </w:tbl>
    <w:p w14:paraId="4BE99CB9">
      <w:pPr>
        <w:spacing w:before="300" w:after="100"/>
      </w:pPr>
      <w:r>
        <w:rPr>
          <w:b/>
          <w:bCs/>
        </w:rPr>
        <w:t>Solution Architecture Diagram:</w:t>
      </w:r>
    </w:p>
    <w:p w14:paraId="6519C167">
      <w:pPr>
        <w:spacing w:after="200"/>
      </w:pPr>
      <w:r>
        <w:t>The diagram below maps the Presentation, Application, and Data layers of the Rising Water flood-risk prediction system.</w:t>
      </w:r>
    </w:p>
    <w:tbl>
      <w:tblPr>
        <w:tblStyle w:val="9"/>
        <w:tblW w:w="10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33"/>
        <w:gridCol w:w="3332"/>
        <w:gridCol w:w="3335"/>
      </w:tblGrid>
      <w:tr w14:paraId="49133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6" w:hRule="atLeast"/>
        </w:trPr>
        <w:tc>
          <w:tcPr>
            <w:tcW w:w="10000" w:type="dxa"/>
            <w:gridSpan w:val="3"/>
            <w:tcBorders>
              <w:top w:val="single" w:color="1F8FA6" w:sz="12" w:space="0"/>
              <w:left w:val="single" w:color="1F8FA6" w:sz="12" w:space="0"/>
              <w:bottom w:val="single" w:color="1F8FA6" w:sz="12" w:space="0"/>
              <w:right w:val="single" w:color="1F8FA6" w:sz="12" w:space="0"/>
            </w:tcBorders>
            <w:shd w:val="clear" w:color="auto" w:fill="D6EEF3"/>
          </w:tcPr>
          <w:p w14:paraId="604FC55F">
            <w:pPr>
              <w:jc w:val="center"/>
            </w:pPr>
            <w:r>
              <w:rPr>
                <w:b/>
                <w:bCs/>
              </w:rPr>
              <w:t>Presentation / Client Layer</w:t>
            </w:r>
          </w:p>
          <w:p w14:paraId="08A892B5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Web Dashboard (HTML/CSS/JS) — Weather Input Form &amp; Prediction Result Panel</w:t>
            </w:r>
          </w:p>
        </w:tc>
      </w:tr>
      <w:tr w14:paraId="6AFC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0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C12AC22">
            <w:pPr>
              <w:jc w:val="center"/>
            </w:pPr>
            <w:r>
              <w:t>↓ ↑</w:t>
            </w:r>
          </w:p>
        </w:tc>
      </w:tr>
      <w:tr w14:paraId="626CD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3" w:hRule="atLeast"/>
        </w:trPr>
        <w:tc>
          <w:tcPr>
            <w:tcW w:w="10000" w:type="dxa"/>
            <w:gridSpan w:val="3"/>
            <w:tcBorders>
              <w:top w:val="single" w:color="D9A400" w:sz="12" w:space="0"/>
              <w:left w:val="single" w:color="D9A400" w:sz="12" w:space="0"/>
              <w:bottom w:val="single" w:color="D9A400" w:sz="12" w:space="0"/>
              <w:right w:val="single" w:color="D9A400" w:sz="12" w:space="0"/>
            </w:tcBorders>
            <w:shd w:val="clear" w:color="auto" w:fill="FDF0C8"/>
          </w:tcPr>
          <w:p w14:paraId="6760E2DC">
            <w:pPr>
              <w:jc w:val="center"/>
            </w:pPr>
            <w:r>
              <w:rPr>
                <w:b/>
                <w:bCs/>
              </w:rPr>
              <w:t>API Gateway / Web Server</w:t>
            </w:r>
          </w:p>
          <w:p w14:paraId="2BBF988F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Flask (serves the dashboard and exposes the /predict REST endpoint)</w:t>
            </w:r>
          </w:p>
        </w:tc>
      </w:tr>
      <w:tr w14:paraId="4A1BA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0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E176F3">
            <w:pPr>
              <w:jc w:val="center"/>
            </w:pPr>
            <w:r>
              <w:t>↓ ↑</w:t>
            </w:r>
          </w:p>
        </w:tc>
      </w:tr>
      <w:tr w14:paraId="5031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29" w:hRule="atLeast"/>
        </w:trPr>
        <w:tc>
          <w:tcPr>
            <w:tcW w:w="3333" w:type="dxa"/>
            <w:tcBorders>
              <w:top w:val="single" w:color="6AA84F" w:sz="12" w:space="0"/>
              <w:left w:val="single" w:color="6AA84F" w:sz="12" w:space="0"/>
              <w:bottom w:val="single" w:color="6AA84F" w:sz="12" w:space="0"/>
              <w:right w:val="single" w:color="6AA84F" w:sz="12" w:space="0"/>
            </w:tcBorders>
            <w:shd w:val="clear" w:color="auto" w:fill="D9EAD3"/>
          </w:tcPr>
          <w:p w14:paraId="1E82EFD0">
            <w:pPr>
              <w:jc w:val="center"/>
            </w:pPr>
            <w:r>
              <w:rPr>
                <w:b/>
                <w:bCs/>
              </w:rPr>
              <w:t>Session / Access Control</w:t>
            </w:r>
          </w:p>
          <w:p w14:paraId="6847EDE9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Basic session handling for authority/admin use</w:t>
            </w:r>
          </w:p>
        </w:tc>
        <w:tc>
          <w:tcPr>
            <w:tcW w:w="3332" w:type="dxa"/>
            <w:tcBorders>
              <w:top w:val="single" w:color="6AA84F" w:sz="12" w:space="0"/>
              <w:left w:val="single" w:color="6AA84F" w:sz="12" w:space="0"/>
              <w:bottom w:val="single" w:color="6AA84F" w:sz="12" w:space="0"/>
              <w:right w:val="single" w:color="6AA84F" w:sz="12" w:space="0"/>
            </w:tcBorders>
            <w:shd w:val="clear" w:color="auto" w:fill="D9EAD3"/>
          </w:tcPr>
          <w:p w14:paraId="09B5350D">
            <w:pPr>
              <w:jc w:val="center"/>
            </w:pPr>
            <w:r>
              <w:rPr>
                <w:b/>
                <w:bCs/>
              </w:rPr>
              <w:t>Core Logic Service</w:t>
            </w:r>
          </w:p>
          <w:p w14:paraId="3D181146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Data preprocessing + Random Forest flood-risk classification model</w:t>
            </w:r>
          </w:p>
        </w:tc>
        <w:tc>
          <w:tcPr>
            <w:tcW w:w="3335" w:type="dxa"/>
            <w:tcBorders>
              <w:top w:val="single" w:color="6AA84F" w:sz="12" w:space="0"/>
              <w:left w:val="single" w:color="6AA84F" w:sz="12" w:space="0"/>
              <w:bottom w:val="single" w:color="6AA84F" w:sz="12" w:space="0"/>
              <w:right w:val="single" w:color="6AA84F" w:sz="12" w:space="0"/>
            </w:tcBorders>
            <w:shd w:val="clear" w:color="auto" w:fill="D9EAD3"/>
          </w:tcPr>
          <w:p w14:paraId="22707715">
            <w:pPr>
              <w:jc w:val="center"/>
            </w:pPr>
            <w:r>
              <w:rPr>
                <w:b/>
                <w:bCs/>
              </w:rPr>
              <w:t>External API Integration</w:t>
            </w:r>
          </w:p>
          <w:p w14:paraId="0482818D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OpenWeatherMap API for live weather data (future enhancement)</w:t>
            </w:r>
          </w:p>
        </w:tc>
      </w:tr>
      <w:tr w14:paraId="68AC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00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9BE344D">
            <w:pPr>
              <w:jc w:val="center"/>
            </w:pPr>
            <w:r>
              <w:t>↓ ↑</w:t>
            </w:r>
          </w:p>
        </w:tc>
      </w:tr>
      <w:tr w14:paraId="3E18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91" w:hRule="atLeast"/>
        </w:trPr>
        <w:tc>
          <w:tcPr>
            <w:tcW w:w="10000" w:type="dxa"/>
            <w:gridSpan w:val="3"/>
            <w:tcBorders>
              <w:top w:val="single" w:color="CC0000" w:sz="12" w:space="0"/>
              <w:left w:val="single" w:color="CC0000" w:sz="12" w:space="0"/>
              <w:bottom w:val="single" w:color="CC0000" w:sz="12" w:space="0"/>
              <w:right w:val="single" w:color="CC0000" w:sz="12" w:space="0"/>
            </w:tcBorders>
            <w:shd w:val="clear" w:color="auto" w:fill="F4CCCC"/>
          </w:tcPr>
          <w:p w14:paraId="2B58CA75">
            <w:pPr>
              <w:jc w:val="center"/>
            </w:pPr>
            <w:r>
              <w:rPr>
                <w:b/>
                <w:bCs/>
              </w:rPr>
              <w:t>Data / Storage Layer</w:t>
            </w:r>
          </w:p>
          <w:p w14:paraId="086851B3">
            <w:pPr>
              <w:jc w:val="center"/>
            </w:pPr>
            <w:r>
              <w:rPr>
                <w:i/>
                <w:iCs/>
                <w:color w:val="444444"/>
                <w:sz w:val="18"/>
                <w:szCs w:val="18"/>
              </w:rPr>
              <w:t>CSV historical weather dataset, trained model file (model.pkl), prediction logs</w:t>
            </w:r>
          </w:p>
        </w:tc>
      </w:tr>
    </w:tbl>
    <w:p w14:paraId="09E5EC7A">
      <w:pPr>
        <w:spacing w:before="400" w:after="150"/>
      </w:pPr>
      <w:r>
        <w:rPr>
          <w:b/>
          <w:bCs/>
          <w:sz w:val="24"/>
          <w:szCs w:val="24"/>
        </w:rPr>
        <w:t>Component Description Table</w:t>
      </w:r>
    </w:p>
    <w:tbl>
      <w:tblPr>
        <w:tblStyle w:val="9"/>
        <w:tblW w:w="96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3"/>
        <w:gridCol w:w="4437"/>
        <w:gridCol w:w="2889"/>
      </w:tblGrid>
      <w:tr w14:paraId="41A11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8" w:hRule="atLeast"/>
        </w:trPr>
        <w:tc>
          <w:tcPr>
            <w:tcW w:w="2373" w:type="dxa"/>
            <w:shd w:val="clear" w:color="auto" w:fill="EDEDED"/>
          </w:tcPr>
          <w:p w14:paraId="22D4D582">
            <w:r>
              <w:rPr>
                <w:b/>
                <w:bCs/>
              </w:rPr>
              <w:t>Component Name</w:t>
            </w:r>
          </w:p>
        </w:tc>
        <w:tc>
          <w:tcPr>
            <w:tcW w:w="4437" w:type="dxa"/>
            <w:shd w:val="clear" w:color="auto" w:fill="EDEDED"/>
          </w:tcPr>
          <w:p w14:paraId="4E340912"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2889" w:type="dxa"/>
            <w:shd w:val="clear" w:color="auto" w:fill="EDEDED"/>
          </w:tcPr>
          <w:p w14:paraId="1CB9866F">
            <w:r>
              <w:rPr>
                <w:b/>
                <w:bCs/>
              </w:rPr>
              <w:t>Technologies Used</w:t>
            </w:r>
          </w:p>
        </w:tc>
      </w:tr>
      <w:tr w14:paraId="24657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8" w:hRule="atLeast"/>
        </w:trPr>
        <w:tc>
          <w:tcPr>
            <w:tcW w:w="2373" w:type="dxa"/>
          </w:tcPr>
          <w:p w14:paraId="466991D6">
            <w:r>
              <w:rPr>
                <w:b/>
                <w:bCs/>
              </w:rPr>
              <w:t>Presentation Layer</w:t>
            </w:r>
          </w:p>
        </w:tc>
        <w:tc>
          <w:tcPr>
            <w:tcW w:w="4437" w:type="dxa"/>
          </w:tcPr>
          <w:p w14:paraId="23083E5D">
            <w:r>
              <w:t>Provides the weather-input form and displays the flood-risk classification and probability result to the user.</w:t>
            </w:r>
          </w:p>
        </w:tc>
        <w:tc>
          <w:tcPr>
            <w:tcW w:w="2889" w:type="dxa"/>
          </w:tcPr>
          <w:p w14:paraId="1560B16B">
            <w:r>
              <w:t>HTML, CSS, JavaScript</w:t>
            </w:r>
          </w:p>
        </w:tc>
      </w:tr>
      <w:tr w14:paraId="1C6E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8" w:hRule="atLeast"/>
        </w:trPr>
        <w:tc>
          <w:tcPr>
            <w:tcW w:w="2373" w:type="dxa"/>
          </w:tcPr>
          <w:p w14:paraId="355F298E">
            <w:r>
              <w:rPr>
                <w:b/>
                <w:bCs/>
              </w:rPr>
              <w:t>API Gateway / Web Server</w:t>
            </w:r>
          </w:p>
        </w:tc>
        <w:tc>
          <w:tcPr>
            <w:tcW w:w="4437" w:type="dxa"/>
          </w:tcPr>
          <w:p w14:paraId="0CA10BB9">
            <w:r>
              <w:t>Serves the dashboard, receives submitted weather readings, and routes requests to the prediction logic.</w:t>
            </w:r>
          </w:p>
        </w:tc>
        <w:tc>
          <w:tcPr>
            <w:tcW w:w="2889" w:type="dxa"/>
          </w:tcPr>
          <w:p w14:paraId="3C0ACF96">
            <w:r>
              <w:t>Flask</w:t>
            </w:r>
          </w:p>
        </w:tc>
      </w:tr>
      <w:tr w14:paraId="69A11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3" w:hRule="atLeast"/>
        </w:trPr>
        <w:tc>
          <w:tcPr>
            <w:tcW w:w="2373" w:type="dxa"/>
          </w:tcPr>
          <w:p w14:paraId="01AF6699">
            <w:r>
              <w:rPr>
                <w:b/>
                <w:bCs/>
              </w:rPr>
              <w:t>Session / Access Control</w:t>
            </w:r>
          </w:p>
        </w:tc>
        <w:tc>
          <w:tcPr>
            <w:tcW w:w="4437" w:type="dxa"/>
          </w:tcPr>
          <w:p w14:paraId="0A93E09D">
            <w:r>
              <w:t>Manages basic access for authorities/admins viewing or submitting readings.</w:t>
            </w:r>
          </w:p>
        </w:tc>
        <w:tc>
          <w:tcPr>
            <w:tcW w:w="2889" w:type="dxa"/>
          </w:tcPr>
          <w:p w14:paraId="2096ADD5">
            <w:r>
              <w:t>Flask session handling</w:t>
            </w:r>
          </w:p>
        </w:tc>
      </w:tr>
      <w:tr w14:paraId="6FF6A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88" w:hRule="atLeast"/>
        </w:trPr>
        <w:tc>
          <w:tcPr>
            <w:tcW w:w="2373" w:type="dxa"/>
          </w:tcPr>
          <w:p w14:paraId="05859979">
            <w:r>
              <w:rPr>
                <w:b/>
                <w:bCs/>
              </w:rPr>
              <w:t>Core Logic Service</w:t>
            </w:r>
          </w:p>
        </w:tc>
        <w:tc>
          <w:tcPr>
            <w:tcW w:w="4437" w:type="dxa"/>
          </w:tcPr>
          <w:p w14:paraId="15220733">
            <w:r>
              <w:t>Preprocesses input readings and runs them through the trained model to produce a flood-risk classification and probability.</w:t>
            </w:r>
          </w:p>
        </w:tc>
        <w:tc>
          <w:tcPr>
            <w:tcW w:w="2889" w:type="dxa"/>
          </w:tcPr>
          <w:p w14:paraId="33120844">
            <w:r>
              <w:t>Python, scikit-learn (Random Forest), pandas, numpy</w:t>
            </w:r>
          </w:p>
        </w:tc>
      </w:tr>
      <w:tr w14:paraId="3408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33" w:hRule="atLeast"/>
        </w:trPr>
        <w:tc>
          <w:tcPr>
            <w:tcW w:w="2373" w:type="dxa"/>
          </w:tcPr>
          <w:p w14:paraId="255DB226">
            <w:r>
              <w:rPr>
                <w:b/>
                <w:bCs/>
              </w:rPr>
              <w:t>External API Integration</w:t>
            </w:r>
          </w:p>
        </w:tc>
        <w:tc>
          <w:tcPr>
            <w:tcW w:w="4437" w:type="dxa"/>
          </w:tcPr>
          <w:p w14:paraId="762EE46F">
            <w:r>
              <w:t>Planned integration to auto-fetch live rainfall and weather data instead of manual entry.</w:t>
            </w:r>
          </w:p>
        </w:tc>
        <w:tc>
          <w:tcPr>
            <w:tcW w:w="2889" w:type="dxa"/>
          </w:tcPr>
          <w:p w14:paraId="4D415F67">
            <w:r>
              <w:t>OpenWeatherMap API</w:t>
            </w:r>
          </w:p>
        </w:tc>
      </w:tr>
      <w:tr w14:paraId="3A86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42" w:hRule="atLeast"/>
        </w:trPr>
        <w:tc>
          <w:tcPr>
            <w:tcW w:w="2373" w:type="dxa"/>
          </w:tcPr>
          <w:p w14:paraId="3159C832">
            <w:r>
              <w:rPr>
                <w:b/>
                <w:bCs/>
              </w:rPr>
              <w:t>Data / Storage Layer</w:t>
            </w:r>
          </w:p>
        </w:tc>
        <w:tc>
          <w:tcPr>
            <w:tcW w:w="4437" w:type="dxa"/>
          </w:tcPr>
          <w:p w14:paraId="2E6E90A3">
            <w:r>
              <w:t>Stores the historical training dataset, the serialized trained model, and logs of past predictions.</w:t>
            </w:r>
          </w:p>
        </w:tc>
        <w:tc>
          <w:tcPr>
            <w:tcW w:w="2889" w:type="dxa"/>
          </w:tcPr>
          <w:p w14:paraId="622C6BCC">
            <w:r>
              <w:t>CSV dataset, Pickle (.pkl) model file</w:t>
            </w:r>
          </w:p>
        </w:tc>
      </w:tr>
    </w:tbl>
    <w:p w14:paraId="0DD94521"/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12C24B7"/>
    <w:rsid w:val="5D696E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255</Words>
  <Characters>1557</Characters>
  <TotalTime>0</TotalTime>
  <ScaleCrop>false</ScaleCrop>
  <LinksUpToDate>false</LinksUpToDate>
  <CharactersWithSpaces>1765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2026-07-07T14:19:00Z</dcterms:created>
  <dc:creator>Un-named</dc:creator>
  <cp:lastModifiedBy>Mahalakshmisrisai Pedamallu</cp:lastModifiedBy>
  <dcterms:modified xsi:type="dcterms:W3CDTF">2026-07-07T15:14:41Z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19753B28A36C402FA2D2A3F1C02BA181_12</vt:lpwstr>
  </property>
</Properties>
</file>