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40" w:before="0" w:after="0"/>
        <w:ind w:left="-360" w:hanging="0"/>
        <w:rPr/>
      </w:pPr>
      <w:bookmarkStart w:id="0" w:name="_u3iqqzpk1ycv"/>
      <w:bookmarkEnd w:id="0"/>
      <w:r>
        <w:rPr>
          <w:b/>
          <w:color w:val="4A86E8"/>
          <w:sz w:val="40"/>
          <w:szCs w:val="40"/>
        </w:rPr>
        <w:t>Data</w:t>
      </w:r>
      <w:r>
        <w:rPr>
          <w:rFonts w:eastAsia="Google Sans" w:cs="Google Sans"/>
          <w:b/>
          <w:color w:val="4A86E8"/>
          <w:sz w:val="40"/>
          <w:szCs w:val="40"/>
        </w:rPr>
        <w:t xml:space="preserve"> leak </w:t>
      </w:r>
      <w:r>
        <w:rPr>
          <w:b/>
          <w:color w:val="4A86E8"/>
          <w:sz w:val="40"/>
          <w:szCs w:val="40"/>
        </w:rPr>
        <w:t>worksheet</w:t>
      </w:r>
    </w:p>
    <w:p>
      <w:pPr>
        <w:pStyle w:val="Normal1"/>
        <w:spacing w:lineRule="auto" w:line="240" w:before="0" w:after="0"/>
        <w:ind w:left="-360" w:hanging="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ind w:left="-360" w:hanging="0"/>
        <w:rPr/>
      </w:pPr>
      <w:r>
        <w:rPr/>
      </w:r>
    </w:p>
    <w:p>
      <w:pPr>
        <w:pStyle w:val="Normal1"/>
        <w:ind w:left="-360" w:right="-360" w:hanging="0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3306"/>
        <w:gridCol w:w="6054"/>
      </w:tblGrid>
      <w:tr>
        <w:trPr>
          <w:tblHeader w:val="true"/>
        </w:trPr>
        <w:tc>
          <w:tcPr>
            <w:tcW w:w="3306" w:type="dxa"/>
            <w:tcBorders>
              <w:top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6054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3306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Incident Summary</w:t>
            </w:r>
          </w:p>
        </w:tc>
        <w:tc>
          <w:tcPr>
            <w:tcW w:w="6054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Sales manager accidentally shared sensitive data, leading to a data leak.</w:t>
              <w:br/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  <w:t>Lack of clear access controls and reminders for the sales team</w:t>
            </w:r>
          </w:p>
        </w:tc>
      </w:tr>
      <w:tr>
        <w:trPr/>
        <w:tc>
          <w:tcPr>
            <w:tcW w:w="3306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Control (Least Privilege)</w:t>
            </w:r>
          </w:p>
        </w:tc>
        <w:tc>
          <w:tcPr>
            <w:tcW w:w="6054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Company lacks proper access control and least privilege principles.</w:t>
            </w:r>
          </w:p>
        </w:tc>
      </w:tr>
      <w:tr>
        <w:trPr/>
        <w:tc>
          <w:tcPr>
            <w:tcW w:w="3306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Review (NIST SP 800-53: AC-6)</w:t>
            </w:r>
          </w:p>
        </w:tc>
        <w:tc>
          <w:tcPr>
            <w:tcW w:w="6054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NIST SP 800-53: AC-6 focuses on least privilege and access control.</w:t>
              <w:br/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  <w:t>"Least Privilege" principle emphasizes minimal access for users.</w:t>
            </w:r>
          </w:p>
        </w:tc>
      </w:tr>
      <w:tr>
        <w:trPr/>
        <w:tc>
          <w:tcPr>
            <w:tcW w:w="3306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Recommendations</w:t>
            </w:r>
          </w:p>
        </w:tc>
        <w:tc>
          <w:tcPr>
            <w:tcW w:w="6054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Improvements to implement least privilege:</w:t>
            </w:r>
          </w:p>
        </w:tc>
      </w:tr>
      <w:tr>
        <w:trPr/>
        <w:tc>
          <w:tcPr>
            <w:tcW w:w="3306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54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- Role-Based Access Control (RBAC)</w:t>
            </w:r>
          </w:p>
        </w:tc>
      </w:tr>
      <w:tr>
        <w:trPr/>
        <w:tc>
          <w:tcPr>
            <w:tcW w:w="3306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54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- Automated Access Revocation</w:t>
            </w:r>
          </w:p>
        </w:tc>
      </w:tr>
      <w:tr>
        <w:trPr/>
        <w:tc>
          <w:tcPr>
            <w:tcW w:w="3306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54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- Access Activity Logging</w:t>
            </w:r>
          </w:p>
        </w:tc>
      </w:tr>
      <w:tr>
        <w:trPr/>
        <w:tc>
          <w:tcPr>
            <w:tcW w:w="3306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54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- Regular Privilege Audits</w:t>
              <w:br/>
              <w:t>--------</w:t>
              <w:br/>
              <w:br/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  <w:t>1. User Education and Reminders</w:t>
              <w:br/>
              <w:t>2. Access Request and Approval Workflow</w:t>
            </w:r>
          </w:p>
        </w:tc>
      </w:tr>
      <w:tr>
        <w:trPr/>
        <w:tc>
          <w:tcPr>
            <w:tcW w:w="3306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Justification (Addressing Issues)</w:t>
            </w:r>
          </w:p>
        </w:tc>
        <w:tc>
          <w:tcPr>
            <w:tcW w:w="6054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- RBAC restricts unauthorized access</w:t>
            </w:r>
          </w:p>
        </w:tc>
      </w:tr>
      <w:tr>
        <w:trPr/>
        <w:tc>
          <w:tcPr>
            <w:tcW w:w="3306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54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- Automated access revocation prevents lingering permissions</w:t>
            </w:r>
          </w:p>
        </w:tc>
      </w:tr>
      <w:tr>
        <w:trPr/>
        <w:tc>
          <w:tcPr>
            <w:tcW w:w="3306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54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- Access activity logs aid in monitoring and incident response</w:t>
            </w:r>
          </w:p>
        </w:tc>
      </w:tr>
      <w:tr>
        <w:trPr/>
        <w:tc>
          <w:tcPr>
            <w:tcW w:w="3306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54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- Regular audits ensure proper access alignment and reduce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risks</w:t>
            </w:r>
          </w:p>
          <w:p>
            <w:pPr>
              <w:pStyle w:val="TableContents"/>
              <w:rPr/>
            </w:pPr>
            <w:r>
              <w:rPr>
                <w:rStyle w:val="StrongEmphasis"/>
              </w:rPr>
              <w:t>Justification for Recommendations</w:t>
            </w:r>
          </w:p>
          <w:p>
            <w:pPr>
              <w:pStyle w:val="TableContents"/>
              <w:rPr>
                <w:rStyle w:val="StrongEmphasis"/>
              </w:rPr>
            </w:pPr>
            <w:r>
              <w:rPr>
                <w:rStyle w:val="StrongEmphasis"/>
                <w:b w:val="false"/>
                <w:bCs w:val="false"/>
              </w:rPr>
              <w:t>- User Education reduces the risk of accidental data sharing.</w:t>
            </w:r>
            <w:r>
              <w:rPr>
                <w:rStyle w:val="StrongEmphasis"/>
              </w:rPr>
              <w:br/>
            </w:r>
            <w:r>
              <w:rPr>
                <w:rStyle w:val="StrongEmphasis"/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  <w:t>Approval Workflow ensures access aligns with business needs.</w:t>
            </w:r>
          </w:p>
        </w:tc>
      </w:tr>
    </w:tbl>
    <w:p>
      <w:pPr>
        <w:pStyle w:val="Normal1"/>
        <w:ind w:left="-360" w:right="-36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oogle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 hne">
    <w:altName w:val="ui-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left="-360" w:right="-360" w:hanging="0"/>
      <w:jc w:val="right"/>
      <w:rPr/>
    </w:pPr>
    <w:r>
      <w:rPr/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ind w:left="-360" w:right="-36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oogle Sans" w:hAnsi="Google Sans" w:eastAsia="Google Sans" w:cs="Google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0"/>
      <w:jc w:val="left"/>
    </w:pPr>
    <w:rPr>
      <w:rFonts w:ascii="Google Sans" w:hAnsi="Google Sans" w:eastAsia="Google Sans" w:cs="Google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jc w:val="left"/>
    </w:pPr>
    <w:rPr>
      <w:rFonts w:ascii="Google Sans" w:hAnsi="Google Sans" w:eastAsia="Google Sans" w:cs="Google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2</Pages>
  <Words>157</Words>
  <Characters>970</Characters>
  <CharactersWithSpaces>1105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2023-09-13T08:15:24Z</dcterms:modified>
  <cp:revision>1</cp:revision>
  <dc:subject/>
  <dc:title/>
</cp:coreProperties>
</file>