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73766"/>
          <w:sz w:val="48"/>
        </w:rPr>
        <w:t>E.K IMMO</w:t>
      </w:r>
    </w:p>
    <w:p>
      <w:pPr>
        <w:jc w:val="center"/>
      </w:pPr>
      <w:r>
        <w:rPr>
          <w:rFonts w:ascii="Calibri" w:hAnsi="Calibri"/>
          <w:color w:val="073766"/>
          <w:sz w:val="36"/>
        </w:rPr>
        <w:t>Dossier de simulation pour présentation</w:t>
      </w:r>
    </w:p>
    <w:p>
      <w:pPr>
        <w:jc w:val="center"/>
      </w:pPr>
      <w:r>
        <w:rPr>
          <w:rFonts w:ascii="Calibri" w:hAnsi="Calibri"/>
          <w:color w:val="4A5D73"/>
          <w:sz w:val="22"/>
        </w:rPr>
        <w:t>Parcours prêts à jouer par compte utilisateur - 01/07/2026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04B"/>
          <w:left w:val="single" w:sz="4" w:space="0" w:color="D8C04B"/>
          <w:bottom w:val="single" w:sz="4" w:space="0" w:color="D8C04B"/>
          <w:right w:val="single" w:sz="4" w:space="0" w:color="D8C04B"/>
          <w:insideH w:val="single" w:sz="4" w:space="0" w:color="D8C04B"/>
          <w:insideV w:val="single" w:sz="4" w:space="0" w:color="D8C04B"/>
        </w:tblBorders>
      </w:tblPr>
      <w:tblGrid>
        <w:gridCol w:w="9936"/>
      </w:tblGrid>
      <w:tr>
        <w:tc>
          <w:tcPr>
            <w:tcW w:type="dxa" w:w="9936"/>
            <w:shd w:fill="FFF8D8"/>
          </w:tcPr>
          <w:p>
            <w:r/>
            <w:r>
              <w:rPr>
                <w:rFonts w:ascii="Calibri" w:hAnsi="Calibri"/>
                <w:b/>
                <w:color w:val="073766"/>
                <w:sz w:val="21"/>
              </w:rPr>
              <w:t>Objectif du document</w:t>
            </w:r>
          </w:p>
          <w:p>
            <w:r>
              <w:rPr>
                <w:rFonts w:ascii="Calibri" w:hAnsi="Calibri"/>
                <w:color w:val="4A5D73"/>
                <w:sz w:val="20"/>
              </w:rPr>
              <w:t>Fournir les identifiants, les données à saisir, les étapes de navigation et les résultats attendus pour animer une démonstration fluide de l'application E.K immo.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Sommaire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1. Contrôle réalisé avant préparation des simulations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2. Règles de conduite de la démonstration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3. Comptes disponibles et accès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4. Simulation Aboubacar - prospection et visites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5. Simulation Makan - gestion financière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6. Simulation NIARE admin - cas 1 : impayés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7. Simulation NIARE admin - cas 2 : contrats, documents et administration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8. Aide-mémoire de fin de présentation</w:t>
      </w:r>
    </w:p>
    <w:p>
      <w:pPr>
        <w:pStyle w:val="Heading1"/>
      </w:pPr>
      <w:r>
        <w:rPr>
          <w:rFonts w:ascii="Calibri" w:hAnsi="Calibri"/>
          <w:b/>
          <w:color w:val="073766"/>
        </w:rPr>
        <w:t>1. Contrôle réalisé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32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Point testé</w:t>
            </w:r>
          </w:p>
        </w:tc>
        <w:tc>
          <w:tcPr>
            <w:tcW w:type="dxa" w:w="612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Résultat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Compilation Vite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build réalisé sans erreur bloquante.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Connexions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NIARE, Makan et Aboubacar se connectent avec le mot de passe 123456.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Retour à la vue du rôle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après changement de compte, chaque rôle revient sur sa vue de départ.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Mode DEMO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visible uniquement pour NIARE, avec chargement des données de démonstration.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Création de bien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la fiche s'ouvre immédiatement après validation.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Rattachement locataire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correction appliquée : le bien passe à Loué et le locataire apparaît dans la fiche.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Paiement et reçu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paiement enregistré, reçu généré et ligne visible dans la fiche.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Charge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charge enregistrée sur la fiche bien et remontée dans Finance &gt; Charges.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Prospect et visite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prospect créé, visite planifiée et visible dans la liste.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Contrat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OK - fiche contrat, renouvellement et menu PDF disponibles.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04B"/>
          <w:left w:val="single" w:sz="4" w:space="0" w:color="D8C04B"/>
          <w:bottom w:val="single" w:sz="4" w:space="0" w:color="D8C04B"/>
          <w:right w:val="single" w:sz="4" w:space="0" w:color="D8C04B"/>
          <w:insideH w:val="single" w:sz="4" w:space="0" w:color="D8C04B"/>
          <w:insideV w:val="single" w:sz="4" w:space="0" w:color="D8C04B"/>
        </w:tblBorders>
      </w:tblPr>
      <w:tblGrid>
        <w:gridCol w:w="9936"/>
      </w:tblGrid>
      <w:tr>
        <w:tc>
          <w:tcPr>
            <w:tcW w:type="dxa" w:w="9936"/>
            <w:shd w:fill="FFF8D8"/>
          </w:tcPr>
          <w:p>
            <w:r/>
            <w:r>
              <w:rPr>
                <w:rFonts w:ascii="Calibri" w:hAnsi="Calibri"/>
                <w:b/>
                <w:color w:val="073766"/>
                <w:sz w:val="21"/>
              </w:rPr>
              <w:t>Point de vigilance</w:t>
            </w:r>
          </w:p>
          <w:p>
            <w:r>
              <w:rPr>
                <w:rFonts w:ascii="Calibri" w:hAnsi="Calibri"/>
                <w:color w:val="4A5D73"/>
                <w:sz w:val="20"/>
              </w:rPr>
              <w:t>Les données créées pendant la présentation sont conservées dans la session du navigateur. Éviter de rafraîchir la page si l'objectif est de garder le fil de démonstration en cours.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2. Règles de conduite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Commencer par NIARE si la présentation doit utiliser des données riches : Mode DEMO &gt; Charger les données de démonstration.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Pour une démonstration à partir d'un espace vide, créer d'abord un bien et un locataire avant de passer aux paiements.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Changer de compte par le menu utilisateur en haut à droite, puis Déconnexion.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Éviter le rechargement de page pendant la démonstration si des données viennent d'être créées.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Utiliser les données ci-dessous telles quelles pour éviter les hésitations pendant la saisie.</w:t>
      </w:r>
    </w:p>
    <w:p>
      <w:pPr>
        <w:pStyle w:val="Heading1"/>
      </w:pPr>
      <w:r>
        <w:rPr>
          <w:rFonts w:ascii="Calibri" w:hAnsi="Calibri"/>
          <w:b/>
          <w:color w:val="073766"/>
        </w:rPr>
        <w:t>3. Comptes et accès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Compte</w:t>
            </w:r>
          </w:p>
        </w:tc>
        <w:tc>
          <w:tcPr>
            <w:tcW w:type="dxa" w:w="1655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Identifiant</w:t>
            </w:r>
          </w:p>
        </w:tc>
        <w:tc>
          <w:tcPr>
            <w:tcW w:type="dxa" w:w="15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Mot de passe</w:t>
            </w:r>
          </w:p>
        </w:tc>
        <w:tc>
          <w:tcPr>
            <w:tcW w:type="dxa" w:w="42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Accès principal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Administrateur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NIARE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123456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Dashboard, Biens, Clients, Docs, Finance, Rapports, Plus, Mode DEMO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Gestion financière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Makan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123456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Finance, Biens, Clients, Docs, Rapports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Prospection / terrain</w:t>
            </w:r>
          </w:p>
        </w:tc>
        <w:tc>
          <w:tcPr>
            <w:tcW w:type="dxa" w:w="165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Aboubacar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123456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Biens, Clients, Docs, Rapports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4. Simulation Aboubacar - prospection et visites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Objectif : montrer le travail terrain : création d'un prospect, planification d'une visite, puis création d'un bien simple.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Champ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Valeur à saisir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Nom prospect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Aminata Sanogo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Téléphone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+223 76 45 90 12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Email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aminata.sanogo@example.com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Besoin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Appartement T3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Quartiers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ACI 2000, Hamdallaye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Budget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750 000 FCFA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Prochaine action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Envoyer deux propositions et planifier une visite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73766"/>
        </w:rPr>
        <w:t>Parcours à jouer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Se connecter avec Aboubacar / 123456.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Clients &gt; Prospects.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Nouveau prospect.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Renseigner les champs du tableau ci-dessus et cliquer sur Enregistrer.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Vérifier que Aminata Sanogo apparaît en première ligne de la liste des prospects.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l'onglet Visites, cliquer sur Planifier visite.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Laisser Aminata Sanogo sélectionnée, choisir un bien disponible, conserver l'agent Mariam Traoré et cliquer sur Planifier visite.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Résultat attendu : la visite apparaît dans la liste Visites avec le statut Prévue.</w:t>
      </w:r>
    </w:p>
    <w:p>
      <w:pPr>
        <w:pStyle w:val="Heading2"/>
      </w:pPr>
      <w:r>
        <w:rPr>
          <w:rFonts w:ascii="Calibri" w:hAnsi="Calibri"/>
          <w:b/>
          <w:color w:val="073766"/>
        </w:rPr>
        <w:t>Option bien terrain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Champ</w:t>
            </w:r>
          </w:p>
        </w:tc>
        <w:tc>
          <w:tcPr>
            <w:tcW w:type="dxa" w:w="67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Valeur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EKM-PRES-001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Nom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Villa Présentation Korofina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Villa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Quartier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Korofina Nord, Bamako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Adresse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Rue 18, Korofina Nord, Bamako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Loyer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850 000 FCFA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Caution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1 700 000 FCFA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Commission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5%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5. Simulation Makan - gestion financière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Objectif : montrer la prise en charge financière d'un bien loué : paiement, reçu, charge et suivi dans Finance.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04B"/>
          <w:left w:val="single" w:sz="4" w:space="0" w:color="D8C04B"/>
          <w:bottom w:val="single" w:sz="4" w:space="0" w:color="D8C04B"/>
          <w:right w:val="single" w:sz="4" w:space="0" w:color="D8C04B"/>
          <w:insideH w:val="single" w:sz="4" w:space="0" w:color="D8C04B"/>
          <w:insideV w:val="single" w:sz="4" w:space="0" w:color="D8C04B"/>
        </w:tblBorders>
      </w:tblPr>
      <w:tblGrid>
        <w:gridCol w:w="9936"/>
      </w:tblGrid>
      <w:tr>
        <w:tc>
          <w:tcPr>
            <w:tcW w:type="dxa" w:w="9936"/>
            <w:shd w:fill="FFF8D8"/>
          </w:tcPr>
          <w:p>
            <w:r/>
            <w:r>
              <w:rPr>
                <w:rFonts w:ascii="Calibri" w:hAnsi="Calibri"/>
                <w:b/>
                <w:color w:val="073766"/>
                <w:sz w:val="21"/>
              </w:rPr>
              <w:t>Pré-requis</w:t>
            </w:r>
          </w:p>
          <w:p>
            <w:r>
              <w:rPr>
                <w:rFonts w:ascii="Calibri" w:hAnsi="Calibri"/>
                <w:color w:val="4A5D73"/>
                <w:sz w:val="20"/>
              </w:rPr>
              <w:t>Soit charger les données de démonstration avec NIARE, soit créer un bien loué avant de passer à ce scénario. Le test validé utilise Villa Présentation Korofina et Fatoumata Dembélé.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Donnée</w:t>
            </w:r>
          </w:p>
        </w:tc>
        <w:tc>
          <w:tcPr>
            <w:tcW w:type="dxa" w:w="67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Valeur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Locataire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Fatoumata Dembélé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Bien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Villa Présentation Korofina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Loyer attendu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850 000 FCFA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Paiement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850 000 FCFA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Orange Money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Charge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Réparation fuite cuisine - 95 000 FCFA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Justificatif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FAC-PLOMB-2026-014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73766"/>
        </w:rPr>
        <w:t>Parcours à jouer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Se connecter avec Makan / 123456.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Finance &gt; Loyers et montrer la ligne du locataire.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Paiement et vérifier que la modal reprend le bien, le locataire et le montant.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Enregistrer paiement ou Enregistrer et générer reçu.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Résultat attendu : le reçu s'ouvre en aperçu avec Télécharger PDF, Imprimer, Archiver et Retour modifier.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Depuis la fiche du bien, cliquer sur Ajouter charge.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Renseigner Montant : 95 000 FCFA, Description : Réparation d'une fuite et remplacement de joints dans la cuisine, Référence : FAC-PLOMB-2026-014.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Enregistrer, puis ouvrir Finance &gt; Charges pour montrer la charge dans le tableau et les KPI mis à jour.</w:t>
      </w:r>
    </w:p>
    <w:p>
      <w:pPr>
        <w:pStyle w:val="Heading1"/>
      </w:pPr>
      <w:r>
        <w:rPr>
          <w:rFonts w:ascii="Calibri" w:hAnsi="Calibri"/>
          <w:b/>
          <w:color w:val="073766"/>
        </w:rPr>
        <w:t>6. Simulation NIARE admin - cas 1 : impayés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Objectif : ouvrir la démonstration, charger les données, traiter les impayés et vérifier la relance.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Se connecter avec NIARE / 123456.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Mode DEMO.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Charger les données de démonstration.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Fermer le panneau Mode DEMO.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Sur le Dashboard, commenter les cartes : portefeuille suivi, biens disponibles, gestion locative, flux attendus, impayés, honoraires, charges, reversements.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Dans Alertes importantes, cliquer sur Relancer pour Loyers en retard.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Dans la modal Relancer les locataires, garder les locataires cochés, laisser le canal WhatsApp ou Appel, puis cliquer sur Enregistrer relance.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Finance &gt; Impayés.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Résultat attendu : les lignes affichent une relance récente, le statut Planifiée et une prochaine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Élément à commenter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Message conseillé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Impayés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 carte donne le montant à suivre et l'alerte permet une relance groupée.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Modal relance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Les locataires, biens, montants dus, ancienneté et prochaines actions sont centralisés.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Finance &gt; Impayés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 relance devient traçable dans le module métier.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7. Simulation NIARE admin - cas 2 : contrats, documents et administration</w:t>
      </w:r>
    </w:p>
    <w:p>
      <w:pPr>
        <w:spacing w:after="120" w:line="300" w:lineRule="auto"/>
      </w:pPr>
      <w:r>
        <w:rPr>
          <w:rFonts w:ascii="Calibri" w:hAnsi="Calibri"/>
          <w:sz w:val="21"/>
        </w:rPr>
        <w:t>Objectif : montrer qu'un administrateur peut contrôler les contrats, documents, échéances et paramètres.</w:t>
      </w:r>
    </w:p>
    <w:p>
      <w:pPr>
        <w:pStyle w:val="Heading2"/>
      </w:pPr>
      <w:r>
        <w:rPr>
          <w:rFonts w:ascii="Calibri" w:hAnsi="Calibri"/>
          <w:b/>
          <w:color w:val="073766"/>
        </w:rPr>
        <w:t>Contrat et document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Docs &gt; Contrats.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Fiche pour CON-2026-014 - Villa Koulouba.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Montrer les liens cliquables Bien, Propriétaire, Locataire, Document signé et Échéance.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Cliquer sur Renouveler : la modal affiche le contrat actuel et les nouvelles conditions.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Fermer la modal, puis cliquer sur PDF : le menu propose de générer le PDF si aucun PDF n'existe encore.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Gérer les échéances pour montrer les rappels : prochain loyer, fin de contrat, révision, renouvellement ou relance.</w:t>
      </w:r>
    </w:p>
    <w:p>
      <w:pPr>
        <w:pStyle w:val="Heading2"/>
      </w:pPr>
      <w:r>
        <w:rPr>
          <w:rFonts w:ascii="Calibri" w:hAnsi="Calibri"/>
          <w:b/>
          <w:color w:val="073766"/>
        </w:rPr>
        <w:t>Administration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Plus &gt; Utilisateurs.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Montrer les utilisateurs NIARE, Makan et Aboubacar.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Plus &gt; Rôles &amp; permissions pour expliquer que les vues et rapports sont adaptés aux rôles.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Montrer que le Mode DEMO n'est disponible que pour NIARE.</w:t>
      </w:r>
    </w:p>
    <w:p>
      <w:pPr>
        <w:pStyle w:val="ListNumber"/>
        <w:spacing w:after="100"/>
      </w:pPr>
      <w:r>
        <w:rPr>
          <w:rFonts w:ascii="Calibri" w:hAnsi="Calibri"/>
          <w:sz w:val="21"/>
        </w:rPr>
        <w:t>Ouvrir Rapports et sélectionner un rapport disponible pour illustrer l'export PDF, Excel ou impression.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6E6"/>
          <w:left w:val="single" w:sz="4" w:space="0" w:color="C7D6E6"/>
          <w:bottom w:val="single" w:sz="4" w:space="0" w:color="C7D6E6"/>
          <w:right w:val="single" w:sz="4" w:space="0" w:color="C7D6E6"/>
          <w:insideH w:val="single" w:sz="4" w:space="0" w:color="C7D6E6"/>
          <w:insideV w:val="single" w:sz="4" w:space="0" w:color="C7D6E6"/>
        </w:tblBorders>
      </w:tblPr>
      <w:tblGrid>
        <w:gridCol w:w="4968"/>
        <w:gridCol w:w="4968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Action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73766"/>
                <w:sz w:val="20"/>
              </w:rPr>
              <w:t>Résultat attendu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Renouveler contrat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Modal de renouvellement avec anciennes et nouvelles conditions.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PDF contrat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Proposition de générer ou ouvrir le PDF.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Gérer échéances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Création d'une échéance et rappel par personne à notifier.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Utilisateurs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Gestion des comptes et rôles.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Rapports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Rapports filtrés selon le rôle.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73766"/>
        </w:rPr>
        <w:t>8. Aide-mémoire de fin de présentation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Insister sur le fait que les rôles limitent les vues et les rapports disponibles.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Montrer que les fiches sont reliées : bien, locataire, propriétaire, paiement, charge, contrat et archives.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Pour les chiffres de démonstration, utiliser Mode DEMO uniquement depuis NIARE.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Pour une démonstration réaliste, créer d'abord un prospect ou un bien, puis montrer la propagation dans les autres modules.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En cas d'hésitation, revenir aux listes principales : Biens, Clients, Docs ou Finance.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C04B"/>
          <w:left w:val="single" w:sz="4" w:space="0" w:color="D8C04B"/>
          <w:bottom w:val="single" w:sz="4" w:space="0" w:color="D8C04B"/>
          <w:right w:val="single" w:sz="4" w:space="0" w:color="D8C04B"/>
          <w:insideH w:val="single" w:sz="4" w:space="0" w:color="D8C04B"/>
          <w:insideV w:val="single" w:sz="4" w:space="0" w:color="D8C04B"/>
        </w:tblBorders>
      </w:tblPr>
      <w:tblGrid>
        <w:gridCol w:w="9936"/>
      </w:tblGrid>
      <w:tr>
        <w:tc>
          <w:tcPr>
            <w:tcW w:type="dxa" w:w="9936"/>
            <w:shd w:fill="FFF8D8"/>
          </w:tcPr>
          <w:p>
            <w:r/>
            <w:r>
              <w:rPr>
                <w:rFonts w:ascii="Calibri" w:hAnsi="Calibri"/>
                <w:b/>
                <w:color w:val="073766"/>
                <w:sz w:val="21"/>
              </w:rPr>
              <w:t>Phrase de transition utile</w:t>
            </w:r>
          </w:p>
          <w:p>
            <w:r>
              <w:rPr>
                <w:rFonts w:ascii="Calibri" w:hAnsi="Calibri"/>
                <w:color w:val="4A5D73"/>
                <w:sz w:val="20"/>
              </w:rPr>
              <w:t>Chaque action crée ou met à jour une fiche métier, puis l'information remonte dans les listes, les finances, les documents et l'historique.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A5D73"/>
        <w:sz w:val="18"/>
      </w:rPr>
      <w:t>E.K immo - Dossier de simulation - 01/07/2026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37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37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37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