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00" w:lineRule="auto"/>
        <w:jc w:val="left"/>
        <w:rPr/>
      </w:pPr>
      <w:r w:rsidDel="00000000" w:rsidR="00000000" w:rsidRPr="00000000">
        <w:rPr>
          <w:b w:val="1"/>
          <w:bCs w:val="1"/>
          <w:color w:val="087e8b"/>
          <w:sz w:val="24"/>
          <w:szCs w:val="24"/>
          <w:rtl w:val="0"/>
        </w:rPr>
        <w:t xml:space="preserve">  TASK  4</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Dashboard &amp; Report</w:t>
        <w:br w:type="textWrapping"/>
        <w:t xml:space="preserve">Creation</w:t>
      </w:r>
    </w:p>
    <w:p w:rsidR="00000000" w:rsidDel="00000000" w:rsidP="00000000" w:rsidRDefault="00000000" w:rsidRPr="00000000" w14:paraId="00000003">
      <w:pPr>
        <w:rPr/>
      </w:pPr>
      <w:r w:rsidDel="00000000" w:rsidR="00000000" w:rsidRPr="00000000">
        <w:rPr>
          <w:color w:val="506274"/>
          <w:sz w:val="32"/>
          <w:szCs w:val="32"/>
          <w:rtl w:val="0"/>
        </w:rPr>
        <w:t xml:space="preserve">A decision-support concept for healthcare administrators</w:t>
      </w: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rtl w:val="0"/>
        </w:rPr>
        <w:t xml:space="preserve">Operational performance • access • quality • patient experience</w:t>
      </w:r>
    </w:p>
    <w:p w:rsidR="00000000" w:rsidDel="00000000" w:rsidP="00000000" w:rsidRDefault="00000000" w:rsidRPr="00000000" w14:paraId="00000005">
      <w:pPr>
        <w:rPr/>
      </w:pPr>
      <w:r w:rsidDel="00000000" w:rsidR="00000000" w:rsidRPr="00000000">
        <w:rPr>
          <w:rtl w:val="0"/>
        </w:rPr>
        <w:br w:type="textWrapping"/>
      </w:r>
    </w:p>
    <w:tbl>
      <w:tblPr>
        <w:tblStyle w:val="Table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2304a" w:val="clear"/>
            <w:vAlign w:val="center"/>
          </w:tcPr>
          <w:p w:rsidR="00000000" w:rsidDel="00000000" w:rsidP="00000000" w:rsidRDefault="00000000" w:rsidRPr="00000000" w14:paraId="00000006">
            <w:pPr>
              <w:spacing w:after="40" w:lineRule="auto"/>
              <w:rPr/>
            </w:pPr>
            <w:r w:rsidDel="00000000" w:rsidR="00000000" w:rsidRPr="00000000">
              <w:rPr>
                <w:rFonts w:ascii="Aptos" w:cs="Aptos" w:eastAsia="Aptos" w:hAnsi="Aptos"/>
                <w:b w:val="1"/>
                <w:bCs w:val="1"/>
                <w:color w:val="ffffff"/>
                <w:sz w:val="18"/>
                <w:szCs w:val="18"/>
                <w:rtl w:val="0"/>
              </w:rPr>
              <w:t xml:space="preserve">DOCUMENT PURPOSE</w:t>
            </w:r>
            <w:r w:rsidDel="00000000" w:rsidR="00000000" w:rsidRPr="00000000">
              <w:rPr>
                <w:rtl w:val="0"/>
              </w:rPr>
            </w:r>
          </w:p>
        </w:tc>
        <w:tc>
          <w:tcPr>
            <w:shd w:fill="12304a" w:val="clear"/>
            <w:vAlign w:val="center"/>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color w:val="ffffff"/>
                <w:sz w:val="18"/>
                <w:szCs w:val="18"/>
                <w:rtl w:val="0"/>
              </w:rPr>
              <w:t xml:space="preserve">INTENDED AUDIENCE</w:t>
            </w:r>
            <w:r w:rsidDel="00000000" w:rsidR="00000000" w:rsidRPr="00000000">
              <w:rPr>
                <w:rtl w:val="0"/>
              </w:rPr>
            </w:r>
          </w:p>
        </w:tc>
        <w:tc>
          <w:tcPr>
            <w:shd w:fill="12304a" w:val="clear"/>
            <w:vAlign w:val="cente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ffffff"/>
                <w:sz w:val="18"/>
                <w:szCs w:val="18"/>
                <w:rtl w:val="0"/>
              </w:rPr>
              <w:t xml:space="preserve">REPORTING RHYTHM</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0"/>
                <w:bCs w:val="0"/>
                <w:color w:val="374151"/>
                <w:sz w:val="17"/>
                <w:szCs w:val="17"/>
                <w:rtl w:val="0"/>
              </w:rPr>
              <w:t xml:space="preserve">Conceptual dashboard and narrative report</w:t>
            </w:r>
            <w:r w:rsidDel="00000000" w:rsidR="00000000" w:rsidRPr="00000000">
              <w:rPr>
                <w:rtl w:val="0"/>
              </w:rPr>
            </w:r>
          </w:p>
        </w:tc>
        <w:tc>
          <w:tcPr>
            <w:shd w:fill="f1f7f8" w:val="clear"/>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b w:val="0"/>
                <w:bCs w:val="0"/>
                <w:color w:val="374151"/>
                <w:sz w:val="17"/>
                <w:szCs w:val="17"/>
                <w:rtl w:val="0"/>
              </w:rPr>
              <w:t xml:space="preserve">Hospital and health-system administrators, service-line leaders, quality and finance teams</w:t>
            </w:r>
            <w:r w:rsidDel="00000000" w:rsidR="00000000" w:rsidRPr="00000000">
              <w:rPr>
                <w:rtl w:val="0"/>
              </w:rPr>
            </w:r>
          </w:p>
        </w:tc>
        <w:tc>
          <w:tcPr>
            <w:shd w:fill="f1f7f8" w:val="clea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0"/>
                <w:bCs w:val="0"/>
                <w:color w:val="374151"/>
                <w:sz w:val="17"/>
                <w:szCs w:val="17"/>
                <w:rtl w:val="0"/>
              </w:rPr>
              <w:t xml:space="preserve">Monthly review with weekly operational monitoring</w:t>
            </w:r>
            <w:r w:rsidDel="00000000" w:rsidR="00000000" w:rsidRPr="00000000">
              <w:rPr>
                <w:rtl w:val="0"/>
              </w:rPr>
            </w:r>
          </w:p>
        </w:tc>
      </w:tr>
    </w:tbl>
    <w:p w:rsidR="00000000" w:rsidDel="00000000" w:rsidP="00000000" w:rsidRDefault="00000000" w:rsidRPr="00000000" w14:paraId="0000000C">
      <w:pPr>
        <w:spacing w:after="20" w:lineRule="auto"/>
        <w:rPr/>
      </w:pPr>
      <w:r w:rsidDel="00000000" w:rsidR="00000000" w:rsidRPr="00000000">
        <w:rPr>
          <w:rtl w:val="0"/>
        </w:rPr>
      </w:r>
    </w:p>
    <w:p w:rsidR="00000000" w:rsidDel="00000000" w:rsidP="00000000" w:rsidRDefault="00000000" w:rsidRPr="00000000" w14:paraId="0000000D">
      <w:pPr>
        <w:spacing w:before="800" w:lineRule="auto"/>
        <w:rPr/>
      </w:pPr>
      <w:r w:rsidDel="00000000" w:rsidR="00000000" w:rsidRPr="00000000">
        <w:rPr>
          <w:b w:val="1"/>
          <w:bCs w:val="1"/>
          <w:color w:val="087e8b"/>
          <w:rtl w:val="0"/>
        </w:rPr>
        <w:t xml:space="preserve">Important data note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a design proposal, not a report of a named hospital or validated local results. All figures shown in the wireframe are illustrative placeholders intended to demonstrate interpretation and should be replaced with governed, locally validated data before operational use.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Executive summary</w:t>
      </w:r>
    </w:p>
    <w:p w:rsidR="00000000" w:rsidDel="00000000" w:rsidP="00000000" w:rsidRDefault="00000000" w:rsidRPr="00000000" w14:paraId="00000011">
      <w:pPr>
        <w:rPr/>
      </w:pPr>
      <w:r w:rsidDel="00000000" w:rsidR="00000000" w:rsidRPr="00000000">
        <w:rPr>
          <w:rtl w:val="0"/>
        </w:rPr>
        <w:t xml:space="preserve">Healthcare leaders need a compact, trusted view of whether care is accessible, safe, effective, financially sustainable, and responsive to patients. This proposal combines a one-screen operations dashboard with a concise monthly narrative. It is designed to move beyond displaying numbers: leaders should be able to identify a meaningful variance, understand where it is concentrated, and agree on a specific follow-up action. The dashboard therefore pairs outcome measures with operational drivers, uses consistent definitions and comparison periods, and makes data quality and uncertainty visible.</w:t>
      </w:r>
    </w:p>
    <w:p w:rsidR="00000000" w:rsidDel="00000000" w:rsidP="00000000" w:rsidRDefault="00000000" w:rsidRPr="00000000" w14:paraId="00000012">
      <w:pPr>
        <w:rPr/>
      </w:pPr>
      <w:r w:rsidDel="00000000" w:rsidR="00000000" w:rsidRPr="00000000">
        <w:rPr>
          <w:rtl w:val="0"/>
        </w:rPr>
        <w:t xml:space="preserve">The initial scope is hospital-wide adult acute care, with drill-down by facility, service line, unit, and patient cohort where privacy and sample size permit. The primary audience is the executive operations and quality review group. The view supports management decisions and improvement prioritization; it is not a bedside clinical decision tool, a staff-ranking system, or a substitute for clinical judgment.</w:t>
      </w:r>
    </w:p>
    <w:p w:rsidR="00000000" w:rsidDel="00000000" w:rsidP="00000000" w:rsidRDefault="00000000" w:rsidRPr="00000000" w14:paraId="00000013">
      <w:pPr>
        <w:pStyle w:val="Heading1"/>
        <w:rPr/>
      </w:pPr>
      <w:r w:rsidDel="00000000" w:rsidR="00000000" w:rsidRPr="00000000">
        <w:rPr>
          <w:rtl w:val="0"/>
        </w:rPr>
        <w:t xml:space="preserve">2. Scope, audience and decisions</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2304a" w:val="clear"/>
            <w:vAlign w:val="center"/>
          </w:tcPr>
          <w:p w:rsidR="00000000" w:rsidDel="00000000" w:rsidP="00000000" w:rsidRDefault="00000000" w:rsidRPr="00000000" w14:paraId="00000014">
            <w:pPr>
              <w:spacing w:after="40" w:lineRule="auto"/>
              <w:rPr/>
            </w:pPr>
            <w:r w:rsidDel="00000000" w:rsidR="00000000" w:rsidRPr="00000000">
              <w:rPr>
                <w:rFonts w:ascii="Aptos" w:cs="Aptos" w:eastAsia="Aptos" w:hAnsi="Aptos"/>
                <w:b w:val="1"/>
                <w:bCs w:val="1"/>
                <w:color w:val="ffffff"/>
                <w:sz w:val="18"/>
                <w:szCs w:val="18"/>
                <w:rtl w:val="0"/>
              </w:rPr>
              <w:t xml:space="preserve">DESIGN ELEMENT</w:t>
            </w:r>
            <w:r w:rsidDel="00000000" w:rsidR="00000000" w:rsidRPr="00000000">
              <w:rPr>
                <w:rtl w:val="0"/>
              </w:rPr>
            </w:r>
          </w:p>
        </w:tc>
        <w:tc>
          <w:tcPr>
            <w:shd w:fill="12304a" w:val="clear"/>
            <w:vAlign w:val="center"/>
          </w:tcPr>
          <w:p w:rsidR="00000000" w:rsidDel="00000000" w:rsidP="00000000" w:rsidRDefault="00000000" w:rsidRPr="00000000" w14:paraId="00000015">
            <w:pPr>
              <w:spacing w:after="40" w:lineRule="auto"/>
              <w:rPr/>
            </w:pPr>
            <w:r w:rsidDel="00000000" w:rsidR="00000000" w:rsidRPr="00000000">
              <w:rPr>
                <w:rFonts w:ascii="Aptos" w:cs="Aptos" w:eastAsia="Aptos" w:hAnsi="Aptos"/>
                <w:b w:val="1"/>
                <w:bCs w:val="1"/>
                <w:color w:val="ffffff"/>
                <w:sz w:val="18"/>
                <w:szCs w:val="18"/>
                <w:rtl w:val="0"/>
              </w:rPr>
              <w:t xml:space="preserve">PROPOSED DEFINITION</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16">
            <w:pPr>
              <w:spacing w:after="40" w:lineRule="auto"/>
              <w:rPr/>
            </w:pPr>
            <w:r w:rsidDel="00000000" w:rsidR="00000000" w:rsidRPr="00000000">
              <w:rPr>
                <w:rFonts w:ascii="Aptos" w:cs="Aptos" w:eastAsia="Aptos" w:hAnsi="Aptos"/>
                <w:b w:val="0"/>
                <w:bCs w:val="0"/>
                <w:color w:val="374151"/>
                <w:sz w:val="17"/>
                <w:szCs w:val="17"/>
                <w:rtl w:val="0"/>
              </w:rPr>
              <w:t xml:space="preserve">Population</w:t>
            </w:r>
            <w:r w:rsidDel="00000000" w:rsidR="00000000" w:rsidRPr="00000000">
              <w:rPr>
                <w:rtl w:val="0"/>
              </w:rPr>
            </w:r>
          </w:p>
        </w:tc>
        <w:tc>
          <w:tcPr>
            <w:shd w:fill="f1f7f8" w:val="clear"/>
            <w:vAlign w:val="center"/>
          </w:tcPr>
          <w:p w:rsidR="00000000" w:rsidDel="00000000" w:rsidP="00000000" w:rsidRDefault="00000000" w:rsidRPr="00000000" w14:paraId="00000017">
            <w:pPr>
              <w:spacing w:after="40" w:lineRule="auto"/>
              <w:rPr/>
            </w:pPr>
            <w:r w:rsidDel="00000000" w:rsidR="00000000" w:rsidRPr="00000000">
              <w:rPr>
                <w:rFonts w:ascii="Aptos" w:cs="Aptos" w:eastAsia="Aptos" w:hAnsi="Aptos"/>
                <w:b w:val="0"/>
                <w:bCs w:val="0"/>
                <w:color w:val="374151"/>
                <w:sz w:val="17"/>
                <w:szCs w:val="17"/>
                <w:rtl w:val="0"/>
              </w:rPr>
              <w:t xml:space="preserve">Adult acute inpatient encounters; exclude pediatric, observation, and specialty populations unless explicitly included in a separate view.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8">
            <w:pPr>
              <w:spacing w:after="40" w:lineRule="auto"/>
              <w:rPr/>
            </w:pPr>
            <w:r w:rsidDel="00000000" w:rsidR="00000000" w:rsidRPr="00000000">
              <w:rPr>
                <w:rFonts w:ascii="Aptos" w:cs="Aptos" w:eastAsia="Aptos" w:hAnsi="Aptos"/>
                <w:b w:val="0"/>
                <w:bCs w:val="0"/>
                <w:color w:val="374151"/>
                <w:sz w:val="17"/>
                <w:szCs w:val="17"/>
                <w:rtl w:val="0"/>
              </w:rPr>
              <w:t xml:space="preserve">Time horizon</w:t>
            </w:r>
            <w:r w:rsidDel="00000000" w:rsidR="00000000" w:rsidRPr="00000000">
              <w:rPr>
                <w:rtl w:val="0"/>
              </w:rPr>
            </w:r>
          </w:p>
        </w:tc>
        <w:tc>
          <w:tcPr>
            <w:shd w:fill="ffffff" w:val="clear"/>
            <w:vAlign w:val="center"/>
          </w:tcPr>
          <w:p w:rsidR="00000000" w:rsidDel="00000000" w:rsidP="00000000" w:rsidRDefault="00000000" w:rsidRPr="00000000" w14:paraId="00000019">
            <w:pPr>
              <w:spacing w:after="40" w:lineRule="auto"/>
              <w:rPr/>
            </w:pPr>
            <w:r w:rsidDel="00000000" w:rsidR="00000000" w:rsidRPr="00000000">
              <w:rPr>
                <w:rFonts w:ascii="Aptos" w:cs="Aptos" w:eastAsia="Aptos" w:hAnsi="Aptos"/>
                <w:b w:val="0"/>
                <w:bCs w:val="0"/>
                <w:color w:val="374151"/>
                <w:sz w:val="17"/>
                <w:szCs w:val="17"/>
                <w:rtl w:val="0"/>
              </w:rPr>
              <w:t xml:space="preserve">Current month, prior month, same month last year, and trailing 12-month trend; show the data-through date and refresh timestamp.</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1A">
            <w:pPr>
              <w:spacing w:after="40" w:lineRule="auto"/>
              <w:rPr/>
            </w:pPr>
            <w:r w:rsidDel="00000000" w:rsidR="00000000" w:rsidRPr="00000000">
              <w:rPr>
                <w:rFonts w:ascii="Aptos" w:cs="Aptos" w:eastAsia="Aptos" w:hAnsi="Aptos"/>
                <w:b w:val="0"/>
                <w:bCs w:val="0"/>
                <w:color w:val="374151"/>
                <w:sz w:val="17"/>
                <w:szCs w:val="17"/>
                <w:rtl w:val="0"/>
              </w:rPr>
              <w:t xml:space="preserve">Decision use</w:t>
            </w:r>
            <w:r w:rsidDel="00000000" w:rsidR="00000000" w:rsidRPr="00000000">
              <w:rPr>
                <w:rtl w:val="0"/>
              </w:rPr>
            </w:r>
          </w:p>
        </w:tc>
        <w:tc>
          <w:tcPr>
            <w:shd w:fill="f1f7f8" w:val="clear"/>
            <w:vAlign w:val="center"/>
          </w:tcPr>
          <w:p w:rsidR="00000000" w:rsidDel="00000000" w:rsidP="00000000" w:rsidRDefault="00000000" w:rsidRPr="00000000" w14:paraId="0000001B">
            <w:pPr>
              <w:spacing w:after="40" w:lineRule="auto"/>
              <w:rPr/>
            </w:pPr>
            <w:r w:rsidDel="00000000" w:rsidR="00000000" w:rsidRPr="00000000">
              <w:rPr>
                <w:rFonts w:ascii="Aptos" w:cs="Aptos" w:eastAsia="Aptos" w:hAnsi="Aptos"/>
                <w:b w:val="0"/>
                <w:bCs w:val="0"/>
                <w:color w:val="374151"/>
                <w:sz w:val="17"/>
                <w:szCs w:val="17"/>
                <w:rtl w:val="0"/>
              </w:rPr>
              <w:t xml:space="preserve">Prioritize access bottlenecks, investigate quality signals, monitor experience and resource use, and assign accountable improvement actions.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C">
            <w:pPr>
              <w:spacing w:after="40" w:lineRule="auto"/>
              <w:rPr/>
            </w:pPr>
            <w:r w:rsidDel="00000000" w:rsidR="00000000" w:rsidRPr="00000000">
              <w:rPr>
                <w:rFonts w:ascii="Aptos" w:cs="Aptos" w:eastAsia="Aptos" w:hAnsi="Aptos"/>
                <w:b w:val="0"/>
                <w:bCs w:val="0"/>
                <w:color w:val="374151"/>
                <w:sz w:val="17"/>
                <w:szCs w:val="17"/>
                <w:rtl w:val="0"/>
              </w:rPr>
              <w:t xml:space="preserve">Primary users</w:t>
            </w:r>
            <w:r w:rsidDel="00000000" w:rsidR="00000000" w:rsidRPr="00000000">
              <w:rPr>
                <w:rtl w:val="0"/>
              </w:rPr>
            </w:r>
          </w:p>
        </w:tc>
        <w:tc>
          <w:tcPr>
            <w:shd w:fill="ffffff" w:val="clear"/>
            <w:vAlign w:val="cente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0"/>
                <w:bCs w:val="0"/>
                <w:color w:val="374151"/>
                <w:sz w:val="17"/>
                <w:szCs w:val="17"/>
                <w:rtl w:val="0"/>
              </w:rPr>
              <w:t xml:space="preserve">Chief operating/medical/nursing leaders, quality and patient-safety leaders, service-line directors, finance and analytics partners.</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0"/>
                <w:bCs w:val="0"/>
                <w:color w:val="374151"/>
                <w:sz w:val="17"/>
                <w:szCs w:val="17"/>
                <w:rtl w:val="0"/>
              </w:rPr>
              <w:t xml:space="preserve">Out of scope</w:t>
            </w:r>
            <w:r w:rsidDel="00000000" w:rsidR="00000000" w:rsidRPr="00000000">
              <w:rPr>
                <w:rtl w:val="0"/>
              </w:rPr>
            </w:r>
          </w:p>
        </w:tc>
        <w:tc>
          <w:tcPr>
            <w:shd w:fill="f1f7f8" w:val="clear"/>
            <w:vAlign w:val="center"/>
          </w:tcPr>
          <w:p w:rsidR="00000000" w:rsidDel="00000000" w:rsidP="00000000" w:rsidRDefault="00000000" w:rsidRPr="00000000" w14:paraId="0000001F">
            <w:pPr>
              <w:spacing w:after="40" w:lineRule="auto"/>
              <w:rPr/>
            </w:pPr>
            <w:r w:rsidDel="00000000" w:rsidR="00000000" w:rsidRPr="00000000">
              <w:rPr>
                <w:rFonts w:ascii="Aptos" w:cs="Aptos" w:eastAsia="Aptos" w:hAnsi="Aptos"/>
                <w:b w:val="0"/>
                <w:bCs w:val="0"/>
                <w:color w:val="374151"/>
                <w:sz w:val="17"/>
                <w:szCs w:val="17"/>
                <w:rtl w:val="0"/>
              </w:rPr>
              <w:t xml:space="preserve">Individual clinician scorecards, causal claims from descriptive trends, real-time patient-level surveillance, and external benchmarking without matched definitions.</w:t>
            </w:r>
            <w:r w:rsidDel="00000000" w:rsidR="00000000" w:rsidRPr="00000000">
              <w:rPr>
                <w:rtl w:val="0"/>
              </w:rPr>
            </w:r>
          </w:p>
        </w:tc>
      </w:tr>
    </w:tbl>
    <w:p w:rsidR="00000000" w:rsidDel="00000000" w:rsidP="00000000" w:rsidRDefault="00000000" w:rsidRPr="00000000" w14:paraId="00000020">
      <w:pPr>
        <w:spacing w:after="2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Users should be able to answer four questions quickly: Are we meeting our goals? What changed and when? Which service or process is driving the variation? What action, owner, and review date follow?</w:t>
      </w:r>
    </w:p>
    <w:p w:rsidR="00000000" w:rsidDel="00000000" w:rsidP="00000000" w:rsidRDefault="00000000" w:rsidRPr="00000000" w14:paraId="00000022">
      <w:pPr>
        <w:pStyle w:val="Heading1"/>
        <w:rPr/>
      </w:pPr>
      <w:r w:rsidDel="00000000" w:rsidR="00000000" w:rsidRPr="00000000">
        <w:rPr>
          <w:rtl w:val="0"/>
        </w:rPr>
        <w:t xml:space="preserve">3. KPI framework and interpretation</w:t>
      </w:r>
    </w:p>
    <w:p w:rsidR="00000000" w:rsidDel="00000000" w:rsidP="00000000" w:rsidRDefault="00000000" w:rsidRPr="00000000" w14:paraId="00000023">
      <w:pPr>
        <w:rPr/>
      </w:pPr>
      <w:r w:rsidDel="00000000" w:rsidR="00000000" w:rsidRPr="00000000">
        <w:rPr>
          <w:rtl w:val="0"/>
        </w:rPr>
        <w:t xml:space="preserve">Select a balanced set of leading and lagging indicators. Each KPI needs a named owner, numerator and denominator, inclusion/exclusion rules, source system, refresh cadence, target rationale, and directionality. Targets below are examples only; governance committees should approve local thresholds.</w:t>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2304a" w:val="clear"/>
            <w:vAlign w:val="center"/>
          </w:tcPr>
          <w:p w:rsidR="00000000" w:rsidDel="00000000" w:rsidP="00000000" w:rsidRDefault="00000000" w:rsidRPr="00000000" w14:paraId="00000024">
            <w:pPr>
              <w:spacing w:after="40" w:lineRule="auto"/>
              <w:rPr/>
            </w:pPr>
            <w:r w:rsidDel="00000000" w:rsidR="00000000" w:rsidRPr="00000000">
              <w:rPr>
                <w:rFonts w:ascii="Aptos" w:cs="Aptos" w:eastAsia="Aptos" w:hAnsi="Aptos"/>
                <w:b w:val="1"/>
                <w:bCs w:val="1"/>
                <w:color w:val="ffffff"/>
                <w:sz w:val="18"/>
                <w:szCs w:val="18"/>
                <w:rtl w:val="0"/>
              </w:rPr>
              <w:t xml:space="preserve">DOMAIN / KPI</w:t>
            </w:r>
            <w:r w:rsidDel="00000000" w:rsidR="00000000" w:rsidRPr="00000000">
              <w:rPr>
                <w:rtl w:val="0"/>
              </w:rPr>
            </w:r>
          </w:p>
        </w:tc>
        <w:tc>
          <w:tcPr>
            <w:shd w:fill="12304a" w:val="clear"/>
            <w:vAlign w:val="center"/>
          </w:tcPr>
          <w:p w:rsidR="00000000" w:rsidDel="00000000" w:rsidP="00000000" w:rsidRDefault="00000000" w:rsidRPr="00000000" w14:paraId="00000025">
            <w:pPr>
              <w:spacing w:after="40" w:lineRule="auto"/>
              <w:rPr/>
            </w:pPr>
            <w:r w:rsidDel="00000000" w:rsidR="00000000" w:rsidRPr="00000000">
              <w:rPr>
                <w:rFonts w:ascii="Aptos" w:cs="Aptos" w:eastAsia="Aptos" w:hAnsi="Aptos"/>
                <w:b w:val="1"/>
                <w:bCs w:val="1"/>
                <w:color w:val="ffffff"/>
                <w:sz w:val="18"/>
                <w:szCs w:val="18"/>
                <w:rtl w:val="0"/>
              </w:rPr>
              <w:t xml:space="preserve">OPERATIONAL DEFINITION</w:t>
            </w:r>
            <w:r w:rsidDel="00000000" w:rsidR="00000000" w:rsidRPr="00000000">
              <w:rPr>
                <w:rtl w:val="0"/>
              </w:rPr>
            </w:r>
          </w:p>
        </w:tc>
        <w:tc>
          <w:tcPr>
            <w:shd w:fill="12304a" w:val="clear"/>
            <w:vAlign w:val="center"/>
          </w:tcPr>
          <w:p w:rsidR="00000000" w:rsidDel="00000000" w:rsidP="00000000" w:rsidRDefault="00000000" w:rsidRPr="00000000" w14:paraId="00000026">
            <w:pPr>
              <w:spacing w:after="40" w:lineRule="auto"/>
              <w:rPr/>
            </w:pPr>
            <w:r w:rsidDel="00000000" w:rsidR="00000000" w:rsidRPr="00000000">
              <w:rPr>
                <w:rFonts w:ascii="Aptos" w:cs="Aptos" w:eastAsia="Aptos" w:hAnsi="Aptos"/>
                <w:b w:val="1"/>
                <w:bCs w:val="1"/>
                <w:color w:val="ffffff"/>
                <w:sz w:val="18"/>
                <w:szCs w:val="18"/>
                <w:rtl w:val="0"/>
              </w:rPr>
              <w:t xml:space="preserve">DISPLAY &amp; INTERPRETATION</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27">
            <w:pPr>
              <w:spacing w:after="40" w:lineRule="auto"/>
              <w:rPr/>
            </w:pPr>
            <w:r w:rsidDel="00000000" w:rsidR="00000000" w:rsidRPr="00000000">
              <w:rPr>
                <w:rFonts w:ascii="Aptos" w:cs="Aptos" w:eastAsia="Aptos" w:hAnsi="Aptos"/>
                <w:b w:val="0"/>
                <w:bCs w:val="0"/>
                <w:color w:val="374151"/>
                <w:sz w:val="17"/>
                <w:szCs w:val="17"/>
                <w:rtl w:val="0"/>
              </w:rPr>
              <w:t xml:space="preserve">Access — median ED-to-inpatient-bed time</w:t>
            </w:r>
            <w:r w:rsidDel="00000000" w:rsidR="00000000" w:rsidRPr="00000000">
              <w:rPr>
                <w:rtl w:val="0"/>
              </w:rPr>
            </w:r>
          </w:p>
        </w:tc>
        <w:tc>
          <w:tcPr>
            <w:shd w:fill="f1f7f8" w:val="clear"/>
            <w:vAlign w:val="center"/>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0"/>
                <w:bCs w:val="0"/>
                <w:color w:val="374151"/>
                <w:sz w:val="17"/>
                <w:szCs w:val="17"/>
                <w:rtl w:val="0"/>
              </w:rPr>
              <w:t xml:space="preserve">Median minutes from admission decision to inpatient bed placement, among eligible admitted ED encounters.</w:t>
            </w:r>
            <w:r w:rsidDel="00000000" w:rsidR="00000000" w:rsidRPr="00000000">
              <w:rPr>
                <w:rtl w:val="0"/>
              </w:rPr>
            </w:r>
          </w:p>
        </w:tc>
        <w:tc>
          <w:tcPr>
            <w:shd w:fill="f1f7f8" w:val="clear"/>
            <w:vAlign w:val="center"/>
          </w:tcPr>
          <w:p w:rsidR="00000000" w:rsidDel="00000000" w:rsidP="00000000" w:rsidRDefault="00000000" w:rsidRPr="00000000" w14:paraId="00000029">
            <w:pPr>
              <w:spacing w:after="40" w:lineRule="auto"/>
              <w:rPr/>
            </w:pPr>
            <w:r w:rsidDel="00000000" w:rsidR="00000000" w:rsidRPr="00000000">
              <w:rPr>
                <w:rFonts w:ascii="Aptos" w:cs="Aptos" w:eastAsia="Aptos" w:hAnsi="Aptos"/>
                <w:b w:val="0"/>
                <w:bCs w:val="0"/>
                <w:color w:val="374151"/>
                <w:sz w:val="17"/>
                <w:szCs w:val="17"/>
                <w:rtl w:val="0"/>
              </w:rPr>
              <w:t xml:space="preserve">Trend line with target and percentile context; examine tail delays and unit-level variation, not just the median.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A">
            <w:pPr>
              <w:spacing w:after="40" w:lineRule="auto"/>
              <w:rPr/>
            </w:pPr>
            <w:r w:rsidDel="00000000" w:rsidR="00000000" w:rsidRPr="00000000">
              <w:rPr>
                <w:rFonts w:ascii="Aptos" w:cs="Aptos" w:eastAsia="Aptos" w:hAnsi="Aptos"/>
                <w:b w:val="0"/>
                <w:bCs w:val="0"/>
                <w:color w:val="374151"/>
                <w:sz w:val="17"/>
                <w:szCs w:val="17"/>
                <w:rtl w:val="0"/>
              </w:rPr>
              <w:t xml:space="preserve">Flow — occupied bed rate</w:t>
            </w:r>
            <w:r w:rsidDel="00000000" w:rsidR="00000000" w:rsidRPr="00000000">
              <w:rPr>
                <w:rtl w:val="0"/>
              </w:rPr>
            </w:r>
          </w:p>
        </w:tc>
        <w:tc>
          <w:tcPr>
            <w:shd w:fill="ffffff" w:val="clear"/>
            <w:vAlign w:val="center"/>
          </w:tcPr>
          <w:p w:rsidR="00000000" w:rsidDel="00000000" w:rsidP="00000000" w:rsidRDefault="00000000" w:rsidRPr="00000000" w14:paraId="0000002B">
            <w:pPr>
              <w:spacing w:after="40" w:lineRule="auto"/>
              <w:rPr/>
            </w:pPr>
            <w:r w:rsidDel="00000000" w:rsidR="00000000" w:rsidRPr="00000000">
              <w:rPr>
                <w:rFonts w:ascii="Aptos" w:cs="Aptos" w:eastAsia="Aptos" w:hAnsi="Aptos"/>
                <w:b w:val="0"/>
                <w:bCs w:val="0"/>
                <w:color w:val="374151"/>
                <w:sz w:val="17"/>
                <w:szCs w:val="17"/>
                <w:rtl w:val="0"/>
              </w:rPr>
              <w:t xml:space="preserve">Occupied staffed bed-days ÷ available staffed bed-days, for the reporting period.</w:t>
            </w:r>
            <w:r w:rsidDel="00000000" w:rsidR="00000000" w:rsidRPr="00000000">
              <w:rPr>
                <w:rtl w:val="0"/>
              </w:rPr>
            </w:r>
          </w:p>
        </w:tc>
        <w:tc>
          <w:tcPr>
            <w:shd w:fill="ffffff" w:val="clear"/>
            <w:vAlign w:val="center"/>
          </w:tcPr>
          <w:p w:rsidR="00000000" w:rsidDel="00000000" w:rsidP="00000000" w:rsidRDefault="00000000" w:rsidRPr="00000000" w14:paraId="0000002C">
            <w:pPr>
              <w:spacing w:after="40" w:lineRule="auto"/>
              <w:rPr/>
            </w:pPr>
            <w:r w:rsidDel="00000000" w:rsidR="00000000" w:rsidRPr="00000000">
              <w:rPr>
                <w:rFonts w:ascii="Aptos" w:cs="Aptos" w:eastAsia="Aptos" w:hAnsi="Aptos"/>
                <w:b w:val="0"/>
                <w:bCs w:val="0"/>
                <w:color w:val="374151"/>
                <w:sz w:val="17"/>
                <w:szCs w:val="17"/>
                <w:rtl w:val="0"/>
              </w:rPr>
              <w:t xml:space="preserve">Line or bullet chart against locally defined safe operating range; interpret alongside staffing and boarding.</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2D">
            <w:pPr>
              <w:spacing w:after="40" w:lineRule="auto"/>
              <w:rPr/>
            </w:pPr>
            <w:r w:rsidDel="00000000" w:rsidR="00000000" w:rsidRPr="00000000">
              <w:rPr>
                <w:rFonts w:ascii="Aptos" w:cs="Aptos" w:eastAsia="Aptos" w:hAnsi="Aptos"/>
                <w:b w:val="0"/>
                <w:bCs w:val="0"/>
                <w:color w:val="374151"/>
                <w:sz w:val="17"/>
                <w:szCs w:val="17"/>
                <w:rtl w:val="0"/>
              </w:rPr>
              <w:t xml:space="preserve">Quality — risk-adjusted 30-day readmission</w:t>
            </w:r>
            <w:r w:rsidDel="00000000" w:rsidR="00000000" w:rsidRPr="00000000">
              <w:rPr>
                <w:rtl w:val="0"/>
              </w:rPr>
            </w:r>
          </w:p>
        </w:tc>
        <w:tc>
          <w:tcPr>
            <w:shd w:fill="f1f7f8" w:val="clear"/>
            <w:vAlign w:val="center"/>
          </w:tcPr>
          <w:p w:rsidR="00000000" w:rsidDel="00000000" w:rsidP="00000000" w:rsidRDefault="00000000" w:rsidRPr="00000000" w14:paraId="0000002E">
            <w:pPr>
              <w:spacing w:after="40" w:lineRule="auto"/>
              <w:rPr/>
            </w:pPr>
            <w:r w:rsidDel="00000000" w:rsidR="00000000" w:rsidRPr="00000000">
              <w:rPr>
                <w:rFonts w:ascii="Aptos" w:cs="Aptos" w:eastAsia="Aptos" w:hAnsi="Aptos"/>
                <w:b w:val="0"/>
                <w:bCs w:val="0"/>
                <w:color w:val="374151"/>
                <w:sz w:val="17"/>
                <w:szCs w:val="17"/>
                <w:rtl w:val="0"/>
              </w:rPr>
              <w:t xml:space="preserve">Eligible index discharges followed by unplanned readmission within 30 days, divided by eligible index discharges; risk-adjusted using an approved model.</w:t>
            </w:r>
            <w:r w:rsidDel="00000000" w:rsidR="00000000" w:rsidRPr="00000000">
              <w:rPr>
                <w:rtl w:val="0"/>
              </w:rPr>
            </w:r>
          </w:p>
        </w:tc>
        <w:tc>
          <w:tcPr>
            <w:shd w:fill="f1f7f8" w:val="clear"/>
            <w:vAlign w:val="center"/>
          </w:tcPr>
          <w:p w:rsidR="00000000" w:rsidDel="00000000" w:rsidP="00000000" w:rsidRDefault="00000000" w:rsidRPr="00000000" w14:paraId="0000002F">
            <w:pPr>
              <w:spacing w:after="40" w:lineRule="auto"/>
              <w:rPr/>
            </w:pPr>
            <w:r w:rsidDel="00000000" w:rsidR="00000000" w:rsidRPr="00000000">
              <w:rPr>
                <w:rFonts w:ascii="Aptos" w:cs="Aptos" w:eastAsia="Aptos" w:hAnsi="Aptos"/>
                <w:b w:val="0"/>
                <w:bCs w:val="0"/>
                <w:color w:val="374151"/>
                <w:sz w:val="17"/>
                <w:szCs w:val="17"/>
                <w:rtl w:val="0"/>
              </w:rPr>
              <w:t xml:space="preserve">Rate with confidence interval and observed/expected context; avoid interpreting small changes without uncertainty.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0">
            <w:pPr>
              <w:spacing w:after="40" w:lineRule="auto"/>
              <w:rPr/>
            </w:pPr>
            <w:r w:rsidDel="00000000" w:rsidR="00000000" w:rsidRPr="00000000">
              <w:rPr>
                <w:rFonts w:ascii="Aptos" w:cs="Aptos" w:eastAsia="Aptos" w:hAnsi="Aptos"/>
                <w:b w:val="0"/>
                <w:bCs w:val="0"/>
                <w:color w:val="374151"/>
                <w:sz w:val="17"/>
                <w:szCs w:val="17"/>
                <w:rtl w:val="0"/>
              </w:rPr>
              <w:t xml:space="preserve">Safety — hospital-acquired harm</w:t>
            </w:r>
            <w:r w:rsidDel="00000000" w:rsidR="00000000" w:rsidRPr="00000000">
              <w:rPr>
                <w:rtl w:val="0"/>
              </w:rPr>
            </w:r>
          </w:p>
        </w:tc>
        <w:tc>
          <w:tcPr>
            <w:shd w:fill="ffffff" w:val="clear"/>
            <w:vAlign w:val="center"/>
          </w:tcPr>
          <w:p w:rsidR="00000000" w:rsidDel="00000000" w:rsidP="00000000" w:rsidRDefault="00000000" w:rsidRPr="00000000" w14:paraId="00000031">
            <w:pPr>
              <w:spacing w:after="40" w:lineRule="auto"/>
              <w:rPr/>
            </w:pPr>
            <w:r w:rsidDel="00000000" w:rsidR="00000000" w:rsidRPr="00000000">
              <w:rPr>
                <w:rFonts w:ascii="Aptos" w:cs="Aptos" w:eastAsia="Aptos" w:hAnsi="Aptos"/>
                <w:b w:val="0"/>
                <w:bCs w:val="0"/>
                <w:color w:val="374151"/>
                <w:sz w:val="17"/>
                <w:szCs w:val="17"/>
                <w:rtl w:val="0"/>
              </w:rPr>
              <w:t xml:space="preserve">Count/rate of selected, consistently defined safety events per 1,000 patient-days.</w:t>
            </w:r>
            <w:r w:rsidDel="00000000" w:rsidR="00000000" w:rsidRPr="00000000">
              <w:rPr>
                <w:rtl w:val="0"/>
              </w:rPr>
            </w:r>
          </w:p>
        </w:tc>
        <w:tc>
          <w:tcPr>
            <w:shd w:fill="ffffff" w:val="clear"/>
            <w:vAlign w:val="center"/>
          </w:tcPr>
          <w:p w:rsidR="00000000" w:rsidDel="00000000" w:rsidP="00000000" w:rsidRDefault="00000000" w:rsidRPr="00000000" w14:paraId="00000032">
            <w:pPr>
              <w:spacing w:after="40" w:lineRule="auto"/>
              <w:rPr/>
            </w:pPr>
            <w:r w:rsidDel="00000000" w:rsidR="00000000" w:rsidRPr="00000000">
              <w:rPr>
                <w:rFonts w:ascii="Aptos" w:cs="Aptos" w:eastAsia="Aptos" w:hAnsi="Aptos"/>
                <w:b w:val="0"/>
                <w:bCs w:val="0"/>
                <w:color w:val="374151"/>
                <w:sz w:val="17"/>
                <w:szCs w:val="17"/>
                <w:rtl w:val="0"/>
              </w:rPr>
              <w:t xml:space="preserve">Run/control chart where appropriate; investigate event mix and reporting changes before concluding performance shifted.</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33">
            <w:pPr>
              <w:spacing w:after="40" w:lineRule="auto"/>
              <w:rPr/>
            </w:pPr>
            <w:r w:rsidDel="00000000" w:rsidR="00000000" w:rsidRPr="00000000">
              <w:rPr>
                <w:rFonts w:ascii="Aptos" w:cs="Aptos" w:eastAsia="Aptos" w:hAnsi="Aptos"/>
                <w:b w:val="0"/>
                <w:bCs w:val="0"/>
                <w:color w:val="374151"/>
                <w:sz w:val="17"/>
                <w:szCs w:val="17"/>
                <w:rtl w:val="0"/>
              </w:rPr>
              <w:t xml:space="preserve">Experience — positive response rate</w:t>
            </w:r>
            <w:r w:rsidDel="00000000" w:rsidR="00000000" w:rsidRPr="00000000">
              <w:rPr>
                <w:rtl w:val="0"/>
              </w:rPr>
            </w:r>
          </w:p>
        </w:tc>
        <w:tc>
          <w:tcPr>
            <w:shd w:fill="f1f7f8" w:val="clear"/>
            <w:vAlign w:val="center"/>
          </w:tcPr>
          <w:p w:rsidR="00000000" w:rsidDel="00000000" w:rsidP="00000000" w:rsidRDefault="00000000" w:rsidRPr="00000000" w14:paraId="00000034">
            <w:pPr>
              <w:spacing w:after="40" w:lineRule="auto"/>
              <w:rPr/>
            </w:pPr>
            <w:r w:rsidDel="00000000" w:rsidR="00000000" w:rsidRPr="00000000">
              <w:rPr>
                <w:rFonts w:ascii="Aptos" w:cs="Aptos" w:eastAsia="Aptos" w:hAnsi="Aptos"/>
                <w:b w:val="0"/>
                <w:bCs w:val="0"/>
                <w:color w:val="374151"/>
                <w:sz w:val="17"/>
                <w:szCs w:val="17"/>
                <w:rtl w:val="0"/>
              </w:rPr>
              <w:t xml:space="preserve">Responses meeting a defined positive threshold divided by valid responses for the selected survey item.</w:t>
            </w:r>
            <w:r w:rsidDel="00000000" w:rsidR="00000000" w:rsidRPr="00000000">
              <w:rPr>
                <w:rtl w:val="0"/>
              </w:rPr>
            </w:r>
          </w:p>
        </w:tc>
        <w:tc>
          <w:tcPr>
            <w:shd w:fill="f1f7f8" w:val="clear"/>
            <w:vAlign w:val="center"/>
          </w:tcPr>
          <w:p w:rsidR="00000000" w:rsidDel="00000000" w:rsidP="00000000" w:rsidRDefault="00000000" w:rsidRPr="00000000" w14:paraId="00000035">
            <w:pPr>
              <w:spacing w:after="40" w:lineRule="auto"/>
              <w:rPr/>
            </w:pPr>
            <w:r w:rsidDel="00000000" w:rsidR="00000000" w:rsidRPr="00000000">
              <w:rPr>
                <w:rFonts w:ascii="Aptos" w:cs="Aptos" w:eastAsia="Aptos" w:hAnsi="Aptos"/>
                <w:b w:val="0"/>
                <w:bCs w:val="0"/>
                <w:color w:val="374151"/>
                <w:sz w:val="17"/>
                <w:szCs w:val="17"/>
                <w:rtl w:val="0"/>
              </w:rPr>
              <w:t xml:space="preserve">Show rate, response count, and response rate; stratify cautiously and disclose survey method changes.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6">
            <w:pPr>
              <w:spacing w:after="40" w:lineRule="auto"/>
              <w:rPr/>
            </w:pPr>
            <w:r w:rsidDel="00000000" w:rsidR="00000000" w:rsidRPr="00000000">
              <w:rPr>
                <w:rFonts w:ascii="Aptos" w:cs="Aptos" w:eastAsia="Aptos" w:hAnsi="Aptos"/>
                <w:b w:val="0"/>
                <w:bCs w:val="0"/>
                <w:color w:val="374151"/>
                <w:sz w:val="17"/>
                <w:szCs w:val="17"/>
                <w:rtl w:val="0"/>
              </w:rPr>
              <w:t xml:space="preserve">Stewardship — average length of stay</w:t>
            </w:r>
            <w:r w:rsidDel="00000000" w:rsidR="00000000" w:rsidRPr="00000000">
              <w:rPr>
                <w:rtl w:val="0"/>
              </w:rPr>
            </w:r>
          </w:p>
        </w:tc>
        <w:tc>
          <w:tcPr>
            <w:shd w:fill="ffffff" w:val="clear"/>
            <w:vAlign w:val="center"/>
          </w:tcPr>
          <w:p w:rsidR="00000000" w:rsidDel="00000000" w:rsidP="00000000" w:rsidRDefault="00000000" w:rsidRPr="00000000" w14:paraId="00000037">
            <w:pPr>
              <w:spacing w:after="40" w:lineRule="auto"/>
              <w:rPr/>
            </w:pPr>
            <w:r w:rsidDel="00000000" w:rsidR="00000000" w:rsidRPr="00000000">
              <w:rPr>
                <w:rFonts w:ascii="Aptos" w:cs="Aptos" w:eastAsia="Aptos" w:hAnsi="Aptos"/>
                <w:b w:val="0"/>
                <w:bCs w:val="0"/>
                <w:color w:val="374151"/>
                <w:sz w:val="17"/>
                <w:szCs w:val="17"/>
                <w:rtl w:val="0"/>
              </w:rPr>
              <w:t xml:space="preserve">Inpatient days ÷ eligible discharges, preferably case-mix adjusted for comparison.</w:t>
            </w:r>
            <w:r w:rsidDel="00000000" w:rsidR="00000000" w:rsidRPr="00000000">
              <w:rPr>
                <w:rtl w:val="0"/>
              </w:rPr>
            </w:r>
          </w:p>
        </w:tc>
        <w:tc>
          <w:tcPr>
            <w:shd w:fill="ffffff" w:val="clear"/>
            <w:vAlign w:val="center"/>
          </w:tcPr>
          <w:p w:rsidR="00000000" w:rsidDel="00000000" w:rsidP="00000000" w:rsidRDefault="00000000" w:rsidRPr="00000000" w14:paraId="00000038">
            <w:pPr>
              <w:spacing w:after="40" w:lineRule="auto"/>
              <w:rPr/>
            </w:pPr>
            <w:r w:rsidDel="00000000" w:rsidR="00000000" w:rsidRPr="00000000">
              <w:rPr>
                <w:rFonts w:ascii="Aptos" w:cs="Aptos" w:eastAsia="Aptos" w:hAnsi="Aptos"/>
                <w:b w:val="0"/>
                <w:bCs w:val="0"/>
                <w:color w:val="374151"/>
                <w:sz w:val="17"/>
                <w:szCs w:val="17"/>
                <w:rtl w:val="0"/>
              </w:rPr>
              <w:t xml:space="preserve">Trend with case mix and discharge disposition; pair with readmission and safety to discourage premature discharge.</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Conceptual dashboard wireframe</w:t>
      </w:r>
    </w:p>
    <w:p w:rsidR="00000000" w:rsidDel="00000000" w:rsidP="00000000" w:rsidRDefault="00000000" w:rsidRPr="00000000" w14:paraId="0000003B">
      <w:pPr>
        <w:rPr/>
      </w:pPr>
      <w:r w:rsidDel="00000000" w:rsidR="00000000" w:rsidRPr="00000000">
        <w:rPr>
          <w:rtl w:val="0"/>
        </w:rPr>
        <w:t xml:space="preserve">Desktop concept (responsive layout stacks panels on smaller screens). Filters apply consistently across the page; reset is always visible. The mock values below are illustrative only.</w:t>
      </w:r>
    </w:p>
    <w:tbl>
      <w:tblPr>
        <w:tblStyle w:val="Table4"/>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2304a" w:val="clear"/>
            <w:vAlign w:val="center"/>
          </w:tcPr>
          <w:p w:rsidR="00000000" w:rsidDel="00000000" w:rsidP="00000000" w:rsidRDefault="00000000" w:rsidRPr="00000000" w14:paraId="0000003C">
            <w:pPr>
              <w:spacing w:after="40" w:lineRule="auto"/>
              <w:rPr/>
            </w:pPr>
            <w:r w:rsidDel="00000000" w:rsidR="00000000" w:rsidRPr="00000000">
              <w:rPr>
                <w:rFonts w:ascii="Aptos" w:cs="Aptos" w:eastAsia="Aptos" w:hAnsi="Aptos"/>
                <w:b w:val="1"/>
                <w:bCs w:val="1"/>
                <w:color w:val="ffffff"/>
                <w:sz w:val="20"/>
                <w:szCs w:val="20"/>
                <w:rtl w:val="0"/>
              </w:rPr>
              <w:t xml:space="preserve">HOSPITAL OPERATIONS  |  Monthly view: October 2026  |  Data through 20 Oct • Refreshed 06:00</w:t>
            </w:r>
            <w:r w:rsidDel="00000000" w:rsidR="00000000" w:rsidRPr="00000000">
              <w:rPr>
                <w:rtl w:val="0"/>
              </w:rPr>
            </w:r>
          </w:p>
        </w:tc>
      </w:tr>
      <w:tr>
        <w:trPr>
          <w:cantSplit w:val="0"/>
          <w:tblHeader w:val="0"/>
        </w:trPr>
        <w:tc>
          <w:tcPr>
            <w:shd w:fill="e8f3f4" w:val="clear"/>
            <w:vAlign w:val="center"/>
          </w:tcPr>
          <w:p w:rsidR="00000000" w:rsidDel="00000000" w:rsidP="00000000" w:rsidRDefault="00000000" w:rsidRPr="00000000" w14:paraId="0000003D">
            <w:pPr>
              <w:spacing w:after="40" w:lineRule="auto"/>
              <w:rPr/>
            </w:pPr>
            <w:r w:rsidDel="00000000" w:rsidR="00000000" w:rsidRPr="00000000">
              <w:rPr>
                <w:rFonts w:ascii="Aptos" w:cs="Aptos" w:eastAsia="Aptos" w:hAnsi="Aptos"/>
                <w:b w:val="1"/>
                <w:bCs w:val="1"/>
                <w:color w:val="12304a"/>
                <w:sz w:val="18"/>
                <w:szCs w:val="18"/>
                <w:rtl w:val="0"/>
              </w:rPr>
              <w:t xml:space="preserve">FILTERS   Facility: All ▼     Service line: All ▼     Period: Oct 2026 ▼     Compare: Prior month ▼     [Reset]     [Export accessible report]</w:t>
            </w:r>
            <w:r w:rsidDel="00000000" w:rsidR="00000000" w:rsidRPr="00000000">
              <w:rPr>
                <w:rtl w:val="0"/>
              </w:rPr>
            </w:r>
          </w:p>
        </w:tc>
      </w:tr>
      <w:tr>
        <w:trPr>
          <w:cantSplit w:val="0"/>
          <w:tblHeader w:val="0"/>
        </w:trPr>
        <w:tc>
          <w:tcPr>
            <w:shd w:fill="12304a" w:val="clear"/>
            <w:vAlign w:val="center"/>
          </w:tcPr>
          <w:p w:rsidR="00000000" w:rsidDel="00000000" w:rsidP="00000000" w:rsidRDefault="00000000" w:rsidRPr="00000000" w14:paraId="0000003E">
            <w:pPr>
              <w:spacing w:after="40" w:lineRule="auto"/>
              <w:rPr/>
            </w:pPr>
            <w:r w:rsidDel="00000000" w:rsidR="00000000" w:rsidRPr="00000000">
              <w:rPr>
                <w:rFonts w:ascii="Aptos" w:cs="Aptos" w:eastAsia="Aptos" w:hAnsi="Aptos"/>
                <w:b w:val="1"/>
                <w:bCs w:val="1"/>
                <w:color w:val="ffffff"/>
                <w:sz w:val="18"/>
                <w:szCs w:val="18"/>
                <w:rtl w:val="0"/>
              </w:rPr>
              <w:t xml:space="preserve">ACCESS / FLOW</w:t>
            </w:r>
            <w:r w:rsidDel="00000000" w:rsidR="00000000" w:rsidRPr="00000000">
              <w:rPr>
                <w:rtl w:val="0"/>
              </w:rPr>
            </w:r>
          </w:p>
        </w:tc>
        <w:tc>
          <w:tcPr>
            <w:shd w:fill="12304a" w:val="clear"/>
            <w:vAlign w:val="center"/>
          </w:tcPr>
          <w:p w:rsidR="00000000" w:rsidDel="00000000" w:rsidP="00000000" w:rsidRDefault="00000000" w:rsidRPr="00000000" w14:paraId="0000003F">
            <w:pPr>
              <w:spacing w:after="40" w:lineRule="auto"/>
              <w:rPr/>
            </w:pPr>
            <w:r w:rsidDel="00000000" w:rsidR="00000000" w:rsidRPr="00000000">
              <w:rPr>
                <w:rFonts w:ascii="Aptos" w:cs="Aptos" w:eastAsia="Aptos" w:hAnsi="Aptos"/>
                <w:b w:val="1"/>
                <w:bCs w:val="1"/>
                <w:color w:val="ffffff"/>
                <w:sz w:val="18"/>
                <w:szCs w:val="18"/>
                <w:rtl w:val="0"/>
              </w:rPr>
              <w:t xml:space="preserve">QUALITY / SAFETY</w:t>
            </w:r>
            <w:r w:rsidDel="00000000" w:rsidR="00000000" w:rsidRPr="00000000">
              <w:rPr>
                <w:rtl w:val="0"/>
              </w:rPr>
            </w:r>
          </w:p>
        </w:tc>
        <w:tc>
          <w:tcPr>
            <w:shd w:fill="12304a" w:val="clear"/>
            <w:vAlign w:val="center"/>
          </w:tcPr>
          <w:p w:rsidR="00000000" w:rsidDel="00000000" w:rsidP="00000000" w:rsidRDefault="00000000" w:rsidRPr="00000000" w14:paraId="00000040">
            <w:pPr>
              <w:spacing w:after="40" w:lineRule="auto"/>
              <w:rPr/>
            </w:pPr>
            <w:r w:rsidDel="00000000" w:rsidR="00000000" w:rsidRPr="00000000">
              <w:rPr>
                <w:rFonts w:ascii="Aptos" w:cs="Aptos" w:eastAsia="Aptos" w:hAnsi="Aptos"/>
                <w:b w:val="1"/>
                <w:bCs w:val="1"/>
                <w:color w:val="ffffff"/>
                <w:sz w:val="18"/>
                <w:szCs w:val="18"/>
                <w:rtl w:val="0"/>
              </w:rPr>
              <w:t xml:space="preserve">EXPERIENCE / STEWARDSHIP</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41">
            <w:pPr>
              <w:spacing w:after="40" w:lineRule="auto"/>
              <w:rPr/>
            </w:pPr>
            <w:r w:rsidDel="00000000" w:rsidR="00000000" w:rsidRPr="00000000">
              <w:rPr>
                <w:rFonts w:ascii="Aptos" w:cs="Aptos" w:eastAsia="Aptos" w:hAnsi="Aptos"/>
                <w:b w:val="0"/>
                <w:bCs w:val="0"/>
                <w:color w:val="374151"/>
                <w:sz w:val="17"/>
                <w:szCs w:val="17"/>
                <w:rtl w:val="0"/>
              </w:rPr>
              <w:t xml:space="preserve">ED-to-bed median</w:t>
              <w:br w:type="textWrapping"/>
              <w:t xml:space="preserve">142 min  | target &lt;120</w:t>
              <w:br w:type="textWrapping"/>
              <w:t xml:space="preserve">▲ 8 min vs prior month</w:t>
            </w:r>
            <w:r w:rsidDel="00000000" w:rsidR="00000000" w:rsidRPr="00000000">
              <w:rPr>
                <w:rtl w:val="0"/>
              </w:rPr>
            </w:r>
          </w:p>
        </w:tc>
        <w:tc>
          <w:tcPr>
            <w:shd w:fill="f1f7f8" w:val="clear"/>
            <w:vAlign w:val="center"/>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0"/>
                <w:bCs w:val="0"/>
                <w:color w:val="374151"/>
                <w:sz w:val="17"/>
                <w:szCs w:val="17"/>
                <w:rtl w:val="0"/>
              </w:rPr>
              <w:t xml:space="preserve">Risk-adjusted readmission</w:t>
              <w:br w:type="textWrapping"/>
              <w:t xml:space="preserve">12.4%  | target  ≤ 12.0%</w:t>
              <w:br w:type="textWrapping"/>
              <w:t xml:space="preserve">▼ 0.3 pp vs prior month</w:t>
            </w:r>
            <w:r w:rsidDel="00000000" w:rsidR="00000000" w:rsidRPr="00000000">
              <w:rPr>
                <w:rtl w:val="0"/>
              </w:rPr>
            </w:r>
          </w:p>
        </w:tc>
        <w:tc>
          <w:tcPr>
            <w:shd w:fill="f1f7f8" w:val="clear"/>
            <w:vAlign w:val="center"/>
          </w:tcPr>
          <w:p w:rsidR="00000000" w:rsidDel="00000000" w:rsidP="00000000" w:rsidRDefault="00000000" w:rsidRPr="00000000" w14:paraId="00000043">
            <w:pPr>
              <w:spacing w:after="40" w:lineRule="auto"/>
              <w:rPr/>
            </w:pPr>
            <w:r w:rsidDel="00000000" w:rsidR="00000000" w:rsidRPr="00000000">
              <w:rPr>
                <w:rFonts w:ascii="Aptos" w:cs="Aptos" w:eastAsia="Aptos" w:hAnsi="Aptos"/>
                <w:b w:val="0"/>
                <w:bCs w:val="0"/>
                <w:color w:val="374151"/>
                <w:sz w:val="17"/>
                <w:szCs w:val="17"/>
                <w:rtl w:val="0"/>
              </w:rPr>
              <w:t xml:space="preserve">Positive experience</w:t>
              <w:br w:type="textWrapping"/>
              <w:t xml:space="preserve">78%  | target ≥ 80%</w:t>
              <w:br w:type="textWrapping"/>
              <w:t xml:space="preserve">▲ 2 pp vs prior month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4">
            <w:pPr>
              <w:spacing w:after="40" w:lineRule="auto"/>
              <w:rPr/>
            </w:pPr>
            <w:r w:rsidDel="00000000" w:rsidR="00000000" w:rsidRPr="00000000">
              <w:rPr>
                <w:rFonts w:ascii="Aptos" w:cs="Aptos" w:eastAsia="Aptos" w:hAnsi="Aptos"/>
                <w:b w:val="0"/>
                <w:bCs w:val="0"/>
                <w:color w:val="374151"/>
                <w:sz w:val="17"/>
                <w:szCs w:val="17"/>
                <w:rtl w:val="0"/>
              </w:rPr>
              <w:t xml:space="preserve">Occupied staffed beds</w:t>
              <w:br w:type="textWrapping"/>
              <w:t xml:space="preserve">87%  | operating band 80–90%</w:t>
              <w:br w:type="textWrapping"/>
              <w:t xml:space="preserve">▲ 3 pp vs prior month</w:t>
            </w:r>
            <w:r w:rsidDel="00000000" w:rsidR="00000000" w:rsidRPr="00000000">
              <w:rPr>
                <w:rtl w:val="0"/>
              </w:rPr>
            </w:r>
          </w:p>
        </w:tc>
        <w:tc>
          <w:tcPr>
            <w:shd w:fill="ffffff" w:val="clear"/>
            <w:vAlign w:val="center"/>
          </w:tcPr>
          <w:p w:rsidR="00000000" w:rsidDel="00000000" w:rsidP="00000000" w:rsidRDefault="00000000" w:rsidRPr="00000000" w14:paraId="00000045">
            <w:pPr>
              <w:spacing w:after="40" w:lineRule="auto"/>
              <w:rPr/>
            </w:pPr>
            <w:r w:rsidDel="00000000" w:rsidR="00000000" w:rsidRPr="00000000">
              <w:rPr>
                <w:rFonts w:ascii="Aptos" w:cs="Aptos" w:eastAsia="Aptos" w:hAnsi="Aptos"/>
                <w:b w:val="0"/>
                <w:bCs w:val="0"/>
                <w:color w:val="374151"/>
                <w:sz w:val="17"/>
                <w:szCs w:val="17"/>
                <w:rtl w:val="0"/>
              </w:rPr>
              <w:t xml:space="preserve">Selected harm events</w:t>
              <w:br w:type="textWrapping"/>
              <w:t xml:space="preserve">3.1 / 1,000 patient-days</w:t>
              <w:br w:type="textWrapping"/>
              <w:t xml:space="preserve">— no material shift indicated</w:t>
            </w:r>
            <w:r w:rsidDel="00000000" w:rsidR="00000000" w:rsidRPr="00000000">
              <w:rPr>
                <w:rtl w:val="0"/>
              </w:rPr>
            </w:r>
          </w:p>
        </w:tc>
        <w:tc>
          <w:tcPr>
            <w:shd w:fill="ffffff" w:val="clear"/>
            <w:vAlign w:val="center"/>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0"/>
                <w:bCs w:val="0"/>
                <w:color w:val="374151"/>
                <w:sz w:val="17"/>
                <w:szCs w:val="17"/>
                <w:rtl w:val="0"/>
              </w:rPr>
              <w:t xml:space="preserve">Average length of stay</w:t>
              <w:br w:type="textWrapping"/>
              <w:t xml:space="preserve">4.6 days  | case-mix adjusted</w:t>
              <w:br w:type="textWrapping"/>
              <w:t xml:space="preserve">▼ 0.1 day vs prior month</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2304a" w:val="clear"/>
            <w:vAlign w:val="center"/>
          </w:tcPr>
          <w:p w:rsidR="00000000" w:rsidDel="00000000" w:rsidP="00000000" w:rsidRDefault="00000000" w:rsidRPr="00000000" w14:paraId="00000048">
            <w:pPr>
              <w:spacing w:after="40" w:lineRule="auto"/>
              <w:rPr/>
            </w:pPr>
            <w:r w:rsidDel="00000000" w:rsidR="00000000" w:rsidRPr="00000000">
              <w:rPr>
                <w:rFonts w:ascii="Aptos" w:cs="Aptos" w:eastAsia="Aptos" w:hAnsi="Aptos"/>
                <w:b w:val="1"/>
                <w:bCs w:val="1"/>
                <w:color w:val="ffffff"/>
                <w:sz w:val="18"/>
                <w:szCs w:val="18"/>
                <w:rtl w:val="0"/>
              </w:rPr>
              <w:t xml:space="preserve">12-MONTH TREND  (line chart)</w:t>
            </w:r>
            <w:r w:rsidDel="00000000" w:rsidR="00000000" w:rsidRPr="00000000">
              <w:rPr>
                <w:rtl w:val="0"/>
              </w:rPr>
            </w:r>
          </w:p>
        </w:tc>
        <w:tc>
          <w:tcPr>
            <w:shd w:fill="12304a" w:val="clear"/>
            <w:vAlign w:val="center"/>
          </w:tcPr>
          <w:p w:rsidR="00000000" w:rsidDel="00000000" w:rsidP="00000000" w:rsidRDefault="00000000" w:rsidRPr="00000000" w14:paraId="00000049">
            <w:pPr>
              <w:spacing w:after="40" w:lineRule="auto"/>
              <w:rPr/>
            </w:pPr>
            <w:r w:rsidDel="00000000" w:rsidR="00000000" w:rsidRPr="00000000">
              <w:rPr>
                <w:rFonts w:ascii="Aptos" w:cs="Aptos" w:eastAsia="Aptos" w:hAnsi="Aptos"/>
                <w:b w:val="1"/>
                <w:bCs w:val="1"/>
                <w:color w:val="ffffff"/>
                <w:sz w:val="18"/>
                <w:szCs w:val="18"/>
                <w:rtl w:val="0"/>
              </w:rPr>
              <w:t xml:space="preserve">WHERE IS THE VARIATION?  (ranked bar / heat map)</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4A">
            <w:pPr>
              <w:spacing w:after="40" w:lineRule="auto"/>
              <w:rPr/>
            </w:pPr>
            <w:r w:rsidDel="00000000" w:rsidR="00000000" w:rsidRPr="00000000">
              <w:rPr>
                <w:rFonts w:ascii="Aptos" w:cs="Aptos" w:eastAsia="Aptos" w:hAnsi="Aptos"/>
                <w:b w:val="0"/>
                <w:bCs w:val="0"/>
                <w:color w:val="374151"/>
                <w:sz w:val="17"/>
                <w:szCs w:val="17"/>
                <w:rtl w:val="0"/>
              </w:rPr>
              <w:t xml:space="preserve">Access and flow trend with goal/reference band, annotations for major operational changes, and selectable metric.</w:t>
            </w:r>
            <w:r w:rsidDel="00000000" w:rsidR="00000000" w:rsidRPr="00000000">
              <w:rPr>
                <w:rtl w:val="0"/>
              </w:rPr>
            </w:r>
          </w:p>
        </w:tc>
        <w:tc>
          <w:tcPr>
            <w:shd w:fill="f1f7f8" w:val="clear"/>
            <w:vAlign w:val="center"/>
          </w:tcPr>
          <w:p w:rsidR="00000000" w:rsidDel="00000000" w:rsidP="00000000" w:rsidRDefault="00000000" w:rsidRPr="00000000" w14:paraId="0000004B">
            <w:pPr>
              <w:spacing w:after="40" w:lineRule="auto"/>
              <w:rPr/>
            </w:pPr>
            <w:r w:rsidDel="00000000" w:rsidR="00000000" w:rsidRPr="00000000">
              <w:rPr>
                <w:rFonts w:ascii="Aptos" w:cs="Aptos" w:eastAsia="Aptos" w:hAnsi="Aptos"/>
                <w:b w:val="0"/>
                <w:bCs w:val="0"/>
                <w:color w:val="374151"/>
                <w:sz w:val="17"/>
                <w:szCs w:val="17"/>
                <w:rtl w:val="0"/>
              </w:rPr>
              <w:t xml:space="preserve">Service line × KPI matrix with color plus exact value; click-through to eligible unit-level detail and denominator.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C">
            <w:pPr>
              <w:spacing w:after="40" w:lineRule="auto"/>
              <w:rPr/>
            </w:pPr>
            <w:r w:rsidDel="00000000" w:rsidR="00000000" w:rsidRPr="00000000">
              <w:rPr>
                <w:rFonts w:ascii="Aptos" w:cs="Aptos" w:eastAsia="Aptos" w:hAnsi="Aptos"/>
                <w:b w:val="0"/>
                <w:bCs w:val="0"/>
                <w:color w:val="374151"/>
                <w:sz w:val="17"/>
                <w:szCs w:val="17"/>
                <w:rtl w:val="0"/>
              </w:rPr>
              <w:t xml:space="preserve">Avoid dual axes; show points, time window, missing periods, and confidence/control limits when appropriate.</w:t>
            </w:r>
            <w:r w:rsidDel="00000000" w:rsidR="00000000" w:rsidRPr="00000000">
              <w:rPr>
                <w:rtl w:val="0"/>
              </w:rPr>
            </w:r>
          </w:p>
        </w:tc>
        <w:tc>
          <w:tcPr>
            <w:shd w:fill="ffffff" w:val="clear"/>
            <w:vAlign w:val="center"/>
          </w:tcPr>
          <w:p w:rsidR="00000000" w:rsidDel="00000000" w:rsidP="00000000" w:rsidRDefault="00000000" w:rsidRPr="00000000" w14:paraId="0000004D">
            <w:pPr>
              <w:spacing w:after="40" w:lineRule="auto"/>
              <w:rPr/>
            </w:pPr>
            <w:r w:rsidDel="00000000" w:rsidR="00000000" w:rsidRPr="00000000">
              <w:rPr>
                <w:rFonts w:ascii="Aptos" w:cs="Aptos" w:eastAsia="Aptos" w:hAnsi="Aptos"/>
                <w:b w:val="0"/>
                <w:bCs w:val="0"/>
                <w:color w:val="374151"/>
                <w:sz w:val="17"/>
                <w:szCs w:val="17"/>
                <w:rtl w:val="0"/>
              </w:rPr>
              <w:t xml:space="preserve">Sort by largest adverse variance; suppress or aggregate small cells to protect privacy.</w:t>
            </w:r>
            <w:r w:rsidDel="00000000" w:rsidR="00000000" w:rsidRPr="00000000">
              <w:rPr>
                <w:rtl w:val="0"/>
              </w:rPr>
            </w:r>
          </w:p>
        </w:tc>
      </w:tr>
    </w:tbl>
    <w:p w:rsidR="00000000" w:rsidDel="00000000" w:rsidP="00000000" w:rsidRDefault="00000000" w:rsidRPr="00000000" w14:paraId="0000004E">
      <w:pPr>
        <w:spacing w:after="20" w:lineRule="auto"/>
        <w:rPr/>
      </w:pP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2304a" w:val="clear"/>
            <w:vAlign w:val="center"/>
          </w:tcPr>
          <w:p w:rsidR="00000000" w:rsidDel="00000000" w:rsidP="00000000" w:rsidRDefault="00000000" w:rsidRPr="00000000" w14:paraId="0000004F">
            <w:pPr>
              <w:spacing w:after="40" w:lineRule="auto"/>
              <w:rPr/>
            </w:pPr>
            <w:r w:rsidDel="00000000" w:rsidR="00000000" w:rsidRPr="00000000">
              <w:rPr>
                <w:rFonts w:ascii="Aptos" w:cs="Aptos" w:eastAsia="Aptos" w:hAnsi="Aptos"/>
                <w:b w:val="1"/>
                <w:bCs w:val="1"/>
                <w:color w:val="ffffff"/>
                <w:sz w:val="18"/>
                <w:szCs w:val="18"/>
                <w:rtl w:val="0"/>
              </w:rPr>
              <w:t xml:space="preserve">WHAT CHANGED?  (driver view)</w:t>
            </w:r>
            <w:r w:rsidDel="00000000" w:rsidR="00000000" w:rsidRPr="00000000">
              <w:rPr>
                <w:rtl w:val="0"/>
              </w:rPr>
            </w:r>
          </w:p>
        </w:tc>
        <w:tc>
          <w:tcPr>
            <w:shd w:fill="12304a" w:val="clear"/>
            <w:vAlign w:val="center"/>
          </w:tcPr>
          <w:p w:rsidR="00000000" w:rsidDel="00000000" w:rsidP="00000000" w:rsidRDefault="00000000" w:rsidRPr="00000000" w14:paraId="00000050">
            <w:pPr>
              <w:spacing w:after="40" w:lineRule="auto"/>
              <w:rPr/>
            </w:pPr>
            <w:r w:rsidDel="00000000" w:rsidR="00000000" w:rsidRPr="00000000">
              <w:rPr>
                <w:rFonts w:ascii="Aptos" w:cs="Aptos" w:eastAsia="Aptos" w:hAnsi="Aptos"/>
                <w:b w:val="1"/>
                <w:bCs w:val="1"/>
                <w:color w:val="ffffff"/>
                <w:sz w:val="18"/>
                <w:szCs w:val="18"/>
                <w:rtl w:val="0"/>
              </w:rPr>
              <w:t xml:space="preserve">ACTION &amp; DATA CONTEXT</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51">
            <w:pPr>
              <w:spacing w:after="40" w:lineRule="auto"/>
              <w:rPr/>
            </w:pPr>
            <w:r w:rsidDel="00000000" w:rsidR="00000000" w:rsidRPr="00000000">
              <w:rPr>
                <w:rFonts w:ascii="Aptos" w:cs="Aptos" w:eastAsia="Aptos" w:hAnsi="Aptos"/>
                <w:b w:val="0"/>
                <w:bCs w:val="0"/>
                <w:color w:val="374151"/>
                <w:sz w:val="17"/>
                <w:szCs w:val="17"/>
                <w:rtl w:val="0"/>
              </w:rPr>
              <w:t xml:space="preserve">Monthly decomposition: volume, case mix, staffing, discharge timing, and boarding where reliable. Descriptive associations are not presented as causes.</w:t>
            </w:r>
            <w:r w:rsidDel="00000000" w:rsidR="00000000" w:rsidRPr="00000000">
              <w:rPr>
                <w:rtl w:val="0"/>
              </w:rPr>
            </w:r>
          </w:p>
        </w:tc>
        <w:tc>
          <w:tcPr>
            <w:shd w:fill="f1f7f8" w:val="clear"/>
            <w:vAlign w:val="center"/>
          </w:tcPr>
          <w:p w:rsidR="00000000" w:rsidDel="00000000" w:rsidP="00000000" w:rsidRDefault="00000000" w:rsidRPr="00000000" w14:paraId="00000052">
            <w:pPr>
              <w:spacing w:after="40" w:lineRule="auto"/>
              <w:rPr/>
            </w:pPr>
            <w:r w:rsidDel="00000000" w:rsidR="00000000" w:rsidRPr="00000000">
              <w:rPr>
                <w:rFonts w:ascii="Aptos" w:cs="Aptos" w:eastAsia="Aptos" w:hAnsi="Aptos"/>
                <w:b w:val="0"/>
                <w:bCs w:val="0"/>
                <w:color w:val="374151"/>
                <w:sz w:val="17"/>
                <w:szCs w:val="17"/>
                <w:rtl w:val="0"/>
              </w:rPr>
              <w:t xml:space="preserve">Top 3 flagged signals, accountable owner, next action, due date, status; KPI definition link, data freshness, completeness and caveats.</w:t>
            </w:r>
            <w:r w:rsidDel="00000000" w:rsidR="00000000" w:rsidRPr="00000000">
              <w:rPr>
                <w:rtl w:val="0"/>
              </w:rPr>
            </w:r>
          </w:p>
        </w:tc>
      </w:tr>
    </w:tbl>
    <w:p w:rsidR="00000000" w:rsidDel="00000000" w:rsidP="00000000" w:rsidRDefault="00000000" w:rsidRPr="00000000" w14:paraId="00000053">
      <w:pPr>
        <w:spacing w:after="20" w:lineRule="auto"/>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5. Visual design and interaction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Use a clear hierarchy: page title and reporting period, filters, KPI cards, trend, variation/drivers, then actions and data notes. Keep the first screen scannable and reserve detail for drill-down.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Use color as a secondary signal, not the only signal. Pair red/amber/green with labels, arrows, and icons; use a color-blind-safe palette and maintain strong text contrast.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Keep units and direction explicit (minutes, percentage points, events per 1,000 patient-days). Distinguish percentage change from percentage-point change and state whether lower or higher is better.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Provide tooltips or linked definitions for numerator, denominator, exclusions, target, source, refresh date, and benchmark. Make filters and active selections obvious; ensure exported views retain context.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Use accessible labels, keyboard navigation, readable type, meaningful chart titles, alt text, and a tabular alternative. Do not rely on hover alone. On mobile, stack panels and preserve the same reading order.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tl w:val="0"/>
        </w:rPr>
        <w:t xml:space="preserve">Flag late, incomplete, revised, or low-volume data. Use suppression thresholds approved by privacy governance; avoid exposing identifiable small cohorts.</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6. How components work together</w:t>
      </w:r>
    </w:p>
    <w:p w:rsidR="00000000" w:rsidDel="00000000" w:rsidP="00000000" w:rsidRDefault="00000000" w:rsidRPr="00000000" w14:paraId="0000005C">
      <w:pPr>
        <w:rPr/>
      </w:pPr>
      <w:r w:rsidDel="00000000" w:rsidR="00000000" w:rsidRPr="00000000">
        <w:rPr>
          <w:rtl w:val="0"/>
        </w:rPr>
        <w:t xml:space="preserve">The filter bar establishes a shared population and period so comparisons remain coherent across panels. KPI cards provide the immediate signal: current value, target, direction of change, and comparison period. The trend panel then answers whether the signal is new, persistent, seasonal, or part of normal variation. The ranked service-line view localizes the signal without making the executive user scan every department. Driver context suggests where to investigate, while the action panel translates the finding into accountable next steps. Definitions and data-quality cues stay available throughout the interaction so that apparent improvement is not mistaken for a change in coding, denominator, or refresh completeness. Selecting a service line should cross-filter the trend and action detail, with a visible breadcrumb and a one-click return to the system view.</w:t>
      </w:r>
    </w:p>
    <w:p w:rsidR="00000000" w:rsidDel="00000000" w:rsidP="00000000" w:rsidRDefault="00000000" w:rsidRPr="00000000" w14:paraId="0000005D">
      <w:pPr>
        <w:pStyle w:val="Heading1"/>
        <w:rPr/>
      </w:pPr>
      <w:r w:rsidDel="00000000" w:rsidR="00000000" w:rsidRPr="00000000">
        <w:rPr>
          <w:rtl w:val="0"/>
        </w:rPr>
        <w:t xml:space="preserve">7. Narrative report and illustrative findings</w:t>
      </w:r>
    </w:p>
    <w:p w:rsidR="00000000" w:rsidDel="00000000" w:rsidP="00000000" w:rsidRDefault="00000000" w:rsidRPr="00000000" w14:paraId="0000005E">
      <w:pPr>
        <w:rPr/>
      </w:pPr>
      <w:r w:rsidDel="00000000" w:rsidR="00000000" w:rsidRPr="00000000">
        <w:rPr>
          <w:rtl w:val="0"/>
        </w:rPr>
        <w:t xml:space="preserve">The following narrative is a model of how the monthly report should communicate findings. Its sample values are fictional placeholders and must not be treated as actual hospital performance.</w:t>
      </w:r>
    </w:p>
    <w:p w:rsidR="00000000" w:rsidDel="00000000" w:rsidP="00000000" w:rsidRDefault="00000000" w:rsidRPr="00000000" w14:paraId="0000005F">
      <w:pPr>
        <w:rPr/>
      </w:pPr>
      <w:r w:rsidDel="00000000" w:rsidR="00000000" w:rsidRPr="00000000">
        <w:rPr>
          <w:rtl w:val="0"/>
        </w:rPr>
        <w:t xml:space="preserve">For the illustrative October 2026 review, the dashboard presents a mixed operating picture rather than a single overall verdict. The median emergency-department-to-inpatient-bed time is shown as 142 minutes, eight minutes higher than the prior month and above the example goal of 120 minutes. That signal warrants review of the full distribution, not just the median: a small number of very long waits can materially affect patient experience and may be concentrated in particular shifts or receiving units. Leaders should compare boarding hours, staffed-bed availability, admission volume, and discharge timing before selecting an intervention. The dashboard deliberately labels these as possible explanatory factors, not proven causes.</w:t>
      </w:r>
    </w:p>
    <w:p w:rsidR="00000000" w:rsidDel="00000000" w:rsidP="00000000" w:rsidRDefault="00000000" w:rsidRPr="00000000" w14:paraId="00000060">
      <w:pPr>
        <w:rPr/>
      </w:pPr>
      <w:r w:rsidDel="00000000" w:rsidR="00000000" w:rsidRPr="00000000">
        <w:rPr>
          <w:rtl w:val="0"/>
        </w:rPr>
        <w:t xml:space="preserve">The illustrative risk-adjusted 30-day readmission rate is 12.4%, slightly above the example threshold, but it has improved by 0.3 percentage points from the prior month. A one-month movement alone is not sufficient evidence of a sustained change. The quality team should review confidence intervals, cohort size, case mix, planned-readmission exclusions, and follow-up capture. If the increase persists, a focused review of discharge planning, medication access, and timely follow-up may help identify improvement opportunities. These process measures should be considered alongside patient safety so that efforts to shorten stays do not create unintended harm.</w:t>
      </w:r>
    </w:p>
    <w:p w:rsidR="00000000" w:rsidDel="00000000" w:rsidP="00000000" w:rsidRDefault="00000000" w:rsidRPr="00000000" w14:paraId="00000061">
      <w:pPr>
        <w:rPr/>
      </w:pPr>
      <w:r w:rsidDel="00000000" w:rsidR="00000000" w:rsidRPr="00000000">
        <w:rPr>
          <w:rtl w:val="0"/>
        </w:rPr>
        <w:t xml:space="preserve">Positive patient-experience responses are illustrated at 78%, two percentage points higher than the previous month but still below the example 80% goal. The response count and response rate must appear beside the score: a changing respondent mix can shift the observed rate even when care has not changed. The operations and patient-experience teams should inspect item-level results and comments, then test a targeted communication improvement in the units with the most reliable sample sizes. Average length of stay is shown as 4.6 days, down 0.1 day; interpreted alone, this could imply improved flow, but paired review of readmissions, safety events, and discharge destination is essential.</w:t>
      </w:r>
    </w:p>
    <w:p w:rsidR="00000000" w:rsidDel="00000000" w:rsidP="00000000" w:rsidRDefault="00000000" w:rsidRPr="00000000" w14:paraId="00000062">
      <w:pPr>
        <w:rPr/>
      </w:pPr>
      <w:r w:rsidDel="00000000" w:rsidR="00000000" w:rsidRPr="00000000">
        <w:rPr>
          <w:rtl w:val="0"/>
        </w:rPr>
        <w:t xml:space="preserve">The proposed design process starts by agreeing on audience and decisions, then defining each measure with clinical, operational, analytics, and privacy stakeholders. Measures are mapped to validated source systems; data are checked for completeness, timeliness, denominator consistency, and known revisions. Prototypes are reviewed with representative users for comprehension, accessibility, and actionability before release. Targets are labeled as provisional until locally approved, and comparisons use matched populations and periods. The intended outcome is a reliable monthly management conversation: detect a signal, understand its context, select a proportionate action, assign an owner, and revisit the result. A dashboard cannot establish causation or replace clinical expertise; it can make priorities and assumptions more transparent, support shared accountability, and help leaders direct investigation and improvement resources where they may have the greatest benefit.</w:t>
      </w:r>
    </w:p>
    <w:p w:rsidR="00000000" w:rsidDel="00000000" w:rsidP="00000000" w:rsidRDefault="00000000" w:rsidRPr="00000000" w14:paraId="00000063">
      <w:pPr>
        <w:pStyle w:val="Heading1"/>
        <w:rPr/>
      </w:pPr>
      <w:r w:rsidDel="00000000" w:rsidR="00000000" w:rsidRPr="00000000">
        <w:rPr>
          <w:rtl w:val="0"/>
        </w:rPr>
        <w:t xml:space="preserve">8. Governance, implementation and evaluation</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2304a" w:val="clear"/>
            <w:vAlign w:val="center"/>
          </w:tcPr>
          <w:p w:rsidR="00000000" w:rsidDel="00000000" w:rsidP="00000000" w:rsidRDefault="00000000" w:rsidRPr="00000000" w14:paraId="00000064">
            <w:pPr>
              <w:spacing w:after="40" w:lineRule="auto"/>
              <w:rPr/>
            </w:pPr>
            <w:r w:rsidDel="00000000" w:rsidR="00000000" w:rsidRPr="00000000">
              <w:rPr>
                <w:rFonts w:ascii="Aptos" w:cs="Aptos" w:eastAsia="Aptos" w:hAnsi="Aptos"/>
                <w:b w:val="1"/>
                <w:bCs w:val="1"/>
                <w:color w:val="ffffff"/>
                <w:sz w:val="18"/>
                <w:szCs w:val="18"/>
                <w:rtl w:val="0"/>
              </w:rPr>
              <w:t xml:space="preserve">PHASE</w:t>
            </w:r>
            <w:r w:rsidDel="00000000" w:rsidR="00000000" w:rsidRPr="00000000">
              <w:rPr>
                <w:rtl w:val="0"/>
              </w:rPr>
            </w:r>
          </w:p>
        </w:tc>
        <w:tc>
          <w:tcPr>
            <w:shd w:fill="12304a" w:val="clear"/>
            <w:vAlign w:val="center"/>
          </w:tcPr>
          <w:p w:rsidR="00000000" w:rsidDel="00000000" w:rsidP="00000000" w:rsidRDefault="00000000" w:rsidRPr="00000000" w14:paraId="00000065">
            <w:pPr>
              <w:spacing w:after="40" w:lineRule="auto"/>
              <w:rPr/>
            </w:pPr>
            <w:r w:rsidDel="00000000" w:rsidR="00000000" w:rsidRPr="00000000">
              <w:rPr>
                <w:rFonts w:ascii="Aptos" w:cs="Aptos" w:eastAsia="Aptos" w:hAnsi="Aptos"/>
                <w:b w:val="1"/>
                <w:bCs w:val="1"/>
                <w:color w:val="ffffff"/>
                <w:sz w:val="18"/>
                <w:szCs w:val="18"/>
                <w:rtl w:val="0"/>
              </w:rPr>
              <w:t xml:space="preserve">KEY WORK</w:t>
            </w:r>
            <w:r w:rsidDel="00000000" w:rsidR="00000000" w:rsidRPr="00000000">
              <w:rPr>
                <w:rtl w:val="0"/>
              </w:rPr>
            </w:r>
          </w:p>
        </w:tc>
        <w:tc>
          <w:tcPr>
            <w:shd w:fill="12304a" w:val="clear"/>
            <w:vAlign w:val="center"/>
          </w:tcPr>
          <w:p w:rsidR="00000000" w:rsidDel="00000000" w:rsidP="00000000" w:rsidRDefault="00000000" w:rsidRPr="00000000" w14:paraId="00000066">
            <w:pPr>
              <w:spacing w:after="40" w:lineRule="auto"/>
              <w:rPr/>
            </w:pPr>
            <w:r w:rsidDel="00000000" w:rsidR="00000000" w:rsidRPr="00000000">
              <w:rPr>
                <w:rFonts w:ascii="Aptos" w:cs="Aptos" w:eastAsia="Aptos" w:hAnsi="Aptos"/>
                <w:b w:val="1"/>
                <w:bCs w:val="1"/>
                <w:color w:val="ffffff"/>
                <w:sz w:val="18"/>
                <w:szCs w:val="18"/>
                <w:rtl w:val="0"/>
              </w:rPr>
              <w:t xml:space="preserve">EXIT CHECK</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67">
            <w:pPr>
              <w:spacing w:after="40" w:lineRule="auto"/>
              <w:rPr/>
            </w:pPr>
            <w:r w:rsidDel="00000000" w:rsidR="00000000" w:rsidRPr="00000000">
              <w:rPr>
                <w:rFonts w:ascii="Aptos" w:cs="Aptos" w:eastAsia="Aptos" w:hAnsi="Aptos"/>
                <w:b w:val="0"/>
                <w:bCs w:val="0"/>
                <w:color w:val="374151"/>
                <w:sz w:val="17"/>
                <w:szCs w:val="17"/>
                <w:rtl w:val="0"/>
              </w:rPr>
              <w:t xml:space="preserve">1. Align</w:t>
            </w:r>
            <w:r w:rsidDel="00000000" w:rsidR="00000000" w:rsidRPr="00000000">
              <w:rPr>
                <w:rtl w:val="0"/>
              </w:rPr>
            </w:r>
          </w:p>
        </w:tc>
        <w:tc>
          <w:tcPr>
            <w:shd w:fill="f1f7f8" w:val="clear"/>
            <w:vAlign w:val="center"/>
          </w:tcPr>
          <w:p w:rsidR="00000000" w:rsidDel="00000000" w:rsidP="00000000" w:rsidRDefault="00000000" w:rsidRPr="00000000" w14:paraId="00000068">
            <w:pPr>
              <w:spacing w:after="40" w:lineRule="auto"/>
              <w:rPr/>
            </w:pPr>
            <w:r w:rsidDel="00000000" w:rsidR="00000000" w:rsidRPr="00000000">
              <w:rPr>
                <w:rFonts w:ascii="Aptos" w:cs="Aptos" w:eastAsia="Aptos" w:hAnsi="Aptos"/>
                <w:b w:val="0"/>
                <w:bCs w:val="0"/>
                <w:color w:val="374151"/>
                <w:sz w:val="17"/>
                <w:szCs w:val="17"/>
                <w:rtl w:val="0"/>
              </w:rPr>
              <w:t xml:space="preserve">Confirm decision questions, users, scope, and accountable executive sponsor.</w:t>
            </w:r>
            <w:r w:rsidDel="00000000" w:rsidR="00000000" w:rsidRPr="00000000">
              <w:rPr>
                <w:rtl w:val="0"/>
              </w:rPr>
            </w:r>
          </w:p>
        </w:tc>
        <w:tc>
          <w:tcPr>
            <w:shd w:fill="f1f7f8" w:val="clear"/>
            <w:vAlign w:val="center"/>
          </w:tcPr>
          <w:p w:rsidR="00000000" w:rsidDel="00000000" w:rsidP="00000000" w:rsidRDefault="00000000" w:rsidRPr="00000000" w14:paraId="00000069">
            <w:pPr>
              <w:spacing w:after="40" w:lineRule="auto"/>
              <w:rPr/>
            </w:pPr>
            <w:r w:rsidDel="00000000" w:rsidR="00000000" w:rsidRPr="00000000">
              <w:rPr>
                <w:rFonts w:ascii="Aptos" w:cs="Aptos" w:eastAsia="Aptos" w:hAnsi="Aptos"/>
                <w:b w:val="0"/>
                <w:bCs w:val="0"/>
                <w:color w:val="374151"/>
                <w:sz w:val="17"/>
                <w:szCs w:val="17"/>
                <w:rtl w:val="0"/>
              </w:rPr>
              <w:t xml:space="preserve">Users agree the dashboard supports defined decisions.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A">
            <w:pPr>
              <w:spacing w:after="40" w:lineRule="auto"/>
              <w:rPr/>
            </w:pPr>
            <w:r w:rsidDel="00000000" w:rsidR="00000000" w:rsidRPr="00000000">
              <w:rPr>
                <w:rFonts w:ascii="Aptos" w:cs="Aptos" w:eastAsia="Aptos" w:hAnsi="Aptos"/>
                <w:b w:val="0"/>
                <w:bCs w:val="0"/>
                <w:color w:val="374151"/>
                <w:sz w:val="17"/>
                <w:szCs w:val="17"/>
                <w:rtl w:val="0"/>
              </w:rPr>
              <w:t xml:space="preserve">2. Specify</w:t>
            </w:r>
            <w:r w:rsidDel="00000000" w:rsidR="00000000" w:rsidRPr="00000000">
              <w:rPr>
                <w:rtl w:val="0"/>
              </w:rPr>
            </w:r>
          </w:p>
        </w:tc>
        <w:tc>
          <w:tcPr>
            <w:shd w:fill="ffffff" w:val="clear"/>
            <w:vAlign w:val="center"/>
          </w:tcPr>
          <w:p w:rsidR="00000000" w:rsidDel="00000000" w:rsidP="00000000" w:rsidRDefault="00000000" w:rsidRPr="00000000" w14:paraId="0000006B">
            <w:pPr>
              <w:spacing w:after="40" w:lineRule="auto"/>
              <w:rPr/>
            </w:pPr>
            <w:r w:rsidDel="00000000" w:rsidR="00000000" w:rsidRPr="00000000">
              <w:rPr>
                <w:rFonts w:ascii="Aptos" w:cs="Aptos" w:eastAsia="Aptos" w:hAnsi="Aptos"/>
                <w:b w:val="0"/>
                <w:bCs w:val="0"/>
                <w:color w:val="374151"/>
                <w:sz w:val="17"/>
                <w:szCs w:val="17"/>
                <w:rtl w:val="0"/>
              </w:rPr>
              <w:t xml:space="preserve">Approve KPI dictionary, targets, exclusions, benchmarks, and privacy rules.</w:t>
            </w:r>
            <w:r w:rsidDel="00000000" w:rsidR="00000000" w:rsidRPr="00000000">
              <w:rPr>
                <w:rtl w:val="0"/>
              </w:rPr>
            </w:r>
          </w:p>
        </w:tc>
        <w:tc>
          <w:tcPr>
            <w:shd w:fill="ffffff" w:val="clear"/>
            <w:vAlign w:val="center"/>
          </w:tcPr>
          <w:p w:rsidR="00000000" w:rsidDel="00000000" w:rsidP="00000000" w:rsidRDefault="00000000" w:rsidRPr="00000000" w14:paraId="0000006C">
            <w:pPr>
              <w:spacing w:after="40" w:lineRule="auto"/>
              <w:rPr/>
            </w:pPr>
            <w:r w:rsidDel="00000000" w:rsidR="00000000" w:rsidRPr="00000000">
              <w:rPr>
                <w:rFonts w:ascii="Aptos" w:cs="Aptos" w:eastAsia="Aptos" w:hAnsi="Aptos"/>
                <w:b w:val="0"/>
                <w:bCs w:val="0"/>
                <w:color w:val="374151"/>
                <w:sz w:val="17"/>
                <w:szCs w:val="17"/>
                <w:rtl w:val="0"/>
              </w:rPr>
              <w:t xml:space="preserve">Each measure has an owner and reproducible specification.</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6D">
            <w:pPr>
              <w:spacing w:after="40" w:lineRule="auto"/>
              <w:rPr/>
            </w:pPr>
            <w:r w:rsidDel="00000000" w:rsidR="00000000" w:rsidRPr="00000000">
              <w:rPr>
                <w:rFonts w:ascii="Aptos" w:cs="Aptos" w:eastAsia="Aptos" w:hAnsi="Aptos"/>
                <w:b w:val="0"/>
                <w:bCs w:val="0"/>
                <w:color w:val="374151"/>
                <w:sz w:val="17"/>
                <w:szCs w:val="17"/>
                <w:rtl w:val="0"/>
              </w:rPr>
              <w:t xml:space="preserve">3. Validate</w:t>
            </w:r>
            <w:r w:rsidDel="00000000" w:rsidR="00000000" w:rsidRPr="00000000">
              <w:rPr>
                <w:rtl w:val="0"/>
              </w:rPr>
            </w:r>
          </w:p>
        </w:tc>
        <w:tc>
          <w:tcPr>
            <w:shd w:fill="f1f7f8" w:val="clear"/>
            <w:vAlign w:val="center"/>
          </w:tcPr>
          <w:p w:rsidR="00000000" w:rsidDel="00000000" w:rsidP="00000000" w:rsidRDefault="00000000" w:rsidRPr="00000000" w14:paraId="0000006E">
            <w:pPr>
              <w:spacing w:after="40" w:lineRule="auto"/>
              <w:rPr/>
            </w:pPr>
            <w:r w:rsidDel="00000000" w:rsidR="00000000" w:rsidRPr="00000000">
              <w:rPr>
                <w:rFonts w:ascii="Aptos" w:cs="Aptos" w:eastAsia="Aptos" w:hAnsi="Aptos"/>
                <w:b w:val="0"/>
                <w:bCs w:val="0"/>
                <w:color w:val="374151"/>
                <w:sz w:val="17"/>
                <w:szCs w:val="17"/>
                <w:rtl w:val="0"/>
              </w:rPr>
              <w:t xml:space="preserve">Reconcile dashboard outputs to source reports; test refreshes, missingness, and subgroup suppression.</w:t>
            </w:r>
            <w:r w:rsidDel="00000000" w:rsidR="00000000" w:rsidRPr="00000000">
              <w:rPr>
                <w:rtl w:val="0"/>
              </w:rPr>
            </w:r>
          </w:p>
        </w:tc>
        <w:tc>
          <w:tcPr>
            <w:shd w:fill="f1f7f8" w:val="clear"/>
            <w:vAlign w:val="center"/>
          </w:tcPr>
          <w:p w:rsidR="00000000" w:rsidDel="00000000" w:rsidP="00000000" w:rsidRDefault="00000000" w:rsidRPr="00000000" w14:paraId="0000006F">
            <w:pPr>
              <w:spacing w:after="40" w:lineRule="auto"/>
              <w:rPr/>
            </w:pPr>
            <w:r w:rsidDel="00000000" w:rsidR="00000000" w:rsidRPr="00000000">
              <w:rPr>
                <w:rFonts w:ascii="Aptos" w:cs="Aptos" w:eastAsia="Aptos" w:hAnsi="Aptos"/>
                <w:b w:val="0"/>
                <w:bCs w:val="0"/>
                <w:color w:val="374151"/>
                <w:sz w:val="17"/>
                <w:szCs w:val="17"/>
                <w:rtl w:val="0"/>
              </w:rPr>
              <w:t xml:space="preserve">Data owner signs off; known limitations documented.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0">
            <w:pPr>
              <w:spacing w:after="40" w:lineRule="auto"/>
              <w:rPr/>
            </w:pPr>
            <w:r w:rsidDel="00000000" w:rsidR="00000000" w:rsidRPr="00000000">
              <w:rPr>
                <w:rFonts w:ascii="Aptos" w:cs="Aptos" w:eastAsia="Aptos" w:hAnsi="Aptos"/>
                <w:b w:val="0"/>
                <w:bCs w:val="0"/>
                <w:color w:val="374151"/>
                <w:sz w:val="17"/>
                <w:szCs w:val="17"/>
                <w:rtl w:val="0"/>
              </w:rPr>
              <w:t xml:space="preserve">4. Prototype</w:t>
            </w:r>
            <w:r w:rsidDel="00000000" w:rsidR="00000000" w:rsidRPr="00000000">
              <w:rPr>
                <w:rtl w:val="0"/>
              </w:rPr>
            </w:r>
          </w:p>
        </w:tc>
        <w:tc>
          <w:tcPr>
            <w:shd w:fill="ffffff" w:val="clear"/>
            <w:vAlign w:val="center"/>
          </w:tcPr>
          <w:p w:rsidR="00000000" w:rsidDel="00000000" w:rsidP="00000000" w:rsidRDefault="00000000" w:rsidRPr="00000000" w14:paraId="00000071">
            <w:pPr>
              <w:spacing w:after="40" w:lineRule="auto"/>
              <w:rPr/>
            </w:pPr>
            <w:r w:rsidDel="00000000" w:rsidR="00000000" w:rsidRPr="00000000">
              <w:rPr>
                <w:rFonts w:ascii="Aptos" w:cs="Aptos" w:eastAsia="Aptos" w:hAnsi="Aptos"/>
                <w:b w:val="0"/>
                <w:bCs w:val="0"/>
                <w:color w:val="374151"/>
                <w:sz w:val="17"/>
                <w:szCs w:val="17"/>
                <w:rtl w:val="0"/>
              </w:rPr>
              <w:t xml:space="preserve">Test wireframe and accessible interactions with administrators and frontline representatives.</w:t>
            </w:r>
            <w:r w:rsidDel="00000000" w:rsidR="00000000" w:rsidRPr="00000000">
              <w:rPr>
                <w:rtl w:val="0"/>
              </w:rPr>
            </w:r>
          </w:p>
        </w:tc>
        <w:tc>
          <w:tcPr>
            <w:shd w:fill="ffffff" w:val="clear"/>
            <w:vAlign w:val="center"/>
          </w:tcPr>
          <w:p w:rsidR="00000000" w:rsidDel="00000000" w:rsidP="00000000" w:rsidRDefault="00000000" w:rsidRPr="00000000" w14:paraId="00000072">
            <w:pPr>
              <w:spacing w:after="40" w:lineRule="auto"/>
              <w:rPr/>
            </w:pPr>
            <w:r w:rsidDel="00000000" w:rsidR="00000000" w:rsidRPr="00000000">
              <w:rPr>
                <w:rFonts w:ascii="Aptos" w:cs="Aptos" w:eastAsia="Aptos" w:hAnsi="Aptos"/>
                <w:b w:val="0"/>
                <w:bCs w:val="0"/>
                <w:color w:val="374151"/>
                <w:sz w:val="17"/>
                <w:szCs w:val="17"/>
                <w:rtl w:val="0"/>
              </w:rPr>
              <w:t xml:space="preserve">Users can locate a variance and explain the next step.</w:t>
            </w:r>
            <w:r w:rsidDel="00000000" w:rsidR="00000000" w:rsidRPr="00000000">
              <w:rPr>
                <w:rtl w:val="0"/>
              </w:rPr>
            </w:r>
          </w:p>
        </w:tc>
      </w:tr>
      <w:tr>
        <w:trPr>
          <w:cantSplit w:val="0"/>
          <w:tblHeader w:val="0"/>
        </w:trPr>
        <w:tc>
          <w:tcPr>
            <w:shd w:fill="f1f7f8" w:val="clear"/>
            <w:vAlign w:val="center"/>
          </w:tcPr>
          <w:p w:rsidR="00000000" w:rsidDel="00000000" w:rsidP="00000000" w:rsidRDefault="00000000" w:rsidRPr="00000000" w14:paraId="00000073">
            <w:pPr>
              <w:spacing w:after="40" w:lineRule="auto"/>
              <w:rPr/>
            </w:pPr>
            <w:r w:rsidDel="00000000" w:rsidR="00000000" w:rsidRPr="00000000">
              <w:rPr>
                <w:rFonts w:ascii="Aptos" w:cs="Aptos" w:eastAsia="Aptos" w:hAnsi="Aptos"/>
                <w:b w:val="0"/>
                <w:bCs w:val="0"/>
                <w:color w:val="374151"/>
                <w:sz w:val="17"/>
                <w:szCs w:val="17"/>
                <w:rtl w:val="0"/>
              </w:rPr>
              <w:t xml:space="preserve">5. Pilot &amp; improve</w:t>
            </w:r>
            <w:r w:rsidDel="00000000" w:rsidR="00000000" w:rsidRPr="00000000">
              <w:rPr>
                <w:rtl w:val="0"/>
              </w:rPr>
            </w:r>
          </w:p>
        </w:tc>
        <w:tc>
          <w:tcPr>
            <w:shd w:fill="f1f7f8" w:val="clear"/>
            <w:vAlign w:val="center"/>
          </w:tcPr>
          <w:p w:rsidR="00000000" w:rsidDel="00000000" w:rsidP="00000000" w:rsidRDefault="00000000" w:rsidRPr="00000000" w14:paraId="00000074">
            <w:pPr>
              <w:spacing w:after="40" w:lineRule="auto"/>
              <w:rPr/>
            </w:pPr>
            <w:r w:rsidDel="00000000" w:rsidR="00000000" w:rsidRPr="00000000">
              <w:rPr>
                <w:rFonts w:ascii="Aptos" w:cs="Aptos" w:eastAsia="Aptos" w:hAnsi="Aptos"/>
                <w:b w:val="0"/>
                <w:bCs w:val="0"/>
                <w:color w:val="374151"/>
                <w:sz w:val="17"/>
                <w:szCs w:val="17"/>
                <w:rtl w:val="0"/>
              </w:rPr>
              <w:t xml:space="preserve">Run a time-limited pilot; track use, action closure, comprehension, and unintended effects.</w:t>
            </w:r>
            <w:r w:rsidDel="00000000" w:rsidR="00000000" w:rsidRPr="00000000">
              <w:rPr>
                <w:rtl w:val="0"/>
              </w:rPr>
            </w:r>
          </w:p>
        </w:tc>
        <w:tc>
          <w:tcPr>
            <w:shd w:fill="f1f7f8" w:val="clear"/>
            <w:vAlign w:val="center"/>
          </w:tcPr>
          <w:p w:rsidR="00000000" w:rsidDel="00000000" w:rsidP="00000000" w:rsidRDefault="00000000" w:rsidRPr="00000000" w14:paraId="00000075">
            <w:pPr>
              <w:spacing w:after="40" w:lineRule="auto"/>
              <w:rPr/>
            </w:pPr>
            <w:r w:rsidDel="00000000" w:rsidR="00000000" w:rsidRPr="00000000">
              <w:rPr>
                <w:rFonts w:ascii="Aptos" w:cs="Aptos" w:eastAsia="Aptos" w:hAnsi="Aptos"/>
                <w:b w:val="0"/>
                <w:bCs w:val="0"/>
                <w:color w:val="374151"/>
                <w:sz w:val="17"/>
                <w:szCs w:val="17"/>
                <w:rtl w:val="0"/>
              </w:rPr>
              <w:t xml:space="preserve">Governance group approves revision, scale-up, or pause.</w:t>
            </w:r>
            <w:r w:rsidDel="00000000" w:rsidR="00000000" w:rsidRPr="00000000">
              <w:rPr>
                <w:rtl w:val="0"/>
              </w:rPr>
            </w:r>
          </w:p>
        </w:tc>
      </w:tr>
    </w:tbl>
    <w:p w:rsidR="00000000" w:rsidDel="00000000" w:rsidP="00000000" w:rsidRDefault="00000000" w:rsidRPr="00000000" w14:paraId="00000076">
      <w:pPr>
        <w:spacing w:after="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Suggested evaluation measures include time to identify a priority signal, proportion of flagged actions with an owner and due date, action closure rate, user comprehension, data latency, and frequency of definition disputes. Review these alongside balancing measures (for example, readmissions and safety when reducing length of stay) to guard against optimizing one metric at the expense of care quality.</w:t>
      </w:r>
    </w:p>
    <w:p w:rsidR="00000000" w:rsidDel="00000000" w:rsidP="00000000" w:rsidRDefault="00000000" w:rsidRPr="00000000" w14:paraId="00000078">
      <w:pPr>
        <w:pStyle w:val="Heading1"/>
        <w:rPr/>
      </w:pPr>
      <w:r w:rsidDel="00000000" w:rsidR="00000000" w:rsidRPr="00000000">
        <w:rPr>
          <w:rtl w:val="0"/>
        </w:rPr>
        <w:t xml:space="preserve">9. Limitations and responsible use</w:t>
      </w:r>
    </w:p>
    <w:p w:rsidR="00000000" w:rsidDel="00000000" w:rsidP="00000000" w:rsidRDefault="00000000" w:rsidRPr="00000000" w14:paraId="00000079">
      <w:pPr>
        <w:rPr/>
      </w:pPr>
      <w:r w:rsidDel="00000000" w:rsidR="00000000" w:rsidRPr="00000000">
        <w:rPr>
          <w:rtl w:val="0"/>
        </w:rPr>
        <w:t xml:space="preserve">Administrative data may be delayed, incomplete, or affected by coding practices. Risk adjustment and external benchmarks can conceal inequities or differences in local populations. Small samples produce unstable rates, while aggregation can mask subgroup disparities. Use appropriate stratification, privacy protections, uncertainty intervals, and community/clinical context. A flagged result is a prompt for investigation, not proof of poor care or an individual’s performance. Review definitions whenever source systems, workflows, survey instruments, or clinical pathways change.</w:t>
      </w:r>
    </w:p>
    <w:p w:rsidR="00000000" w:rsidDel="00000000" w:rsidP="00000000" w:rsidRDefault="00000000" w:rsidRPr="00000000" w14:paraId="0000007A">
      <w:pPr>
        <w:pStyle w:val="Heading1"/>
        <w:rPr/>
      </w:pPr>
      <w:r w:rsidDel="00000000" w:rsidR="00000000" w:rsidRPr="00000000">
        <w:rPr>
          <w:rtl w:val="0"/>
        </w:rPr>
        <w:t xml:space="preserve">Conclusion</w:t>
      </w:r>
    </w:p>
    <w:p w:rsidR="00000000" w:rsidDel="00000000" w:rsidP="00000000" w:rsidRDefault="00000000" w:rsidRPr="00000000" w14:paraId="0000007B">
      <w:pPr>
        <w:rPr/>
      </w:pPr>
      <w:r w:rsidDel="00000000" w:rsidR="00000000" w:rsidRPr="00000000">
        <w:rPr>
          <w:rtl w:val="0"/>
        </w:rPr>
        <w:t xml:space="preserve">A useful healthcare dashboard is a governed decision aid, not a wall of charts. By connecting a balanced KPI set to trends, variation, explanatory context, and an owned action plan, this concept gives administrators a common language for operational review while preserving appropriate caution about data quality and causality. The design is ready for local stakeholder validation and replacement of illustrative values with approved data.</w:t>
      </w:r>
    </w:p>
    <w:sectPr>
      <w:headerReference r:id="rId6" w:type="default"/>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7415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788794"/>
        <w:sz w:val="16"/>
        <w:szCs w:val="16"/>
        <w:u w:val="none"/>
        <w:shd w:fill="auto" w:val="clear"/>
        <w:vertAlign w:val="baseline"/>
        <w:rtl w:val="0"/>
      </w:rPr>
      <w:t xml:space="preserve">WEEK 4  •  HEALTHCARE ANALYTICS     |     </w:t>
    </w:r>
    <w:r w:rsidDel="00000000" w:rsidR="00000000" w:rsidRPr="00000000">
      <w:rPr>
        <w:rFonts w:ascii="Aptos" w:cs="Aptos" w:eastAsia="Aptos" w:hAnsi="Aptos"/>
        <w:b w:val="0"/>
        <w:bCs w:val="0"/>
        <w:i w:val="0"/>
        <w:iCs w:val="0"/>
        <w:smallCaps w:val="0"/>
        <w:strike w:val="0"/>
        <w:color w:val="37415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374151"/>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87e8b"/>
        <w:sz w:val="16"/>
        <w:szCs w:val="16"/>
        <w:u w:val="none"/>
        <w:shd w:fill="auto" w:val="clear"/>
        <w:vertAlign w:val="baseline"/>
        <w:rtl w:val="0"/>
      </w:rPr>
      <w:t xml:space="preserve">HEALTHCARE OPERATIONS  /  CONCEPT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7415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304a"/>
      <w:sz w:val="38"/>
      <w:szCs w:val="3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87e8b"/>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2304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2304a"/>
      <w:sz w:val="58"/>
      <w:szCs w:val="5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