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Blueprint for Next-Generation Architectural Systems: A Technical Deep-Dive into TRIBE v2 and Multi-Agent Orchestration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TRIBE v2 — Deep Technical Breakdown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Core Concept &amp; Philosophy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artificial intelligence and computational neuroscience has historically been bottlenecked by architectural and methodological fragmentation. In traditional neuroscience, researchers attempt to map highly specific cognitive functions—such as motion detection to the V5 area or facial recognition to the fusiform gyrus—using isolated models tailored to narrow experimental paradigms. This divide-and-conquer approach, while useful for isolated discoveries, fundamentally fails to provide a unified framework capable of explaining how the human brain integrates multisensory information into a cohesive perception of reality. Simultaneously, in the artificial intelligence domain, multimodal models have often struggled with aligning distinct sensory inputs (vision, audio, text) along a unified temporal axis.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Meta's Fundamental AI Research (FAIR) team developed TRIBE v2 (TRansfomer for In-silico Brain Experiments) to directly solve this fragmentation. TRIBE v2 is a tri-modal foundation model designed to predict high-resolution functional magnetic resonance imaging (fMRI) BOLD (blood-oxygen-level-dependent) signals across diverse, naturalistic stimuli. The philosophical core of the TRIBE v2 architecture relies on "representational alignment." This hypothesis posits that the latent spaces generated by state-of-the-art deep neural networks share profound structural similarities with biological neural representations in the primate brain.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treating the human brain as a unified information processing system, TRIBE v2 serves as a "digital twin," allowing researchers to conduct complex neurological experiments </w:t>
      </w:r>
      <w:r w:rsidDel="00000000" w:rsidR="00000000" w:rsidRPr="00000000">
        <w:rPr>
          <w:rFonts w:ascii="Google Sans" w:cs="Google Sans" w:eastAsia="Google Sans" w:hAnsi="Google Sans"/>
          <w:i w:val="1"/>
          <w:iCs w:val="1"/>
          <w:color w:val="1f1f1f"/>
          <w:rtl w:val="0"/>
        </w:rPr>
        <w:t xml:space="preserve">in silico</w:t>
      </w:r>
      <w:r w:rsidDel="00000000" w:rsidR="00000000" w:rsidRPr="00000000">
        <w:rPr>
          <w:rFonts w:ascii="Google Sans" w:cs="Google Sans" w:eastAsia="Google Sans" w:hAnsi="Google Sans"/>
          <w:color w:val="1f1f1f"/>
          <w:rtl w:val="0"/>
        </w:rPr>
        <w:t xml:space="preserve"> without requiring continuous, costly, and time-consuming physical fMRI scans. Within the broader landscape of modern artificial intelligence and distributed systems, TRIBE v2 represents a monumental shift toward neuro-aligned foundation models. It demonstrates that massive multimodal parallel processing, when aggregated temporally, can generalize across entirely unseen subjects—achieving zero-shot generalization capabilities that outperform physical scans by averaging out physiological noise.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System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of TRIBE v2 is an advanced study in modular system design, relying heavily on decoupled feature extraction and centralized temporal integration. It avoids monolithic processing by dividing the workload into specialized, independent modules before aggregating the data.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1: Tri-Modal Feature Extraction (Frozen Encoders)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training a multimodal perception system from scratch—which would risk severe overfitting given the relatively sparse nature of fMRI datasets—TRIBE v2 leverages three distinct, pre-trained foundation models. These models are frozen during the brain-encoding training phase to maintain their structural representational alignment.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Language Encoder:</w:t>
      </w:r>
      <w:r w:rsidDel="00000000" w:rsidR="00000000" w:rsidRPr="00000000">
        <w:rPr>
          <w:rFonts w:ascii="Google Sans" w:cs="Google Sans" w:eastAsia="Google Sans" w:hAnsi="Google Sans"/>
          <w:color w:val="1f1f1f"/>
          <w:rtl w:val="0"/>
        </w:rPr>
        <w:t xml:space="preserve"> The system utilizes LLaMA 3.2-3B to extract contextualized semantic embeddings. To capture discourse-level meaning rather than mere word identity, the system prepends the preceding 1,024 words of historical context for every current word being processed. This output is then mapped onto a strict 2 Hz temporal grid.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Vision Encoder:</w:t>
      </w:r>
      <w:r w:rsidDel="00000000" w:rsidR="00000000" w:rsidRPr="00000000">
        <w:rPr>
          <w:rFonts w:ascii="Google Sans" w:cs="Google Sans" w:eastAsia="Google Sans" w:hAnsi="Google Sans"/>
          <w:color w:val="1f1f1f"/>
          <w:rtl w:val="0"/>
        </w:rPr>
        <w:t xml:space="preserve"> The architecture employs V-JEPA2-Giant, a self-supervised video model trained on prediction objectives. This encoder processes 64-frame segments spanning the preceding 4 seconds for each specific time-bin, allowing it to capture complex temporal structures in visual scenes.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Audio Encoder:</w:t>
      </w:r>
      <w:r w:rsidDel="00000000" w:rsidR="00000000" w:rsidRPr="00000000">
        <w:rPr>
          <w:rFonts w:ascii="Google Sans" w:cs="Google Sans" w:eastAsia="Google Sans" w:hAnsi="Google Sans"/>
          <w:color w:val="1f1f1f"/>
          <w:rtl w:val="0"/>
        </w:rPr>
        <w:t xml:space="preserve"> The system uses Wav2Vec-BERT 2.0, which combines contrastive self-supervised learning with masked language modeling. The acoustic-to-phonemic representations are resampled to 2 Hz to precisely match the overarching stimulus frequency (</w:t>
      </w:r>
      <w:r w:rsidDel="00000000" w:rsidR="00000000" w:rsidRPr="00000000">
        <w:rPr>
          <w:rFonts w:ascii="Google Sans" w:cs="Google Sans" w:eastAsia="Google Sans" w:hAnsi="Google Sans"/>
          <w:color w:val="1f1f1f"/>
        </w:rPr>
        <w:drawing>
          <wp:inline distB="19050" distT="19050" distL="19050" distR="19050">
            <wp:extent cx="364778" cy="23038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4778" cy="230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2: Temporal Aggregation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flow moves from the isolated sensory encoders into a central aggregation layer. The outputs from the three independent encoders are compressed into a uniform shared dimension (</w:t>
      </w:r>
      <w:r w:rsidDel="00000000" w:rsidR="00000000" w:rsidRPr="00000000">
        <w:rPr>
          <w:rFonts w:ascii="Google Sans" w:cs="Google Sans" w:eastAsia="Google Sans" w:hAnsi="Google Sans"/>
          <w:color w:val="1f1f1f"/>
        </w:rPr>
        <w:drawing>
          <wp:inline distB="19050" distT="19050" distL="19050" distR="19050">
            <wp:extent cx="680294" cy="229958"/>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0294" cy="2299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and concatenated to form a single multi-modal time series vector possessing a total model dimension of </w:t>
      </w:r>
      <w:r w:rsidDel="00000000" w:rsidR="00000000" w:rsidRPr="00000000">
        <w:rPr>
          <w:rFonts w:ascii="Google Sans" w:cs="Google Sans" w:eastAsia="Google Sans" w:hAnsi="Google Sans"/>
          <w:color w:val="1f1f1f"/>
        </w:rPr>
        <w:drawing>
          <wp:inline distB="19050" distT="19050" distL="19050" distR="19050">
            <wp:extent cx="1121121" cy="2280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21121" cy="228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unified, high-dimensional stream is then processed by a Transformer encoder featuring 8 layers and 8 attention heads. Crucially, this Transformer maintains a massive 100-second context window. This extended window allows the model to capture extremely slow hemodynamic responses and high-level cognitive dependencies, such as the evolving emotional valence of a scene or syntactic complexity building across multiple sentences. Because the stimulus is processed at 2 Hz but fMRI recordings natively operate at 1 Hz, the system employs an adaptive average pooling layer to decimate the Transformer's output down to 1 Hz. Furthermore, to account for biological realities, it introduces a 5-second lag compensation to align with the delayed peak of the BOLD signal.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Stage 3: Subject-Specific Prediction Block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finalized, temporally aggregated latent representations are passed through a Subject Block. This linear layer projects the shared representation to 20,484 cortical vertices and 8,802 subcortical voxels, targeting approximately 29,000 distinct brain locations (and up to 70,000 total voxels depending on configuration settings).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fault tolerance and generalization (zero-shot prediction on unseen individuals), the model utilizes a "subject dropout" technique during training. By bypassing subject-specific layers 10% of the time, the network is forced to learn a universal baseline representation of the human brain. For personalized fine-tuning, the architecture employs low-rank matrix factorization, allowing it to adapt to a new individual with as little as one hour of specific fMRI data.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Key Technologies &amp; Patterns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TRIBE v2 is defined by several key technological paradigms that extend beyond biology into pure computer science.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Log-Linear Scaling Laws:</w:t>
      </w:r>
      <w:r w:rsidDel="00000000" w:rsidR="00000000" w:rsidRPr="00000000">
        <w:rPr>
          <w:rFonts w:ascii="Google Sans" w:cs="Google Sans" w:eastAsia="Google Sans" w:hAnsi="Google Sans"/>
          <w:color w:val="1f1f1f"/>
          <w:rtl w:val="0"/>
        </w:rPr>
        <w:t xml:space="preserve"> The most critical pattern observed is TRIBE v2's adherence to log-linear scaling. The model's predictive accuracy scales predictably and continuously with the volume of training data, showing no evidence of a performance plateau even at the current upper limits of neuroimaging repositories. Trained on over 1,000 hours of fMRI data from 720+ subjects, the model learns to filter out physical noise (e.g., heartbeat, head movement, machine artifacts), resulting in synthetic predictions that are often cleaner and more accurate than actual biological measurements.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Decoupled Multi-Agent Topologies:</w:t>
      </w:r>
      <w:r w:rsidDel="00000000" w:rsidR="00000000" w:rsidRPr="00000000">
        <w:rPr>
          <w:rFonts w:ascii="Google Sans" w:cs="Google Sans" w:eastAsia="Google Sans" w:hAnsi="Google Sans"/>
          <w:color w:val="1f1f1f"/>
          <w:rtl w:val="0"/>
        </w:rPr>
        <w:t xml:space="preserve"> Although TRIBE v2 is a foundation model, its architectural topology—parallel, specialized perception feeding into a central temporal synthesizer—is highly isomorphic to advanced multi-agent orchestration paradigms. It maps perfectly to systems where agents handle distinct environments (APIs, logs, DOM trees) and feed structured embeddings to a master planner.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Temporal Context Decimation:</w:t>
      </w:r>
      <w:r w:rsidDel="00000000" w:rsidR="00000000" w:rsidRPr="00000000">
        <w:rPr>
          <w:rFonts w:ascii="Google Sans" w:cs="Google Sans" w:eastAsia="Google Sans" w:hAnsi="Google Sans"/>
          <w:color w:val="1f1f1f"/>
          <w:rtl w:val="0"/>
        </w:rPr>
        <w:t xml:space="preserve"> The technique of extracting features at high frequency (2 Hz) and compressing them for reasoning at a lower frequency (1 Hz) provides a robust context management strategy, preventing token exhaustion in complex, long-running systems.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Comparison &amp; Evolution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comparison of TRIBE v2 against its predecessor and parallel agentic frameworks highlights its evolutionary leap.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Comparison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TRIBE v1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TRIBE v2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Autonomous Agent Frameworks (e.g., LangGraph, Tribe Open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Training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subjects, limited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720+ subjects, 1,000+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(Rule-based or LLM-prompt 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Resolution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voxels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70,000 voxels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Arbitrary state dimensions based on JSON 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Modality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Unimodal or limited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Tri-modal (Video, Audio, Text) parallel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via tool calling and API abstraction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physical scans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Zero-shot unseen subject prediction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reasoning based on in-context learning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100-second Temporal Transformer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Finite State Machines (FSM) and cyclical graphs</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TRIBE v2 is distinct from multi-agent orchestration systems like AutoGPT or LangChain in that it is an end-to-end differentiable neural network optimized for a biological objective function, rather than a prompt-driven routing engine. However, open-source frameworks like "Tribe" (a low-code tool built on LangGraph) independently implement TRIBE v2's core concepts by structuring agents into hierarchical workflows, delegating specialized subtasks, and aggregating the findings sequentially. The weakness of TRIBE v2 remains its biological constraints: it treats the brain as a passive receiver, lacking the active reasoning, tool-execution, and decision-making capabilities found in production multi-agent systems.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2: Extracted Design Patterns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biological and architectural principles of Meta's TRIBE v2 into reusable software engineering patterns yields highly resilient paradigms for multi-agent systems, complex state orchestration, and enterprise software architecture.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Tri-Modal Perception-Aggregation Pattern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AI systems, relying on a single omnipotent Large Language Model (LLM) to simultaneously parse diverse, heavy data streams (e.g., raw logs, image data, and audio streams) leads to context bloat, hallucination, and degraded performance. The Tri-Modal Perception-Aggregation pattern dictates that systems should deploy specialized, isolated agents ("frozen encoders") that process raw domain data and output standardized embeddings or structured JSON to a central orchestrator.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Implementation: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independently, a developer must create isolated microservices or LangChain/LangGraph nodes for specific modalities. These nodes run concurrently. Their outputs are validated against a shared schema (</w:t>
      </w:r>
      <w:r w:rsidDel="00000000" w:rsidR="00000000" w:rsidRPr="00000000">
        <w:rPr>
          <w:rFonts w:ascii="Google Sans" w:cs="Google Sans" w:eastAsia="Google Sans" w:hAnsi="Google Sans"/>
          <w:color w:val="1f1f1f"/>
        </w:rPr>
        <w:drawing>
          <wp:inline distB="19050" distT="19050" distL="19050" distR="19050">
            <wp:extent cx="550664" cy="22786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0664" cy="227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being injected into the orchestrator's context.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Architecture Pseudocode (Python):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asyncio</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typing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Dict, Any</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vision_encoder_agent</w:t>
      </w:r>
      <w:r w:rsidDel="00000000" w:rsidR="00000000" w:rsidRPr="00000000">
        <w:rPr>
          <w:rFonts w:ascii="Google Sans" w:cs="Google Sans" w:eastAsia="Google Sans" w:hAnsi="Google Sans"/>
          <w:i w:val="0"/>
          <w:iCs w:val="0"/>
          <w:color w:val="444746"/>
          <w:sz w:val="20"/>
          <w:szCs w:val="20"/>
          <w:shd w:fill="f0f4f9" w:val="clear"/>
          <w:rtl w:val="0"/>
        </w:rPr>
        <w:t xml:space="preserve">(video_path: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Dict[str, Any]: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Simulates V-JEPA2 processing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Extracts frames, analyzes visual context, returns structured schema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"modality"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"vision"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"temporal_events"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"vector_dim"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384</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text_encoder_agent</w:t>
      </w:r>
      <w:r w:rsidDel="00000000" w:rsidR="00000000" w:rsidRPr="00000000">
        <w:rPr>
          <w:rFonts w:ascii="Google Sans" w:cs="Google Sans" w:eastAsia="Google Sans" w:hAnsi="Google Sans"/>
          <w:i w:val="0"/>
          <w:iCs w:val="0"/>
          <w:color w:val="444746"/>
          <w:sz w:val="20"/>
          <w:szCs w:val="20"/>
          <w:shd w:fill="f0f4f9" w:val="clear"/>
          <w:rtl w:val="0"/>
        </w:rPr>
        <w:t xml:space="preserve">(text_corpus: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Dict[str, Any]: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Simulates LLaMA processing with prepended context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"modality"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"semantic_entities"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"vector_dim"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384</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audio_encoder_agent</w:t>
      </w:r>
      <w:r w:rsidDel="00000000" w:rsidR="00000000" w:rsidRPr="00000000">
        <w:rPr>
          <w:rFonts w:ascii="Google Sans" w:cs="Google Sans" w:eastAsia="Google Sans" w:hAnsi="Google Sans"/>
          <w:i w:val="0"/>
          <w:iCs w:val="0"/>
          <w:color w:val="444746"/>
          <w:sz w:val="20"/>
          <w:szCs w:val="20"/>
          <w:shd w:fill="f0f4f9" w:val="clear"/>
          <w:rtl w:val="0"/>
        </w:rPr>
        <w:t xml:space="preserve">(audio_path: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i w:val="0"/>
          <w:iCs w:val="0"/>
          <w:color w:val="444746"/>
          <w:sz w:val="20"/>
          <w:szCs w:val="20"/>
          <w:shd w:fill="f0f4f9" w:val="clear"/>
          <w:rtl w:val="0"/>
        </w:rPr>
        <w:t xml:space="preserve">) -&gt; Dict[str, Any]: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Simulates Wav2Vec-BERT processing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"modality"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"audio"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"phonetic_events"</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"vector_dim"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384</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temporal_aggregator</w:t>
      </w:r>
      <w:r w:rsidDel="00000000" w:rsidR="00000000" w:rsidRPr="00000000">
        <w:rPr>
          <w:rFonts w:ascii="Google Sans" w:cs="Google Sans" w:eastAsia="Google Sans" w:hAnsi="Google Sans"/>
          <w:i w:val="0"/>
          <w:iCs w:val="0"/>
          <w:color w:val="444746"/>
          <w:sz w:val="20"/>
          <w:szCs w:val="20"/>
          <w:shd w:fill="f0f4f9" w:val="clear"/>
          <w:rtl w:val="0"/>
        </w:rPr>
        <w:t xml:space="preserve">(vision_data, text_data, audio_data) -&gt; str: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Concatenates the 384-dim outputs into a 1152-dim state</w:t>
      </w:r>
      <w:r w:rsidDel="00000000" w:rsidR="00000000" w:rsidRPr="00000000">
        <w:rPr>
          <w:rFonts w:ascii="Google Sans" w:cs="Google Sans" w:eastAsia="Google Sans" w:hAnsi="Google Sans"/>
          <w:color w:val="1f1f1f"/>
          <w:shd w:fill="f0f4f9" w:val="clear"/>
          <w:rtl w:val="0"/>
        </w:rPr>
        <w:br w:type="textWrapping"/>
        <w:t xml:space="preserve">    combined_state = merge_state_vectors(vision_data, text_data, audio_data)</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reason_over_timeline(combined_state)</w:t>
        <w:br w:type="textWrapping"/>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Temporal Memory Decimation (The 100-Second Context Strategy)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Long-running autonomous agents frequently crash due to context window exhaustion. TRIBE v2 solves this by extracting data at a high frequency (2 Hz) but decimating it to a lower frequency (1 Hz) for the Transformer, maintaining a rolling 100-second window to track slow-moving dependencies without overloading memory.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Implementation: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software context, this translates to an agentic system that maintains a high-fidelity "working memory" for immediate tasks (the last 5 API calls), while a background worker asynchronously summarizes older tasks and offloads them to a vector database, creating an "episodic memory" operating at a lower resolution.</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Subject-Specific Translation Block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the core reasoning engine from the final formatting logic. In TRIBE v2, a universal brain representation is projected into specific cortical vertices using a personalized linear layer. In agentic workflows, the core swarm should output objective, standardized data formats, leaving a final "Translation Agent" to format the data according to the end-user's preferences.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Asynchronous JSONL Mailboxes (Team Protocols)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multiple agents collaborate on a complex problem, synchronous API calls create fatal bottlenecks. Agents must utilize shared communication rules and asynchronous message passing.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Implementation: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do not call each other directly. Instead, they operate atop a Finite State Machine (FSM). When Agent A finishes a task, it writes the result to a persistent JSONL file (the mailbox) or database table. Agent B, running on a separate background thread, polls the mailbox, reads the new entry, and begins its work. This ensures fault tolerance.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3: Project Ideas Inspired by TRIBE v2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project ideas apply the Tri-Modal Perception, Temporal Aggregation, and Subject-Specific Personalization patterns to modern software engineering challenges.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Omnimodal Autonomous Research System (OARS)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An autonomous research team that concurrently processes diverse media types (PDFs, podcasts, video interviews) via specialized sub-agents and synthesizes them into a unified, chronologically coherent timeline.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Users:</w:t>
      </w:r>
      <w:r w:rsidDel="00000000" w:rsidR="00000000" w:rsidRPr="00000000">
        <w:rPr>
          <w:rFonts w:ascii="Google Sans" w:cs="Google Sans" w:eastAsia="Google Sans" w:hAnsi="Google Sans"/>
          <w:color w:val="1f1f1f"/>
          <w:rtl w:val="0"/>
        </w:rPr>
        <w:t xml:space="preserve"> Enterprise research teams, hedge fund analysts, investigative journalists.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Complexity Level:</w:t>
      </w:r>
      <w:r w:rsidDel="00000000" w:rsidR="00000000" w:rsidRPr="00000000">
        <w:rPr>
          <w:rFonts w:ascii="Google Sans" w:cs="Google Sans" w:eastAsia="Google Sans" w:hAnsi="Google Sans"/>
          <w:color w:val="1f1f1f"/>
          <w:rtl w:val="0"/>
        </w:rPr>
        <w:t xml:space="preserve"> Advanced.</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Multi-Agent Software Testing Swarm (MASTS)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A testing swarm where a visual agent analyzes UI screenshots, a text agent analyzes backend logs, and an orchestrator correlates UI failures with backend stack traces based on exact timestamps.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Users:</w:t>
      </w:r>
      <w:r w:rsidDel="00000000" w:rsidR="00000000" w:rsidRPr="00000000">
        <w:rPr>
          <w:rFonts w:ascii="Google Sans" w:cs="Google Sans" w:eastAsia="Google Sans" w:hAnsi="Google Sans"/>
          <w:color w:val="1f1f1f"/>
          <w:rtl w:val="0"/>
        </w:rPr>
        <w:t xml:space="preserve"> QA Engineers, DevOps teams, Full-stack developers.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Complexity Level:</w:t>
      </w:r>
      <w:r w:rsidDel="00000000" w:rsidR="00000000" w:rsidRPr="00000000">
        <w:rPr>
          <w:rFonts w:ascii="Google Sans" w:cs="Google Sans" w:eastAsia="Google Sans" w:hAnsi="Google Sans"/>
          <w:color w:val="1f1f1f"/>
          <w:rtl w:val="0"/>
        </w:rPr>
        <w:t xml:space="preserve"> Advanced.</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Neuro-Aligned AI Product Manager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Ingests Figma files via API, GitHub Pull Requests, and Slack discussion threads to automatically generate, update, and flag contradictions within Product Requirement Documents (PRDs).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Complexity Level:</w:t>
      </w:r>
      <w:r w:rsidDel="00000000" w:rsidR="00000000" w:rsidRPr="00000000">
        <w:rPr>
          <w:rFonts w:ascii="Google Sans" w:cs="Google Sans" w:eastAsia="Google Sans" w:hAnsi="Google Sans"/>
          <w:color w:val="1f1f1f"/>
          <w:rtl w:val="0"/>
        </w:rPr>
        <w:t xml:space="preserve"> Intermediate.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Predictive Customer Support Swarm</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The system tracks the user's past 100 seconds of session activity (clickstream events, console errors) and feeds it to an agent that predicts the user's issue the moment they open the chat widget.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Complexity Level:</w:t>
      </w:r>
      <w:r w:rsidDel="00000000" w:rsidR="00000000" w:rsidRPr="00000000">
        <w:rPr>
          <w:rFonts w:ascii="Google Sans" w:cs="Google Sans" w:eastAsia="Google Sans" w:hAnsi="Google Sans"/>
          <w:color w:val="1f1f1f"/>
          <w:rtl w:val="0"/>
        </w:rPr>
        <w:t xml:space="preserve"> Intermediate.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Real-Time Threat Intelligence Aggregator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Ingests high-frequency network packets, server logs, and employee access anomalies, translating these multi-frequency inputs into a unified, slow-moving threat assessment score using adaptive average pooling.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Complexity Level:</w:t>
      </w:r>
      <w:r w:rsidDel="00000000" w:rsidR="00000000" w:rsidRPr="00000000">
        <w:rPr>
          <w:rFonts w:ascii="Google Sans" w:cs="Google Sans" w:eastAsia="Google Sans" w:hAnsi="Google Sans"/>
          <w:color w:val="1f1f1f"/>
          <w:rtl w:val="0"/>
        </w:rPr>
        <w:t xml:space="preserve"> Advanced.</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4: Selected Projects + Full Build Plans (OARS &amp; MASTS)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core TRIBE v2 architectures, we will focus on building out detailed requirements for both the </w:t>
      </w:r>
      <w:r w:rsidDel="00000000" w:rsidR="00000000" w:rsidRPr="00000000">
        <w:rPr>
          <w:rFonts w:ascii="Google Sans" w:cs="Google Sans" w:eastAsia="Google Sans" w:hAnsi="Google Sans"/>
          <w:b w:val="1"/>
          <w:bCs w:val="1"/>
          <w:color w:val="1f1f1f"/>
          <w:rtl w:val="0"/>
        </w:rPr>
        <w:t xml:space="preserve">Omnimodal Autonomous Research System (OARS)</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Multi-Agent Software Testing Swarm (MASTS)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Omnimodal Autonomous Research System (OARS)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Problem: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analysts, intelligence officers, and journalists suffer from cognitive overload when processing unstructured, multi-format intelligence. Existing LLM tools struggle with temporal reasoning across different media types simultaneously. You cannot easily feed a 2-hour podcast, a 50-page PDF, and a video clip into a standard chat UI and expect it to cross-correlate timelines accurately.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OARS acts as an autonomous research swarm, directly mimicking TRIBE v2's Tri-Modal perception. It spins up specialized, isolated worker agents: a Text Agent for PDFs, an Audio Agent for transcripts, and a Vision Agent for video frames. These agents work concurrently to extract data, which is then fed into a Temporal Aggregator that resolves contradictions and orders the findings into a single coherent truth. Finally, a Subject Agent translates this into the exact markdown or PDF format the user requires.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Steps to Maintain:</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Vector Store Pruning:</w:t>
      </w:r>
      <w:r w:rsidDel="00000000" w:rsidR="00000000" w:rsidRPr="00000000">
        <w:rPr>
          <w:rFonts w:ascii="Google Sans" w:cs="Google Sans" w:eastAsia="Google Sans" w:hAnsi="Google Sans"/>
          <w:color w:val="1f1f1f"/>
          <w:rtl w:val="0"/>
        </w:rPr>
        <w:t xml:space="preserve"> Because OARS generates massive amounts of semantic embeddings per document, you must implement a cron job (via Cloudflare Workers or Railway) to prune "dead" vectors from Supabase after a final report is generated to prevent hitting storage limits.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API Rate Limit Handling:</w:t>
      </w:r>
      <w:r w:rsidDel="00000000" w:rsidR="00000000" w:rsidRPr="00000000">
        <w:rPr>
          <w:rFonts w:ascii="Google Sans" w:cs="Google Sans" w:eastAsia="Google Sans" w:hAnsi="Google Sans"/>
          <w:color w:val="1f1f1f"/>
          <w:rtl w:val="0"/>
        </w:rPr>
        <w:t xml:space="preserve"> The system must gracefully handle Anthropic/Gemini API rate limits by implementing exponential backoff within the agent orchestration layer.</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 Prompt Versioning:</w:t>
      </w:r>
      <w:r w:rsidDel="00000000" w:rsidR="00000000" w:rsidRPr="00000000">
        <w:rPr>
          <w:rFonts w:ascii="Google Sans" w:cs="Google Sans" w:eastAsia="Google Sans" w:hAnsi="Google Sans"/>
          <w:color w:val="1f1f1f"/>
          <w:rtl w:val="0"/>
        </w:rPr>
        <w:t xml:space="preserve"> As models update, the system prompts for the specific Text/Audio agents will drift in effectiveness. Maintain strict prompt versioning in your repository.</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Multi-Agent Software Testing Swarm (MASTS)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Problem: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End-to-End (E2E) testing is notoriously flaky. When a test fails in a CI/CD pipeline, an engineer must manually open the test runner, look at a screenshot of the broken UI, pull the server logs, and trace the database queries—all from different systems—to figure out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it failed.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MASTS orchestrates a team of specialized agents—similar to the open-source ClawTeam framework—to do the debugging automatically. When a Playwright test fails, the Leader Agent is notified. It assigns a Visual Agent to analyze the failure screenshot, a Code Agent to read the application logs, and a Database Agent to review recent queries. A Temporal Aggregator matches the exact timestamp of the UI failure to the backend log, synthesizing a root-cause analysis report.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Steps to Maintain:</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Environment Isolation:</w:t>
      </w:r>
      <w:r w:rsidDel="00000000" w:rsidR="00000000" w:rsidRPr="00000000">
        <w:rPr>
          <w:rFonts w:ascii="Google Sans" w:cs="Google Sans" w:eastAsia="Google Sans" w:hAnsi="Google Sans"/>
          <w:color w:val="1f1f1f"/>
          <w:rtl w:val="0"/>
        </w:rPr>
        <w:t xml:space="preserve"> Ensure MASTS agents only have read-only access to testing environments, preventing the swarm from accidentally modifying production data during an investigation.</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Machine Updates:</w:t>
      </w:r>
      <w:r w:rsidDel="00000000" w:rsidR="00000000" w:rsidRPr="00000000">
        <w:rPr>
          <w:rFonts w:ascii="Google Sans" w:cs="Google Sans" w:eastAsia="Google Sans" w:hAnsi="Google Sans"/>
          <w:color w:val="1f1f1f"/>
          <w:rtl w:val="0"/>
        </w:rPr>
        <w:t xml:space="preserve"> The LangGraph/orchestration logic will need continuous updating as new types of UI errors are discovered. The JSON schemas used for inter-agent communication must be strictly typed.</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UI Component Updates:</w:t>
      </w:r>
      <w:r w:rsidDel="00000000" w:rsidR="00000000" w:rsidRPr="00000000">
        <w:rPr>
          <w:rFonts w:ascii="Google Sans" w:cs="Google Sans" w:eastAsia="Google Sans" w:hAnsi="Google Sans"/>
          <w:color w:val="1f1f1f"/>
          <w:rtl w:val="0"/>
        </w:rPr>
        <w:t xml:space="preserve"> As the frontend design system (Shadcn/Tailwind) evolves, the Visual Agent's baseline context must be updated so it doesn't falsely flag intentional design changes as bugs.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Engineering Design &amp; Tech Stack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either of these platforms, we will utilize your preferred tech stack, prioritizing free tiers to keep initial costs at zero while allowing for enterprise scaling.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&amp;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Vercel + Next.js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Vercel's Hobby tier is free and offers best-in-class edge caching for Next.js App Router applications.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Styling &amp; UI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Tailwind CSS + Shadcn/ui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unstyled components that Claude Code excels at generating via MCP servers.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&amp; Vector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native pgvector for AI memory. Generous 500MB free tier. Preferred over MongoDB for agentic AI architectures requiring semantic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Drop-in Next.js authentication with a generous free tier of up to 10,000 Monthly Active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Transactional Emails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Developer-friendly email API to send report notifications. Free tier allows 3,000 emails/month.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Cloudflare 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Used to store raw uploaded PDFs, videos, and audio. Massive 10GB/month free tier with zero egress fees (superior to AWS S3).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Anthropic (Claude 3.5) / 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3.5 Sonnet for deep agentic reasoning. Gemini can be used for multimodal extraction (Vision/Audio). API usage is pay-as-you-go.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Cloud / VMs (Backend)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DigitalOcean / Railway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Note:</w:t>
            </w:r>
            <w:r w:rsidDel="00000000" w:rsidR="00000000" w:rsidRPr="00000000">
              <w:rPr>
                <w:rFonts w:ascii="Google Sans" w:cs="Google Sans" w:eastAsia="Google Sans" w:hAnsi="Google Sans"/>
                <w:color w:val="1f1f1f"/>
                <w:shd w:fill="auto" w:val="clear"/>
                <w:rtl w:val="0"/>
              </w:rPr>
              <w:t xml:space="preserve"> DigitalOcean does </w:t>
            </w:r>
            <w:r w:rsidDel="00000000" w:rsidR="00000000" w:rsidRPr="00000000">
              <w:rPr>
                <w:rFonts w:ascii="Google Sans" w:cs="Google Sans" w:eastAsia="Google Sans" w:hAnsi="Google Sans"/>
                <w:b w:val="1"/>
                <w:bCs w:val="1"/>
                <w:color w:val="1f1f1f"/>
                <w:shd w:fill="auto" w:val="clear"/>
                <w:rtl w:val="0"/>
              </w:rPr>
              <w:t xml:space="preserve">not</w:t>
            </w:r>
            <w:r w:rsidDel="00000000" w:rsidR="00000000" w:rsidRPr="00000000">
              <w:rPr>
                <w:rFonts w:ascii="Google Sans" w:cs="Google Sans" w:eastAsia="Google Sans" w:hAnsi="Google Sans"/>
                <w:color w:val="1f1f1f"/>
                <w:shd w:fill="auto" w:val="clear"/>
                <w:rtl w:val="0"/>
              </w:rPr>
              <w:t xml:space="preserve"> have a free tier for VMs. For persistent agent background tasks (which time out on Vercel), deploy your Python/Node.js worker to </w:t>
            </w:r>
            <w:r w:rsidDel="00000000" w:rsidR="00000000" w:rsidRPr="00000000">
              <w:rPr>
                <w:rFonts w:ascii="Google Sans" w:cs="Google Sans" w:eastAsia="Google Sans" w:hAnsi="Google Sans"/>
                <w:b w:val="1"/>
                <w:bCs w:val="1"/>
                <w:color w:val="1f1f1f"/>
                <w:shd w:fill="auto" w:val="clear"/>
                <w:rtl w:val="0"/>
              </w:rPr>
              <w:t xml:space="preserve">Railway</w:t>
            </w:r>
            <w:r w:rsidDel="00000000" w:rsidR="00000000" w:rsidRPr="00000000">
              <w:rPr>
                <w:rFonts w:ascii="Google Sans" w:cs="Google Sans" w:eastAsia="Google Sans" w:hAnsi="Google Sans"/>
                <w:color w:val="1f1f1f"/>
                <w:shd w:fill="auto" w:val="clear"/>
                <w:rtl w:val="0"/>
              </w:rPr>
              <w:t xml:space="preserve"> ($5 free trial) or </w:t>
            </w:r>
            <w:r w:rsidDel="00000000" w:rsidR="00000000" w:rsidRPr="00000000">
              <w:rPr>
                <w:rFonts w:ascii="Google Sans" w:cs="Google Sans" w:eastAsia="Google Sans" w:hAnsi="Google Sans"/>
                <w:b w:val="1"/>
                <w:bCs w:val="1"/>
                <w:color w:val="1f1f1f"/>
                <w:shd w:fill="auto" w:val="clear"/>
                <w:rtl w:val="0"/>
              </w:rPr>
              <w:t xml:space="preserve">Render</w:t>
            </w:r>
            <w:r w:rsidDel="00000000" w:rsidR="00000000" w:rsidRPr="00000000">
              <w:rPr>
                <w:rFonts w:ascii="Google Sans" w:cs="Google Sans" w:eastAsia="Google Sans" w:hAnsi="Google Sans"/>
                <w:color w:val="1f1f1f"/>
                <w:shd w:fill="auto" w:val="clear"/>
                <w:rtl w:val="0"/>
              </w:rPr>
              <w:t xml:space="preserve"> (free tier available).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5: Claude Code Development System (PSB Framework)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build this complex architecture successfully, we will rely on the </w:t>
      </w:r>
      <w:r w:rsidDel="00000000" w:rsidR="00000000" w:rsidRPr="00000000">
        <w:rPr>
          <w:rFonts w:ascii="Google Sans" w:cs="Google Sans" w:eastAsia="Google Sans" w:hAnsi="Google Sans"/>
          <w:b w:val="1"/>
          <w:bCs w:val="1"/>
          <w:color w:val="1f1f1f"/>
          <w:rtl w:val="0"/>
        </w:rPr>
        <w:t xml:space="preserve">PSB Framework (Plan, Setup, Build)</w:t>
      </w:r>
      <w:r w:rsidDel="00000000" w:rsidR="00000000" w:rsidRPr="00000000">
        <w:rPr>
          <w:rFonts w:ascii="Google Sans" w:cs="Google Sans" w:eastAsia="Google Sans" w:hAnsi="Google Sans"/>
          <w:color w:val="1f1f1f"/>
          <w:rtl w:val="0"/>
        </w:rPr>
        <w:t xml:space="preserve"> using the exact 7-step checklist for configuring Claude Code within your terminal environment.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Plan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writing code, use Claude to generate a strict Product Requirements Document (PRD) and Architecture spec for either OARS or MASTS. Resolve all ambiguities.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Setup (The 7-Step Checklist)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these steps in your terminal before asking Claude Code to implement features.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Github Repo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 your Next.js monorepo (npx create-next-app@latest). Set up your branching strategy. Claude Code needs a Git environment to track its own changes and allow you to safely revert hallucinations.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2).env File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your .env.local file strictly separating keys. Never let Claude hardcode these.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NEXT_PUBLIC_CLERK_PUBLISHABLE_KEY=...</w:t>
        <w:br w:type="textWrapping"/>
        <w:t xml:space="preserve">CLERK_SECRET_KEY=...</w:t>
        <w:br w:type="textWrapping"/>
        <w:t xml:space="preserve">NEXT_PUBLIC_SUPABASE_URL=...</w:t>
        <w:br w:type="textWrapping"/>
        <w:t xml:space="preserve">NEXT_PUBLIC_SUPABASE_ANON_KEY=...</w:t>
        <w:br w:type="textWrapping"/>
        <w:t xml:space="preserve">RESEND_API_KEY=...</w:t>
        <w:br w:type="textWrapping"/>
        <w:t xml:space="preserve">ANTHROPIC_API_KEY=...</w:t>
        <w:br w:type="textWrapping"/>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Claude.md</w:t>
      </w:r>
      <w:r w:rsidDel="00000000" w:rsidR="00000000" w:rsidRPr="00000000">
        <w:rPr>
          <w:rFonts w:ascii="Google Sans" w:cs="Google Sans" w:eastAsia="Google Sans" w:hAnsi="Google Sans"/>
          <w:color w:val="1f1f1f"/>
          <w:rtl w:val="0"/>
        </w:rPr>
        <w:t xml:space="preserve"> This is the most critical file. Treat it as the project's permanent memory. Create .claude/CLAUDE.md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OARS / MASTS</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 Stack</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Frontend: Next.js on Vercel, Tailwind CSS, Shadcn UI</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Backend: Supabase (pgvector), Cloudflare R2, Clerk Auth, Resend</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AI: Anthropic Claude / Gemini</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Rules</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 TypeScript strictly. No any.</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All database interactions must use the Supabase client.</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Auth is handled strictly by Clerk. Do not use Supabase Auth.</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 not edit routeTree.gen.ts manually.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Automated Documentation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/docs folder with architecture.md, changelog.md, and roadmap.md. Instruct Claude in your CLAUDE.md to update these files every time a new feature is completed to prevent the AI from losing context across different terminal sessions.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Plugins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Plugins allow Claude Code to connect pre-code planning, coding, and post-code actions. Install relevant plugins (e.g., Slack plugins if building the MASTS notification system, or Figma plugins for UI reference) so Claude can operate across tools directly from the terminal.</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MCP Servers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 servers give Claude terminal-level access to your stack. Run these commands:</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claude mcp add supabase: Allows Claude to read your database schema and write SQL migrations.</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claude mcp add playwright: Critical for building MASTS; allows Claude to autonomously run browser tests.</w:t>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claude mcp add github: Allows Claude to read open issues and create PRs.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Slash Commands and Sub-agents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 custom commands in Claude Code to handle repetitive tasks. For example, configure /test to spin up a specialized sub-agent that solely runs your Playwright E2E tests and attempts to fix any UI bugs it finds without altering core business logic.</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Build</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development using a tight, iterative loop:</w:t>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 &amp; DB:</w:t>
      </w:r>
      <w:r w:rsidDel="00000000" w:rsidR="00000000" w:rsidRPr="00000000">
        <w:rPr>
          <w:rFonts w:ascii="Google Sans" w:cs="Google Sans" w:eastAsia="Google Sans" w:hAnsi="Google Sans"/>
          <w:color w:val="1f1f1f"/>
          <w:rtl w:val="0"/>
        </w:rPr>
        <w:t xml:space="preserve"> "Use the Supabase MCP to create the projects and extractions tables. Then implement Clerk auth on the Next.js frontend."</w:t>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UI Generation:</w:t>
      </w:r>
      <w:r w:rsidDel="00000000" w:rsidR="00000000" w:rsidRPr="00000000">
        <w:rPr>
          <w:rFonts w:ascii="Google Sans" w:cs="Google Sans" w:eastAsia="Google Sans" w:hAnsi="Google Sans"/>
          <w:color w:val="1f1f1f"/>
          <w:rtl w:val="0"/>
        </w:rPr>
        <w:t xml:space="preserve"> "Using Shadcn, build the dashboard for uploading files. Store the files in Cloudflare R2."</w:t>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Agent Orchestration:</w:t>
      </w:r>
      <w:r w:rsidDel="00000000" w:rsidR="00000000" w:rsidRPr="00000000">
        <w:rPr>
          <w:rFonts w:ascii="Google Sans" w:cs="Google Sans" w:eastAsia="Google Sans" w:hAnsi="Google Sans"/>
          <w:color w:val="1f1f1f"/>
          <w:rtl w:val="0"/>
        </w:rPr>
        <w:t xml:space="preserve"> "Implement the background worker to trigger the Anthropic API for text analysis when a new file is uploaded."</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6: Free Deployment Strategy</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Frontend (Vercel)</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 your GitHub repo to Vercel. Ensure all environment variables (Clerk, Supabase, Resend) are added to the Vercel dashboard. Vercel will auto-detect Next.js and deploy.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Database &amp; Auth (Supabase &amp; Clerk)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Both have generous free tiers. Ensure Row Level Security (RLS) is enabled in Supabase so users can only access their own project data, even if querying via the client side.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Background Agents (Railway)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serverless functions time out after 10-60 seconds, which will kill your long-running agentic tasks. Deploy your LangGraph/Agent orchestration code as a persistent Node.js/Python service on Railway. Connect it to the same Supabase database.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Section 7: Advanced Productivity &amp; Optimization</w:t>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 Compaction:</w:t>
      </w:r>
      <w:r w:rsidDel="00000000" w:rsidR="00000000" w:rsidRPr="00000000">
        <w:rPr>
          <w:rFonts w:ascii="Google Sans" w:cs="Google Sans" w:eastAsia="Google Sans" w:hAnsi="Google Sans"/>
          <w:color w:val="1f1f1f"/>
          <w:rtl w:val="0"/>
        </w:rPr>
        <w:t xml:space="preserve"> As you build, Claude's context window will fill up with old code and terminal errors. After finishing a feature, ask Claude to update changelog.md, then run /clear to start fresh.</w:t>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Preventing Regressions:</w:t>
      </w:r>
      <w:r w:rsidDel="00000000" w:rsidR="00000000" w:rsidRPr="00000000">
        <w:rPr>
          <w:rFonts w:ascii="Google Sans" w:cs="Google Sans" w:eastAsia="Google Sans" w:hAnsi="Google Sans"/>
          <w:color w:val="1f1f1f"/>
          <w:rtl w:val="0"/>
        </w:rPr>
        <w:t xml:space="preserve"> If Claude hallucinates a bad architecture, do not ask it to fix it. git revert to the last working state, /clear the context, update CLAUDE.md with stricter rules, and try again.</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Multi-Clouding:</w:t>
      </w:r>
      <w:r w:rsidDel="00000000" w:rsidR="00000000" w:rsidRPr="00000000">
        <w:rPr>
          <w:rFonts w:ascii="Google Sans" w:cs="Google Sans" w:eastAsia="Google Sans" w:hAnsi="Google Sans"/>
          <w:color w:val="1f1f1f"/>
          <w:rtl w:val="0"/>
        </w:rPr>
        <w:t xml:space="preserve"> For complex tasks, use Git worktrees to run multiple instances of Claude Code on different branches simultaneously, mimicking the exact multi-agent swarm behavior of the tools you are building.</w:t>
      </w:r>
    </w:p>
    <w:p w:rsidR="00000000" w:rsidDel="00000000" w:rsidP="00000000" w:rsidRDefault="00000000" w:rsidRPr="00000000" w14:paraId="000000C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Host a SaaS Application: Vercel vs Railway vs Render (2026) - DesignRevision, accessed March 28, 2026, </w:t>
      </w:r>
      <w:hyperlink r:id="rId10">
        <w:r w:rsidDel="00000000" w:rsidR="00000000" w:rsidRPr="00000000">
          <w:rPr>
            <w:rFonts w:ascii="Google Sans" w:cs="Google Sans" w:eastAsia="Google Sans" w:hAnsi="Google Sans"/>
            <w:color w:val="0000ee"/>
            <w:sz w:val="24"/>
            <w:szCs w:val="24"/>
            <w:u w:val="single"/>
            <w:rtl w:val="0"/>
          </w:rPr>
          <w:t xml:space="preserve">https://designrevision.com/blog/saas-hosting-compared</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Start EVERY Claude Code Project - YouTube, accessed March 28,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https://www.youtube.com/watch?v=aQvpqlSiUIQ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aQvpqlSiUIQ" TargetMode="External"/><Relationship Id="rId10" Type="http://schemas.openxmlformats.org/officeDocument/2006/relationships/hyperlink" Target="https://designrevision.com/blog/saas-hosting-compared"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