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模糊PID控制器的设计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kp规则表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20" w:type="dxa"/>
            <mc:AlternateContent>
              <mc:Choice Requires="wpsCustomData">
                <wpsCustomData:diagonals>
                  <wpsCustomData:diagonal from="10000" to="35000">
                    <wpsCustomData:border w:val="single" w:color="auto" w:sz="4" w:space="0"/>
                  </wpsCustomData:diagonal>
                  <wpsCustomData:diagonal from="10000" to="25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ind w:firstLine="210" w:firstLineChars="100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</w:t>
            </w:r>
          </w:p>
          <w:p>
            <w:pPr>
              <w:snapToGrid w:val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napToGrid w:val="0"/>
              <w:ind w:firstLine="210" w:firstLine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napToGrid w:val="0"/>
              <w:ind w:firstLine="420" w:firstLineChars="200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kp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ec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kd规则表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20" w:type="dxa"/>
            <mc:AlternateContent>
              <mc:Choice Requires="wpsCustomData">
                <wpsCustomData:diagonals>
                  <wpsCustomData:diagonal from="10000" to="35000">
                    <wpsCustomData:border w:val="single" w:color="auto" w:sz="4" w:space="0"/>
                  </wpsCustomData:diagonal>
                  <wpsCustomData:diagonal from="10000" to="25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ind w:firstLine="210" w:firstLineChars="100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</w:t>
            </w:r>
          </w:p>
          <w:p>
            <w:pPr>
              <w:snapToGrid w:val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napToGrid w:val="0"/>
              <w:ind w:firstLine="210" w:firstLine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napToGrid w:val="0"/>
              <w:ind w:firstLine="420" w:firstLineChars="200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kd</w:t>
            </w:r>
          </w:p>
          <w:p>
            <w:pPr>
              <w:ind w:firstLine="210" w:firstLineChars="1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ec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模糊控制器输入为e，ec输出为kp，kd，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E区间【-0.3,0.3】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dE区间【-3,3】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wNzQyZGY4MTdlYTlkODNiMDI5NWJkMWRhODBlYzIifQ=="/>
  </w:docVars>
  <w:rsids>
    <w:rsidRoot w:val="00000000"/>
    <w:rsid w:val="53CB18D9"/>
    <w:rsid w:val="677D5F20"/>
    <w:rsid w:val="70E24066"/>
    <w:rsid w:val="789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2022-06-30T12:51:00Z</dcterms:created>
  <dc:creator>13349</dc:creator>
  <cp:lastModifiedBy>正弦</cp:lastModifiedBy>
  <dcterms:modified xsi:type="dcterms:W3CDTF">2024-05-16T04:19:44Z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F0D5F3A14DAF4539A9397E04FF9D1135</vt:lpwstr>
  </property>
</Properties>
</file>