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BAMBINO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Piacere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Dalla teoria alla manualit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Contesto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Interdisciplinariet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Creativit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it-IT"/>
        </w:rPr>
        <w:t>- Condivisa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Strumento x il presente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Indipendenza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Aprire e formare la mente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Determinare le capacit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Autostima - Realizzar(si)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Scoperta - Curiosit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Sperimentare 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Montare e smontare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Guardare dietro le cose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Creare dinamico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Giocare in modo diverso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Magia</w:t>
        <w:br w:type="column"/>
      </w:r>
    </w:p>
    <w:p>
      <w:pPr>
        <w:pStyle w:val="Corpo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PERCH</w:t>
      </w:r>
      <w:r>
        <w:rPr>
          <w:rFonts w:hAnsi="Helvetica" w:hint="default"/>
          <w:b w:val="1"/>
          <w:bCs w:val="1"/>
          <w:sz w:val="40"/>
          <w:szCs w:val="40"/>
          <w:rtl w:val="0"/>
          <w:lang w:val="it-IT"/>
        </w:rPr>
        <w:t xml:space="preserve">É </w:t>
      </w:r>
      <w:r>
        <w:rPr>
          <w:b w:val="1"/>
          <w:bCs w:val="1"/>
          <w:sz w:val="40"/>
          <w:szCs w:val="40"/>
          <w:rtl w:val="0"/>
          <w:lang w:val="it-IT"/>
        </w:rPr>
        <w:t>EDUCAZIONE TECNOLOGICA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SCUOLA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Interdisciplinariet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Inclusione interculturale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Approccio attivo e non passivo agli oggetti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Aggiornare i processi dei programmi tradizionali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Modernizzare laboratori e didattica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Comunicazione trasversale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Coinvolgente - Fare x Sapere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Meno noiosa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Pi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 xml:space="preserve">ù </w:t>
      </w:r>
      <w:r>
        <w:rPr>
          <w:rFonts w:ascii="Helvetica" w:cs="Arial Unicode MS" w:hAnsi="Arial Unicode MS" w:eastAsia="Arial Unicode MS"/>
          <w:rtl w:val="0"/>
          <w:lang w:val="it-IT"/>
        </w:rPr>
        <w:t>aggiornata al presente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Orientare nella modernit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  <w:br w:type="column"/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SOCIET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Accelerazione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Rete - connessione - comunicazione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Riuso 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Cultura del nuovo cittadino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Individui consapevoli -&gt; Potenzialit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Capire i processi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Creare lavoratori fantasiosi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Trasformazione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Innovazione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Orientamento tecnologico</w:t>
      </w:r>
    </w:p>
    <w:p>
      <w:pPr>
        <w:pStyle w:val="Co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Responsabilit</w:t>
      </w:r>
      <w:r>
        <w:rPr>
          <w:rFonts w:ascii="Arial Unicode MS" w:cs="Arial Unicode MS" w:hAnsi="Helvetica" w:eastAsia="Arial Unicode MS" w:hint="default"/>
          <w:rtl w:val="0"/>
          <w:lang w:val="it-IT"/>
        </w:rPr>
        <w:t>à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cols w:space="729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