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FORMAT FOR PREPARATION OF PROJECT REPORT</w:t>
      </w:r>
    </w:p>
    <w:p>
      <w:pPr>
        <w:jc w:val="center"/>
      </w:pPr>
      <w:r>
        <w:rPr>
          <w:rFonts w:ascii="Times New Roman" w:hAnsi="Times New Roman"/>
          <w:b/>
          <w:sz w:val="28"/>
        </w:rPr>
        <w:t>FOR</w:t>
      </w:r>
    </w:p>
    <w:p>
      <w:pPr>
        <w:jc w:val="center"/>
      </w:pPr>
      <w:r>
        <w:rPr>
          <w:rFonts w:ascii="Times New Roman" w:hAnsi="Times New Roman"/>
          <w:b/>
          <w:sz w:val="32"/>
        </w:rPr>
        <w:t>FOUNDATIONS OF ARTIFICIAL INTELLIGENCE</w:t>
      </w:r>
    </w:p>
    <w:p>
      <w:pPr>
        <w:jc w:val="center"/>
      </w:pPr>
      <w:r>
        <w:rPr>
          <w:rFonts w:ascii="Times New Roman" w:hAnsi="Times New Roman"/>
          <w:b/>
          <w:sz w:val="48"/>
        </w:rPr>
        <w:t>GREENTrace</w:t>
      </w:r>
    </w:p>
    <w:p>
      <w:pPr>
        <w:jc w:val="center"/>
      </w:pPr>
      <w:r>
        <w:rPr>
          <w:rFonts w:ascii="Times New Roman" w:hAnsi="Times New Roman"/>
          <w:b/>
          <w:sz w:val="32"/>
        </w:rPr>
        <w:t>AI-Assisted Ecological Gap Analysis and Restoration Decision-Support System</w:t>
      </w:r>
    </w:p>
    <w:p>
      <w:pPr>
        <w:jc w:val="center"/>
      </w:pPr>
      <w:r>
        <w:rPr>
          <w:rFonts w:ascii="Times New Roman" w:hAnsi="Times New Roman"/>
          <w:b/>
          <w:sz w:val="30"/>
        </w:rPr>
        <w:t>A PROJECT REPORT</w:t>
      </w:r>
    </w:p>
    <w:p>
      <w:pPr>
        <w:jc w:val="center"/>
      </w:pPr>
      <w:r>
        <w:rPr>
          <w:rFonts w:ascii="Times New Roman" w:hAnsi="Times New Roman"/>
          <w:b w:val="0"/>
          <w:sz w:val="28"/>
        </w:rPr>
        <w:t>Submitted by</w:t>
      </w:r>
    </w:p>
    <w:p>
      <w:pPr>
        <w:jc w:val="center"/>
      </w:pPr>
      <w:r>
        <w:rPr>
          <w:rFonts w:ascii="Times New Roman" w:hAnsi="Times New Roman"/>
          <w:b/>
          <w:sz w:val="28"/>
        </w:rPr>
        <w:t>NAME OF THE CANDIDATE(S)</w:t>
      </w:r>
    </w:p>
    <w:p>
      <w:pPr>
        <w:jc w:val="center"/>
      </w:pPr>
      <w:r>
        <w:rPr>
          <w:rFonts w:ascii="Times New Roman" w:hAnsi="Times New Roman"/>
          <w:b/>
          <w:sz w:val="28"/>
        </w:rPr>
        <w:t>REGISTER NUMBER(S)</w:t>
      </w:r>
    </w:p>
    <w:p>
      <w:pPr>
        <w:jc w:val="center"/>
      </w:pPr>
      <w:r>
        <w:rPr>
          <w:rFonts w:ascii="Times New Roman" w:hAnsi="Times New Roman"/>
          <w:b w:val="0"/>
          <w:sz w:val="28"/>
        </w:rPr>
        <w:t>Department of Computer Science and Engineering</w:t>
      </w:r>
    </w:p>
    <w:p>
      <w:pPr>
        <w:jc w:val="center"/>
      </w:pPr>
      <w:r>
        <w:rPr>
          <w:rFonts w:ascii="Times New Roman" w:hAnsi="Times New Roman"/>
          <w:b w:val="0"/>
          <w:sz w:val="28"/>
        </w:rPr>
        <w:t>2026</w:t>
      </w:r>
    </w:p>
    <w:p>
      <w:r>
        <w:br w:type="page"/>
      </w:r>
    </w:p>
    <w:p>
      <w:pPr>
        <w:jc w:val="center"/>
      </w:pPr>
      <w:r>
        <w:rPr>
          <w:rFonts w:ascii="Times New Roman" w:hAnsi="Times New Roman"/>
          <w:b/>
          <w:sz w:val="36"/>
        </w:rPr>
        <w:t>BONAFIDE CERTIFICATE</w:t>
      </w:r>
    </w:p>
    <w:p>
      <w:pPr>
        <w:spacing w:line="360" w:lineRule="auto"/>
      </w:pPr>
      <w:r>
        <w:t>Certified that this project report “GREENTrace – AI-Assisted Ecological Gap Analysis and Restoration Decision-Support System” is the bonafide work of the above-named candidate(s), who carried out the project work under my supervision.</w:t>
      </w:r>
    </w:p>
    <w:p/>
    <w:p/>
    <w:tbl>
      <w:tblPr>
        <w:tblStyle w:val="TableGrid"/>
        <w:tblW w:type="auto" w:w="0"/>
        <w:jc w:val="center"/>
        <w:tblLook w:firstColumn="1" w:firstRow="1" w:lastColumn="0" w:lastRow="0" w:noHBand="0" w:noVBand="1" w:val="04A0"/>
      </w:tblPr>
      <w:tblGrid>
        <w:gridCol w:w="4824"/>
        <w:gridCol w:w="4824"/>
      </w:tblGrid>
      <w:tr>
        <w:tc>
          <w:tcPr>
            <w:tcW w:type="dxa" w:w="4824"/>
          </w:tcPr>
          <w:p>
            <w:r>
              <w:t>SIGNATURE OF THE FACULTY INCHARGE</w:t>
            </w:r>
          </w:p>
        </w:tc>
        <w:tc>
          <w:tcPr>
            <w:tcW w:type="dxa" w:w="4824"/>
          </w:tcPr>
          <w:p>
            <w:r>
              <w:t>SIGNATURE OF THE INTERNAL EXAMINER</w:t>
            </w:r>
          </w:p>
        </w:tc>
      </w:tr>
      <w:tr>
        <w:tc>
          <w:tcPr>
            <w:tcW w:type="dxa" w:w="4824"/>
          </w:tcPr>
          <w:p>
            <w:r/>
          </w:p>
        </w:tc>
        <w:tc>
          <w:tcPr>
            <w:tcW w:type="dxa" w:w="4824"/>
          </w:tcPr>
          <w:p>
            <w:r/>
          </w:p>
        </w:tc>
      </w:tr>
      <w:tr>
        <w:tc>
          <w:tcPr>
            <w:tcW w:type="dxa" w:w="4824"/>
          </w:tcPr>
          <w:p>
            <w:r>
              <w:t>Date: ____________</w:t>
            </w:r>
          </w:p>
        </w:tc>
        <w:tc>
          <w:tcPr>
            <w:tcW w:type="dxa" w:w="4824"/>
          </w:tcPr>
          <w:p>
            <w:r>
              <w:t>Date: ____________</w:t>
            </w:r>
          </w:p>
        </w:tc>
      </w:tr>
    </w:tbl>
    <w:p>
      <w:pPr>
        <w:jc w:val="center"/>
      </w:pPr>
      <w:r>
        <w:rPr>
          <w:rFonts w:ascii="Times New Roman" w:hAnsi="Times New Roman"/>
          <w:b w:val="0"/>
          <w:sz w:val="22"/>
        </w:rPr>
        <w:t>Replace candidate names, register numbers, faculty details and dates before submission.</w:t>
      </w:r>
    </w:p>
    <w:p>
      <w:r>
        <w:br w:type="page"/>
      </w:r>
    </w:p>
    <w:p>
      <w:pPr>
        <w:jc w:val="center"/>
      </w:pPr>
      <w:r>
        <w:rPr>
          <w:rFonts w:ascii="Times New Roman" w:hAnsi="Times New Roman"/>
          <w:b/>
          <w:sz w:val="36"/>
        </w:rPr>
        <w:t>TABLE OF CONTENTS</w:t>
      </w:r>
    </w:p>
    <w:p>
      <w:pPr>
        <w:spacing w:line="360" w:lineRule="auto"/>
      </w:pPr>
      <w:r>
        <w:t xml:space="preserve">      ABSTRACT</w:t>
      </w:r>
    </w:p>
    <w:p>
      <w:pPr>
        <w:spacing w:line="360" w:lineRule="auto"/>
      </w:pPr>
      <w:r>
        <w:t>1     INTRODUCTION</w:t>
      </w:r>
    </w:p>
    <w:p>
      <w:pPr>
        <w:spacing w:line="360" w:lineRule="auto"/>
      </w:pPr>
      <w:r>
        <w:t>2     LITERATURE REVIEW</w:t>
      </w:r>
    </w:p>
    <w:p>
      <w:pPr>
        <w:spacing w:line="360" w:lineRule="auto"/>
      </w:pPr>
      <w:r>
        <w:t>3     PROPOSED SYSTEM</w:t>
      </w:r>
    </w:p>
    <w:p>
      <w:pPr>
        <w:spacing w:line="360" w:lineRule="auto"/>
      </w:pPr>
      <w:r>
        <w:t>3.1   Architecture Diagram</w:t>
      </w:r>
    </w:p>
    <w:p>
      <w:pPr>
        <w:spacing w:line="360" w:lineRule="auto"/>
      </w:pPr>
      <w:r>
        <w:t>4     MODULES DESCRIPTION</w:t>
      </w:r>
    </w:p>
    <w:p>
      <w:pPr>
        <w:spacing w:line="360" w:lineRule="auto"/>
      </w:pPr>
      <w:r>
        <w:t>4.1   Module 1 – Environmental Analysis and Machine Learning</w:t>
      </w:r>
    </w:p>
    <w:p>
      <w:pPr>
        <w:spacing w:line="360" w:lineRule="auto"/>
      </w:pPr>
      <w:r>
        <w:t>4.2   Module 2 – Knowledge-Based Ecological Assessment</w:t>
      </w:r>
    </w:p>
    <w:p>
      <w:pPr>
        <w:spacing w:line="360" w:lineRule="auto"/>
      </w:pPr>
      <w:r>
        <w:t>5     IMPLEMENTATION AND RESULTS</w:t>
      </w:r>
    </w:p>
    <w:p>
      <w:pPr>
        <w:spacing w:line="360" w:lineRule="auto"/>
      </w:pPr>
      <w:r>
        <w:t>5.1   Experimental Setup</w:t>
      </w:r>
    </w:p>
    <w:p>
      <w:pPr>
        <w:spacing w:line="360" w:lineRule="auto"/>
      </w:pPr>
      <w:r>
        <w:t>5.2   Results</w:t>
      </w:r>
    </w:p>
    <w:p>
      <w:pPr>
        <w:spacing w:line="360" w:lineRule="auto"/>
      </w:pPr>
      <w:r>
        <w:t>6     CONCLUSION AND FUTURE WORK</w:t>
      </w:r>
    </w:p>
    <w:p>
      <w:pPr>
        <w:spacing w:line="360" w:lineRule="auto"/>
      </w:pPr>
      <w:r>
        <w:t>7     REFERENCES</w:t>
      </w:r>
    </w:p>
    <w:p>
      <w:pPr>
        <w:jc w:val="center"/>
      </w:pPr>
      <w:r>
        <w:rPr>
          <w:rFonts w:ascii="Times New Roman" w:hAnsi="Times New Roman"/>
          <w:b w:val="0"/>
          <w:sz w:val="22"/>
        </w:rPr>
        <w:t>Page numbers should be updated after final editing.</w:t>
      </w:r>
    </w:p>
    <w:p>
      <w:r>
        <w:br w:type="page"/>
      </w:r>
    </w:p>
    <w:p>
      <w:pPr>
        <w:pStyle w:val="Heading1"/>
      </w:pPr>
      <w:r>
        <w:t>ABSTRACT</w:t>
      </w:r>
    </w:p>
    <w:p>
      <w:pPr>
        <w:spacing w:line="360" w:lineRule="auto"/>
      </w:pPr>
      <w:r>
        <w:t>Environmental restoration requires an understanding of the existing characteristics of a geographical area before decisions are made about intervention. GreenTrace is an AI-assisted ecological gap analysis and restoration decision-support system designed to help users examine an area defined by geographic coordinates and a radius. The system combines environmental data analysis, unsupervised machine learning, knowledge representation and logical inference in a single workflow. Environmental observations are represented as feature vectors and analysed using K-Means clustering to discover groups of areas with similar characteristics. The resulting environmental profiles are converted into explicit facts that are supplied to a knowledge base containing project-defined ecological rules. A forward-chaining inference engine then derives conclusions from the available facts and produces an explainable ecological assessment. The system is designed as decision support rather than an autonomous restoration planner: it identifies potential ecological gaps and provides reasoning that can be reviewed by a human decision-maker. The project also includes a Demo Mode based on local sample environmental data so that the analytical pipeline can be tested independently of external geospatial services. Real-data integration is being developed using Google Earth Engine and the Dynamic World land-cover dataset. GreenTrace demonstrates how symbolic AI and machine learning can be combined to support an environmental decision-making workflow while keeping the reasoning transparent and the final decision under human control.</w:t>
      </w:r>
    </w:p>
    <w:p>
      <w:pPr>
        <w:spacing w:line="360" w:lineRule="auto"/>
      </w:pPr>
      <w:r>
        <w:t>Keywords: Artificial Intelligence, Ecological Gap Analysis, Knowledge-Based System, Forward Chaining, K-Means Clustering, Land Cover, Decision Support, Google Earth Engine, Dynamic World.</w:t>
      </w:r>
    </w:p>
    <w:p>
      <w:r>
        <w:br w:type="page"/>
      </w:r>
    </w:p>
    <w:p>
      <w:pPr>
        <w:pStyle w:val="Heading1"/>
      </w:pPr>
      <w:r>
        <w:t>CHAPTER 1 — INTRODUCTION</w:t>
      </w:r>
    </w:p>
    <w:p>
      <w:pPr>
        <w:pStyle w:val="Heading2"/>
      </w:pPr>
      <w:r>
        <w:t>1.1 Background</w:t>
      </w:r>
    </w:p>
    <w:p>
      <w:pPr>
        <w:spacing w:line="360" w:lineRule="auto"/>
      </w:pPr>
      <w:r>
        <w:t>Environmental conditions vary considerably across geographical regions. Urban development, agriculture, fragmented vegetation, water bodies and other land-cover types can occur together within a relatively small area. Understanding this spatial composition is useful when assessing whether an area may warrant closer ecological attention. Conventional assessment can require the collection, comparison and interpretation of multiple environmental observations. Recent availability of large-scale geospatial datasets provides an opportunity to automate part of this analysis.</w:t>
      </w:r>
    </w:p>
    <w:p>
      <w:pPr>
        <w:spacing w:line="360" w:lineRule="auto"/>
      </w:pPr>
      <w:r>
        <w:t>Artificial intelligence provides two complementary mechanisms relevant to this problem. Machine learning can identify patterns in data without requiring every environmental situation to be manually labelled, while symbolic reasoning can apply explicit domain rules to interpret observed conditions. GreenTrace combines these mechanisms rather than replacing ecological judgement with a black-box prediction.</w:t>
      </w:r>
    </w:p>
    <w:p>
      <w:pPr>
        <w:pStyle w:val="Heading2"/>
      </w:pPr>
      <w:r>
        <w:t>1.2 Problem Statement</w:t>
      </w:r>
    </w:p>
    <w:p>
      <w:pPr>
        <w:spacing w:line="360" w:lineRule="auto"/>
      </w:pPr>
      <w:r>
        <w:t>Environmental information for a geographical region may be available in large datasets, but transforming that information into a concise and explainable assessment can be difficult. Simple measurements such as total green cover do not necessarily describe the spatial or compositional characteristics of an area. There is therefore a need for a lightweight decision-support system that can analyse environmental features, discover patterns, apply transparent reasoning rules and present the resulting evidence to a human user.</w:t>
      </w:r>
    </w:p>
    <w:p>
      <w:pPr>
        <w:pStyle w:val="Heading2"/>
      </w:pPr>
      <w:r>
        <w:t>1.3 Motivation</w:t>
      </w:r>
    </w:p>
    <w:p>
      <w:pPr>
        <w:spacing w:line="360" w:lineRule="auto"/>
      </w:pPr>
      <w:r>
        <w:t>The motivation for GreenTrace is to make preliminary ecological analysis more accessible and systematic. Instead of asking an AI system to make an irreversible environmental decision, the project uses AI to process records and surface patterns that a human can inspect. This distinction is important because restoration decisions can depend on local ecological knowledge, land ownership, feasibility, biodiversity considerations and other factors that are outside the scope of the prototype.</w:t>
      </w:r>
    </w:p>
    <w:p>
      <w:pPr>
        <w:pStyle w:val="Heading2"/>
      </w:pPr>
      <w:r>
        <w:t>1.4 Objectives</w:t>
      </w:r>
    </w:p>
    <w:p>
      <w:pPr>
        <w:pStyle w:val="ListNumber"/>
        <w:spacing w:line="360" w:lineRule="auto"/>
      </w:pPr>
      <w:r>
        <w:t>Accept a geographic coordinate and analysis radius from a user.</w:t>
      </w:r>
    </w:p>
    <w:p>
      <w:pPr>
        <w:pStyle w:val="ListNumber"/>
        <w:spacing w:line="360" w:lineRule="auto"/>
      </w:pPr>
      <w:r>
        <w:t>Represent environmental characteristics of the selected area as structured features.</w:t>
      </w:r>
    </w:p>
    <w:p>
      <w:pPr>
        <w:pStyle w:val="ListNumber"/>
        <w:spacing w:line="360" w:lineRule="auto"/>
      </w:pPr>
      <w:r>
        <w:t>Use unsupervised machine learning to discover environmental patterns or profiles.</w:t>
      </w:r>
    </w:p>
    <w:p>
      <w:pPr>
        <w:pStyle w:val="ListNumber"/>
        <w:spacing w:line="360" w:lineRule="auto"/>
      </w:pPr>
      <w:r>
        <w:t>Represent environmental observations as facts in a knowledge base.</w:t>
      </w:r>
    </w:p>
    <w:p>
      <w:pPr>
        <w:pStyle w:val="ListNumber"/>
        <w:spacing w:line="360" w:lineRule="auto"/>
      </w:pPr>
      <w:r>
        <w:t>Implement a forward-chaining inference engine to derive explainable conclusions.</w:t>
      </w:r>
    </w:p>
    <w:p>
      <w:pPr>
        <w:pStyle w:val="ListNumber"/>
        <w:spacing w:line="360" w:lineRule="auto"/>
      </w:pPr>
      <w:r>
        <w:t>Identify potential ecological gaps using project-defined reasoning rules.</w:t>
      </w:r>
    </w:p>
    <w:p>
      <w:pPr>
        <w:pStyle w:val="ListNumber"/>
        <w:spacing w:line="360" w:lineRule="auto"/>
      </w:pPr>
      <w:r>
        <w:t>Present findings through an interactive decision-support interface.</w:t>
      </w:r>
    </w:p>
    <w:p>
      <w:pPr>
        <w:pStyle w:val="ListNumber"/>
        <w:spacing w:line="360" w:lineRule="auto"/>
      </w:pPr>
      <w:r>
        <w:t>Keep the final ecological decision under human control.</w:t>
      </w:r>
    </w:p>
    <w:p>
      <w:pPr>
        <w:pStyle w:val="Heading2"/>
      </w:pPr>
      <w:r>
        <w:t>1.5 Scope</w:t>
      </w:r>
    </w:p>
    <w:p>
      <w:pPr>
        <w:spacing w:line="360" w:lineRule="auto"/>
      </w:pPr>
      <w:r>
        <w:t>The core scope of GreenTrace is environmental profile analysis, pattern discovery and explainable rule-based assessment. The current prototype includes a Demo Mode using local sample data and the machine-learning and reasoning pipeline developed through Stage 4. Real-data integration through Google Earth Engine and Dynamic World is being developed in the subsequent stages. Advanced biodiversity modelling, detailed restoration planning, long-term ecological forecasting and automated planting recommendations are outside the core scope.</w:t>
      </w:r>
    </w:p>
    <w:p>
      <w:r>
        <w:br w:type="page"/>
      </w:r>
    </w:p>
    <w:p>
      <w:pPr>
        <w:pStyle w:val="Heading1"/>
      </w:pPr>
      <w:r>
        <w:t>CHAPTER 2 — LITERATURE REVIEW</w:t>
      </w:r>
    </w:p>
    <w:p>
      <w:pPr>
        <w:pStyle w:val="Heading2"/>
      </w:pPr>
      <w:r>
        <w:t>2.1 Artificial Intelligence for Environmental Analysis</w:t>
      </w:r>
    </w:p>
    <w:p>
      <w:pPr>
        <w:spacing w:line="360" w:lineRule="auto"/>
      </w:pPr>
      <w:r>
        <w:t>Artificial intelligence is increasingly used in environmental monitoring, geospatial analysis and land-use/land-cover classification. These applications are useful because environmental datasets can be large, heterogeneous and spatially distributed. GreenTrace follows this direction but limits its objective to decision support: the system analyses environmental features and presents interpretable evidence instead of attempting to prescribe an autonomous restoration action.</w:t>
      </w:r>
    </w:p>
    <w:p>
      <w:pPr>
        <w:pStyle w:val="Heading2"/>
      </w:pPr>
      <w:r>
        <w:t>2.2 Land-Use and Land-Cover Data</w:t>
      </w:r>
    </w:p>
    <w:p>
      <w:pPr>
        <w:spacing w:line="360" w:lineRule="auto"/>
      </w:pPr>
      <w:r>
        <w:t>Dynamic World is a near-real-time global land-use/land-cover dataset produced at 10 m spatial resolution from Sentinel-2 imagery. It provides class probabilities and a top-level land-cover label for categories including water, trees, grass, flooded vegetation, crops, shrub and scrub, built area, bare ground and snow/ice. The dataset is available in Google Earth Engine under the collection identifier GOOGLE/DYNAMICWORLD/V1. These characteristics make it suitable as a source of environmental features for the proposed prototype.</w:t>
      </w:r>
    </w:p>
    <w:p>
      <w:pPr>
        <w:pStyle w:val="Heading2"/>
      </w:pPr>
      <w:r>
        <w:t>2.3 Unsupervised Machine Learning</w:t>
      </w:r>
    </w:p>
    <w:p>
      <w:pPr>
        <w:spacing w:line="360" w:lineRule="auto"/>
      </w:pPr>
      <w:r>
        <w:t>Unsupervised learning is appropriate when reliable target labels are unavailable. In GreenTrace, the objective is not to train a model to predict a known restoration label. Instead, K-Means clustering is used to group environmental feature vectors according to similarity. The resulting cluster identifiers are not treated as inherently meaningful; their feature characteristics must be examined before assigning an interpretable environmental profile.</w:t>
      </w:r>
    </w:p>
    <w:p>
      <w:pPr>
        <w:pStyle w:val="Heading2"/>
      </w:pPr>
      <w:r>
        <w:t>2.4 Knowledge-Based Reasoning</w:t>
      </w:r>
    </w:p>
    <w:p>
      <w:pPr>
        <w:spacing w:line="360" w:lineRule="auto"/>
      </w:pPr>
      <w:r>
        <w:t>Knowledge-based AI systems represent information as facts and rules and use an inference procedure to derive new conclusions. Forward chaining begins with known facts and repeatedly applies rules whose conditions are satisfied. GreenTrace uses this approach because it allows the system to expose the reasoning path that produced an assessment.</w:t>
      </w:r>
    </w:p>
    <w:p>
      <w:pPr>
        <w:pStyle w:val="Heading2"/>
      </w:pPr>
      <w:r>
        <w:t>2.5 Research Gap and Project Positioning</w:t>
      </w:r>
    </w:p>
    <w:p>
      <w:pPr>
        <w:spacing w:line="360" w:lineRule="auto"/>
      </w:pPr>
      <w:r>
        <w:t>Many environmental AI workflows focus primarily on classification, prediction or mapping. GreenTrace is positioned as a small educational decision-support system that deliberately combines unsupervised pattern discovery with symbolic reasoning. The machine-learning component identifies environmental profiles, while the rule engine interprets those profiles using transparent project-defined rules. This hybrid design directly demonstrates the logical reasoning and machine-learning concepts required in a Foundations of Artificial Intelligence course.</w:t>
      </w:r>
    </w:p>
    <w:p>
      <w:r>
        <w:br w:type="page"/>
      </w:r>
    </w:p>
    <w:p>
      <w:pPr>
        <w:pStyle w:val="Heading1"/>
      </w:pPr>
      <w:r>
        <w:t>CHAPTER 3 — PROPOSED SYSTEM</w:t>
      </w:r>
    </w:p>
    <w:p>
      <w:pPr>
        <w:pStyle w:val="Heading2"/>
      </w:pPr>
      <w:r>
        <w:t>3.1 System Overview</w:t>
      </w:r>
    </w:p>
    <w:p>
      <w:pPr>
        <w:spacing w:line="360" w:lineRule="auto"/>
      </w:pPr>
      <w:r>
        <w:t>GreenTrace accepts a location and a radius defining a study area. The system obtains or loads environmental observations for that region, converts them into structured features and analyses the resulting data through an unsupervised machine-learning layer. The environmental patterns identified by the ML layer are then translated into facts. These facts are passed to a knowledge base and forward-chaining inference engine, which applies ecological heuristics defined for the project. The final output is an explainable assessment that supports human review.</w:t>
      </w:r>
    </w:p>
    <w:p>
      <w:pPr>
        <w:pStyle w:val="Heading2"/>
      </w:pPr>
      <w:r>
        <w:t>3.2 Architecture Diagram</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USER INPUT</w:t>
            </w:r>
          </w:p>
        </w:tc>
        <w:tc>
          <w:tcPr>
            <w:tcW w:type="dxa" w:w="3216"/>
          </w:tcPr>
          <w:p>
            <w:r>
              <w:t>→</w:t>
            </w:r>
          </w:p>
        </w:tc>
        <w:tc>
          <w:tcPr>
            <w:tcW w:type="dxa" w:w="3216"/>
          </w:tcPr>
          <w:p>
            <w:r>
              <w:t>STUDY AREA</w:t>
            </w:r>
          </w:p>
        </w:tc>
      </w:tr>
      <w:tr>
        <w:tc>
          <w:tcPr>
            <w:tcW w:type="dxa" w:w="3216"/>
          </w:tcPr>
          <w:p>
            <w:r>
              <w:t>Latitude + Longitude + Radius</w:t>
            </w:r>
          </w:p>
        </w:tc>
        <w:tc>
          <w:tcPr>
            <w:tcW w:type="dxa" w:w="3216"/>
          </w:tcPr>
          <w:p>
            <w:r/>
          </w:p>
        </w:tc>
        <w:tc>
          <w:tcPr>
            <w:tcW w:type="dxa" w:w="3216"/>
          </w:tcPr>
          <w:p>
            <w:r>
              <w:t>Spatial region</w:t>
            </w:r>
          </w:p>
        </w:tc>
      </w:tr>
      <w:tr>
        <w:tc>
          <w:tcPr>
            <w:tcW w:type="dxa" w:w="3216"/>
          </w:tcPr>
          <w:p>
            <w:r>
              <w:t>↓</w:t>
            </w:r>
          </w:p>
        </w:tc>
        <w:tc>
          <w:tcPr>
            <w:tcW w:type="dxa" w:w="3216"/>
          </w:tcPr>
          <w:p>
            <w:r/>
          </w:p>
        </w:tc>
        <w:tc>
          <w:tcPr>
            <w:tcW w:type="dxa" w:w="3216"/>
          </w:tcPr>
          <w:p>
            <w:r>
              <w:t>↓</w:t>
            </w:r>
          </w:p>
        </w:tc>
      </w:tr>
      <w:tr>
        <w:tc>
          <w:tcPr>
            <w:tcW w:type="dxa" w:w="3216"/>
          </w:tcPr>
          <w:p>
            <w:r>
              <w:t>ENVIRONMENTAL DATA</w:t>
            </w:r>
          </w:p>
        </w:tc>
        <w:tc>
          <w:tcPr>
            <w:tcW w:type="dxa" w:w="3216"/>
          </w:tcPr>
          <w:p>
            <w:r/>
          </w:p>
        </w:tc>
        <w:tc>
          <w:tcPr>
            <w:tcW w:type="dxa" w:w="3216"/>
          </w:tcPr>
          <w:p>
            <w:r>
              <w:t>FEATURE EXTRACTION</w:t>
            </w:r>
          </w:p>
        </w:tc>
      </w:tr>
      <w:tr>
        <w:tc>
          <w:tcPr>
            <w:tcW w:type="dxa" w:w="3216"/>
          </w:tcPr>
          <w:p>
            <w:r>
              <w:t>Dynamic World / Demo data</w:t>
            </w:r>
          </w:p>
        </w:tc>
        <w:tc>
          <w:tcPr>
            <w:tcW w:type="dxa" w:w="3216"/>
          </w:tcPr>
          <w:p>
            <w:r/>
          </w:p>
        </w:tc>
        <w:tc>
          <w:tcPr>
            <w:tcW w:type="dxa" w:w="3216"/>
          </w:tcPr>
          <w:p>
            <w:r>
              <w:t>Land-cover proportions</w:t>
            </w:r>
          </w:p>
        </w:tc>
      </w:tr>
      <w:tr>
        <w:tc>
          <w:tcPr>
            <w:tcW w:type="dxa" w:w="3216"/>
          </w:tcPr>
          <w:p>
            <w:r>
              <w:t>↓</w:t>
            </w:r>
          </w:p>
        </w:tc>
        <w:tc>
          <w:tcPr>
            <w:tcW w:type="dxa" w:w="3216"/>
          </w:tcPr>
          <w:p>
            <w:r/>
          </w:p>
        </w:tc>
        <w:tc>
          <w:tcPr>
            <w:tcW w:type="dxa" w:w="3216"/>
          </w:tcPr>
          <w:p>
            <w:r>
              <w:t>↓</w:t>
            </w:r>
          </w:p>
        </w:tc>
      </w:tr>
      <w:tr>
        <w:tc>
          <w:tcPr>
            <w:tcW w:type="dxa" w:w="3216"/>
          </w:tcPr>
          <w:p>
            <w:r>
              <w:t>K-MEANS CLUSTERING</w:t>
            </w:r>
          </w:p>
        </w:tc>
        <w:tc>
          <w:tcPr>
            <w:tcW w:type="dxa" w:w="3216"/>
          </w:tcPr>
          <w:p>
            <w:r>
              <w:t>↔</w:t>
            </w:r>
          </w:p>
        </w:tc>
        <w:tc>
          <w:tcPr>
            <w:tcW w:type="dxa" w:w="3216"/>
          </w:tcPr>
          <w:p>
            <w:r>
              <w:t>KNOWLEDGE BASE + RULES</w:t>
            </w:r>
          </w:p>
        </w:tc>
      </w:tr>
      <w:tr>
        <w:tc>
          <w:tcPr>
            <w:tcW w:type="dxa" w:w="3216"/>
          </w:tcPr>
          <w:p>
            <w:r>
              <w:t>Environmental profiles</w:t>
            </w:r>
          </w:p>
        </w:tc>
        <w:tc>
          <w:tcPr>
            <w:tcW w:type="dxa" w:w="3216"/>
          </w:tcPr>
          <w:p>
            <w:r/>
          </w:p>
        </w:tc>
        <w:tc>
          <w:tcPr>
            <w:tcW w:type="dxa" w:w="3216"/>
          </w:tcPr>
          <w:p>
            <w:r>
              <w:t>Environmental facts</w:t>
            </w:r>
          </w:p>
        </w:tc>
      </w:tr>
      <w:tr>
        <w:tc>
          <w:tcPr>
            <w:tcW w:type="dxa" w:w="3216"/>
          </w:tcPr>
          <w:p>
            <w:r>
              <w:t>↓</w:t>
            </w:r>
          </w:p>
        </w:tc>
        <w:tc>
          <w:tcPr>
            <w:tcW w:type="dxa" w:w="3216"/>
          </w:tcPr>
          <w:p>
            <w:r/>
          </w:p>
        </w:tc>
        <w:tc>
          <w:tcPr>
            <w:tcW w:type="dxa" w:w="3216"/>
          </w:tcPr>
          <w:p>
            <w:r>
              <w:t>↓</w:t>
            </w:r>
          </w:p>
        </w:tc>
      </w:tr>
      <w:tr>
        <w:tc>
          <w:tcPr>
            <w:tcW w:type="dxa" w:w="3216"/>
          </w:tcPr>
          <w:p>
            <w:r>
              <w:t>FORWARD-CHAINING INFERENCE</w:t>
            </w:r>
          </w:p>
        </w:tc>
        <w:tc>
          <w:tcPr>
            <w:tcW w:type="dxa" w:w="3216"/>
          </w:tcPr>
          <w:p>
            <w:r/>
          </w:p>
        </w:tc>
        <w:tc>
          <w:tcPr>
            <w:tcW w:type="dxa" w:w="3216"/>
          </w:tcPr>
          <w:p>
            <w:r/>
          </w:p>
        </w:tc>
      </w:tr>
      <w:tr>
        <w:tc>
          <w:tcPr>
            <w:tcW w:type="dxa" w:w="3216"/>
          </w:tcPr>
          <w:p>
            <w:r>
              <w:t>↓</w:t>
            </w:r>
          </w:p>
        </w:tc>
        <w:tc>
          <w:tcPr>
            <w:tcW w:type="dxa" w:w="3216"/>
          </w:tcPr>
          <w:p>
            <w:r/>
          </w:p>
        </w:tc>
        <w:tc>
          <w:tcPr>
            <w:tcW w:type="dxa" w:w="3216"/>
          </w:tcPr>
          <w:p>
            <w:r/>
          </w:p>
        </w:tc>
      </w:tr>
      <w:tr>
        <w:tc>
          <w:tcPr>
            <w:tcW w:type="dxa" w:w="3216"/>
          </w:tcPr>
          <w:p>
            <w:r>
              <w:t>ECOLOGICAL ASSESSMENT → HUMAN DECISION</w:t>
            </w:r>
          </w:p>
        </w:tc>
        <w:tc>
          <w:tcPr>
            <w:tcW w:type="dxa" w:w="3216"/>
          </w:tcPr>
          <w:p>
            <w:r/>
          </w:p>
        </w:tc>
        <w:tc>
          <w:tcPr>
            <w:tcW w:type="dxa" w:w="3216"/>
          </w:tcPr>
          <w:p>
            <w:r/>
          </w:p>
        </w:tc>
      </w:tr>
    </w:tbl>
    <w:p>
      <w:pPr>
        <w:jc w:val="center"/>
      </w:pPr>
      <w:r>
        <w:rPr>
          <w:rFonts w:ascii="Times New Roman" w:hAnsi="Times New Roman"/>
          <w:b w:val="0"/>
          <w:sz w:val="22"/>
        </w:rPr>
        <w:t>Figure 3.1: GreenTrace system architecture</w:t>
      </w:r>
    </w:p>
    <w:p>
      <w:pPr>
        <w:pStyle w:val="Heading2"/>
      </w:pPr>
      <w:r>
        <w:t>3.3 Data Flow</w:t>
      </w:r>
    </w:p>
    <w:p>
      <w:pPr>
        <w:pStyle w:val="ListNumber"/>
        <w:spacing w:line="360" w:lineRule="auto"/>
      </w:pPr>
      <w:r>
        <w:t>The user defines a study area using latitude, longitude and radius.</w:t>
      </w:r>
    </w:p>
    <w:p>
      <w:pPr>
        <w:pStyle w:val="ListNumber"/>
        <w:spacing w:line="360" w:lineRule="auto"/>
      </w:pPr>
      <w:r>
        <w:t>The study area is represented for analysis.</w:t>
      </w:r>
    </w:p>
    <w:p>
      <w:pPr>
        <w:pStyle w:val="ListNumber"/>
        <w:spacing w:line="360" w:lineRule="auto"/>
      </w:pPr>
      <w:r>
        <w:t>Environmental information is obtained from real data or Demo Mode.</w:t>
      </w:r>
    </w:p>
    <w:p>
      <w:pPr>
        <w:pStyle w:val="ListNumber"/>
        <w:spacing w:line="360" w:lineRule="auto"/>
      </w:pPr>
      <w:r>
        <w:t>Environmental observations are transformed into feature vectors.</w:t>
      </w:r>
    </w:p>
    <w:p>
      <w:pPr>
        <w:pStyle w:val="ListNumber"/>
        <w:spacing w:line="360" w:lineRule="auto"/>
      </w:pPr>
      <w:r>
        <w:t>K-Means clustering groups similar observations.</w:t>
      </w:r>
    </w:p>
    <w:p>
      <w:pPr>
        <w:pStyle w:val="ListNumber"/>
        <w:spacing w:line="360" w:lineRule="auto"/>
      </w:pPr>
      <w:r>
        <w:t>Cluster characteristics are interpreted into environmental profiles.</w:t>
      </w:r>
    </w:p>
    <w:p>
      <w:pPr>
        <w:pStyle w:val="ListNumber"/>
        <w:spacing w:line="360" w:lineRule="auto"/>
      </w:pPr>
      <w:r>
        <w:t>Profiles are represented as logical facts.</w:t>
      </w:r>
    </w:p>
    <w:p>
      <w:pPr>
        <w:pStyle w:val="ListNumber"/>
        <w:spacing w:line="360" w:lineRule="auto"/>
      </w:pPr>
      <w:r>
        <w:t>The forward-chaining engine applies matching ecological rules.</w:t>
      </w:r>
    </w:p>
    <w:p>
      <w:pPr>
        <w:pStyle w:val="ListNumber"/>
        <w:spacing w:line="360" w:lineRule="auto"/>
      </w:pPr>
      <w:r>
        <w:t>The assessment and reasoning trace are displayed.</w:t>
      </w:r>
    </w:p>
    <w:p>
      <w:pPr>
        <w:pStyle w:val="ListNumber"/>
        <w:spacing w:line="360" w:lineRule="auto"/>
      </w:pPr>
      <w:r>
        <w:t>The human user reviews the evidence and makes the final decision.</w:t>
      </w:r>
    </w:p>
    <w:p>
      <w:pPr>
        <w:pStyle w:val="Heading2"/>
      </w:pPr>
      <w:r>
        <w:t>3.4 Design Principles</w:t>
      </w:r>
    </w:p>
    <w:p>
      <w:pPr>
        <w:pStyle w:val="ListBullet"/>
        <w:spacing w:line="360" w:lineRule="auto"/>
      </w:pPr>
      <w:r>
        <w:t>Explainability: conclusions should be traceable to facts and rules.</w:t>
      </w:r>
    </w:p>
    <w:p>
      <w:pPr>
        <w:pStyle w:val="ListBullet"/>
        <w:spacing w:line="360" w:lineRule="auto"/>
      </w:pPr>
      <w:r>
        <w:t>Separation of concerns: data, ML, reasoning and presentation are distinct layers.</w:t>
      </w:r>
    </w:p>
    <w:p>
      <w:pPr>
        <w:pStyle w:val="ListBullet"/>
        <w:spacing w:line="360" w:lineRule="auto"/>
      </w:pPr>
      <w:r>
        <w:t>Human oversight: GreenTrace supports decisions rather than making autonomous restoration decisions.</w:t>
      </w:r>
    </w:p>
    <w:p>
      <w:pPr>
        <w:pStyle w:val="ListBullet"/>
        <w:spacing w:line="360" w:lineRule="auto"/>
      </w:pPr>
      <w:r>
        <w:t>Graceful operation: Demo Mode permits testing without external-service authentication.</w:t>
      </w:r>
    </w:p>
    <w:p>
      <w:pPr>
        <w:pStyle w:val="ListBullet"/>
        <w:spacing w:line="360" w:lineRule="auto"/>
      </w:pPr>
      <w:r>
        <w:t>Scope control: the system avoids unsupported claims about ecological certainty.</w:t>
      </w:r>
    </w:p>
    <w:p>
      <w:r>
        <w:br w:type="page"/>
      </w:r>
    </w:p>
    <w:p>
      <w:pPr>
        <w:pStyle w:val="Heading1"/>
      </w:pPr>
      <w:r>
        <w:t>CHAPTER 4 — MODULES DESCRIPTION</w:t>
      </w:r>
    </w:p>
    <w:p>
      <w:pPr>
        <w:pStyle w:val="Heading2"/>
      </w:pPr>
      <w:r>
        <w:t>4.1 Module 1 — Environmental Analysis and Machine Learning</w:t>
      </w:r>
    </w:p>
    <w:p>
      <w:pPr>
        <w:spacing w:line="360" w:lineRule="auto"/>
      </w:pPr>
      <w:r>
        <w:t>The first module converts environmental observations into structured information that can be analysed by the machine-learning component. The prototype is designed to operate with local Demo Mode data and, after real-data integration, geospatial observations. Each spatial observation is represented by environmental features derived from land-cover information.</w:t>
      </w:r>
    </w:p>
    <w:p>
      <w:pPr>
        <w:pStyle w:val="ListBullet"/>
        <w:spacing w:line="360" w:lineRule="auto"/>
      </w:pPr>
      <w:r>
        <w:t>Tree proportion</w:t>
      </w:r>
    </w:p>
    <w:p>
      <w:pPr>
        <w:pStyle w:val="ListBullet"/>
        <w:spacing w:line="360" w:lineRule="auto"/>
      </w:pPr>
      <w:r>
        <w:t>Grass proportion</w:t>
      </w:r>
    </w:p>
    <w:p>
      <w:pPr>
        <w:pStyle w:val="ListBullet"/>
        <w:spacing w:line="360" w:lineRule="auto"/>
      </w:pPr>
      <w:r>
        <w:t>Shrub/scrub proportion</w:t>
      </w:r>
    </w:p>
    <w:p>
      <w:pPr>
        <w:pStyle w:val="ListBullet"/>
        <w:spacing w:line="360" w:lineRule="auto"/>
      </w:pPr>
      <w:r>
        <w:t>Crop proportion</w:t>
      </w:r>
    </w:p>
    <w:p>
      <w:pPr>
        <w:pStyle w:val="ListBullet"/>
        <w:spacing w:line="360" w:lineRule="auto"/>
      </w:pPr>
      <w:r>
        <w:t>Water proportion</w:t>
      </w:r>
    </w:p>
    <w:p>
      <w:pPr>
        <w:pStyle w:val="ListBullet"/>
        <w:spacing w:line="360" w:lineRule="auto"/>
      </w:pPr>
      <w:r>
        <w:t>Built-area proportion</w:t>
      </w:r>
    </w:p>
    <w:p>
      <w:pPr>
        <w:pStyle w:val="ListBullet"/>
        <w:spacing w:line="360" w:lineRule="auto"/>
      </w:pPr>
      <w:r>
        <w:t>Bare-land proportion</w:t>
      </w:r>
    </w:p>
    <w:p>
      <w:pPr>
        <w:pStyle w:val="ListBullet"/>
        <w:spacing w:line="360" w:lineRule="auto"/>
      </w:pPr>
      <w:r>
        <w:t>Flooded-vegetation proportion where available</w:t>
      </w:r>
    </w:p>
    <w:p>
      <w:pPr>
        <w:spacing w:line="360" w:lineRule="auto"/>
      </w:pPr>
      <w:r>
        <w:t>After preprocessing, K-Means clustering is applied to identify groups of observations with similar feature profiles. K-Means requires the number of clusters to be specified and iteratively assigns observations to centroids before recomputing those centroids. Because cluster numbers are arbitrary, GreenTrace interprets clusters using their feature characteristics rather than treating a cluster identifier as a semantic label.</w:t>
      </w:r>
    </w:p>
    <w:p>
      <w:pPr>
        <w:pStyle w:val="Heading3"/>
      </w:pPr>
      <w:r>
        <w:t>4.1.1 Demo Mode</w:t>
      </w:r>
    </w:p>
    <w:p>
      <w:pPr>
        <w:spacing w:line="360" w:lineRule="auto"/>
      </w:pPr>
      <w:r>
        <w:t>Demo Mode uses a local sample environmental dataset so that the ML pipeline can be executed without Earth Engine authentication. It is explicitly labelled as demonstration data and is not presented as real satellite observations. This mode supports development, testing and classroom demonstration of the analytical pipeline.</w:t>
      </w:r>
    </w:p>
    <w:p>
      <w:pPr>
        <w:pStyle w:val="Heading2"/>
      </w:pPr>
      <w:r>
        <w:t>4.2 Module 2 — Knowledge-Based Ecological Assessment</w:t>
      </w:r>
    </w:p>
    <w:p>
      <w:pPr>
        <w:spacing w:line="360" w:lineRule="auto"/>
      </w:pPr>
      <w:r>
        <w:t>The second module implements the symbolic AI component. Environmental observations are converted into facts such as high vegetation, low tree cover, high built cover, low total vegetation and mixed landscape. A knowledge base stores project-defined rules connecting combinations of these facts to higher-level conclusions.</w:t>
      </w:r>
    </w:p>
    <w:p>
      <w:pPr>
        <w:pStyle w:val="Heading3"/>
      </w:pPr>
      <w:r>
        <w:t>4.2.1 Knowledge Representation</w:t>
      </w:r>
    </w:p>
    <w:p>
      <w:pPr>
        <w:spacing w:line="360" w:lineRule="auto"/>
      </w:pPr>
      <w:r>
        <w:t>The knowledge base represents environmental observations as symbolic facts and represents ecological heuristics as rules. This provides a direct mapping between the observed environmental profile and the reasoning performed by the system.</w:t>
      </w:r>
    </w:p>
    <w:p>
      <w:pPr>
        <w:pStyle w:val="Heading3"/>
      </w:pPr>
      <w:r>
        <w:t>4.2.2 Forward-Chaining Inference</w:t>
      </w:r>
    </w:p>
    <w:p>
      <w:pPr>
        <w:spacing w:line="360" w:lineRule="auto"/>
      </w:pPr>
      <w:r>
        <w:t>The inference engine begins with known facts. It examines the available rules and fires a rule when all required conditions are satisfied. The conclusion of a fired rule is added to the set of known facts, allowing subsequent rules to fire. The process continues until no new facts can be derived or a safe termination condition is reached.</w:t>
      </w:r>
    </w:p>
    <w:p>
      <w:pPr>
        <w:pStyle w:val="Heading3"/>
      </w:pPr>
      <w:r>
        <w:t>4.2.3 Example Rule</w:t>
      </w:r>
    </w:p>
    <w:tbl>
      <w:tblPr>
        <w:tblStyle w:val="TableGrid"/>
        <w:tblW w:type="auto" w:w="0"/>
        <w:jc w:val="center"/>
        <w:tblLook w:firstColumn="1" w:firstRow="1" w:lastColumn="0" w:lastRow="0" w:noHBand="0" w:noVBand="1" w:val="04A0"/>
      </w:tblPr>
      <w:tblGrid>
        <w:gridCol w:w="4824"/>
        <w:gridCol w:w="4824"/>
      </w:tblGrid>
      <w:tr>
        <w:tc>
          <w:tcPr>
            <w:tcW w:type="dxa" w:w="4824"/>
          </w:tcPr>
          <w:p>
            <w:r>
              <w:t>Component</w:t>
            </w:r>
          </w:p>
        </w:tc>
        <w:tc>
          <w:tcPr>
            <w:tcW w:type="dxa" w:w="4824"/>
          </w:tcPr>
          <w:p>
            <w:r>
              <w:t>Example</w:t>
            </w:r>
          </w:p>
        </w:tc>
      </w:tr>
      <w:tr>
        <w:tc>
          <w:tcPr>
            <w:tcW w:type="dxa" w:w="4824"/>
          </w:tcPr>
          <w:p>
            <w:r>
              <w:t>Facts</w:t>
            </w:r>
          </w:p>
        </w:tc>
        <w:tc>
          <w:tcPr>
            <w:tcW w:type="dxa" w:w="4824"/>
          </w:tcPr>
          <w:p>
            <w:r>
              <w:t>low_tree_cover; high_built_cover; low_total_vegetation</w:t>
            </w:r>
          </w:p>
        </w:tc>
      </w:tr>
      <w:tr>
        <w:tc>
          <w:tcPr>
            <w:tcW w:type="dxa" w:w="4824"/>
          </w:tcPr>
          <w:p>
            <w:r>
              <w:t>Rule condition</w:t>
            </w:r>
          </w:p>
        </w:tc>
        <w:tc>
          <w:tcPr>
            <w:tcW w:type="dxa" w:w="4824"/>
          </w:tcPr>
          <w:p>
            <w:r>
              <w:t>All three facts are present</w:t>
            </w:r>
          </w:p>
        </w:tc>
      </w:tr>
      <w:tr>
        <w:tc>
          <w:tcPr>
            <w:tcW w:type="dxa" w:w="4824"/>
          </w:tcPr>
          <w:p>
            <w:r>
              <w:t>Derived fact</w:t>
            </w:r>
          </w:p>
        </w:tc>
        <w:tc>
          <w:tcPr>
            <w:tcW w:type="dxa" w:w="4824"/>
          </w:tcPr>
          <w:p>
            <w:r>
              <w:t>potential_ecological_gap</w:t>
            </w:r>
          </w:p>
        </w:tc>
      </w:tr>
      <w:tr>
        <w:tc>
          <w:tcPr>
            <w:tcW w:type="dxa" w:w="4824"/>
          </w:tcPr>
          <w:p>
            <w:r>
              <w:t>Interpretation</w:t>
            </w:r>
          </w:p>
        </w:tc>
        <w:tc>
          <w:tcPr>
            <w:tcW w:type="dxa" w:w="4824"/>
          </w:tcPr>
          <w:p>
            <w:r>
              <w:t>Candidate for closer human ecological review</w:t>
            </w:r>
          </w:p>
        </w:tc>
      </w:tr>
    </w:tbl>
    <w:p>
      <w:pPr>
        <w:spacing w:line="360" w:lineRule="auto"/>
      </w:pPr>
      <w:r>
        <w:t>The thresholds and rules are project-defined heuristics. They demonstrate knowledge representation and inference and are not presented as universal ecological standards.</w:t>
      </w:r>
    </w:p>
    <w:p>
      <w:r>
        <w:br w:type="page"/>
      </w:r>
    </w:p>
    <w:p>
      <w:pPr>
        <w:pStyle w:val="Heading1"/>
      </w:pPr>
      <w:r>
        <w:t>CHAPTER 5 — IMPLEMENTATION AND RESULTS</w:t>
      </w:r>
    </w:p>
    <w:p>
      <w:pPr>
        <w:pStyle w:val="Heading2"/>
      </w:pPr>
      <w:r>
        <w:t>5.1 Experimental Setup</w:t>
      </w:r>
    </w:p>
    <w:p>
      <w:pPr>
        <w:spacing w:line="360" w:lineRule="auto"/>
      </w:pPr>
      <w:r>
        <w:t>GreenTrace is implemented as a Python-based web application using Streamlit. The analytical pipeline is organized into components for data handling, preprocessing, machine learning, ecological feature interpretation and logical inference. Scikit-learn is used for K-Means clustering. The real-data layer is designed around Google Earth Engine and Dynamic World, while the current development baseline includes a local Demo Mode.</w:t>
      </w:r>
    </w:p>
    <w:p>
      <w:pPr>
        <w:pStyle w:val="Heading3"/>
      </w:pPr>
      <w:r>
        <w:t>5.1.1 Software Requirements</w:t>
      </w:r>
    </w:p>
    <w:tbl>
      <w:tblPr>
        <w:tblStyle w:val="TableGrid"/>
        <w:tblW w:type="auto" w:w="0"/>
        <w:jc w:val="center"/>
        <w:tblLook w:firstColumn="1" w:firstRow="1" w:lastColumn="0" w:lastRow="0" w:noHBand="0" w:noVBand="1" w:val="04A0"/>
      </w:tblPr>
      <w:tblGrid>
        <w:gridCol w:w="4824"/>
        <w:gridCol w:w="4824"/>
      </w:tblGrid>
      <w:tr>
        <w:tc>
          <w:tcPr>
            <w:tcW w:type="dxa" w:w="4824"/>
          </w:tcPr>
          <w:p>
            <w:r>
              <w:t>Software</w:t>
            </w:r>
          </w:p>
        </w:tc>
        <w:tc>
          <w:tcPr>
            <w:tcW w:type="dxa" w:w="4824"/>
          </w:tcPr>
          <w:p>
            <w:r>
              <w:t>Purpose</w:t>
            </w:r>
          </w:p>
        </w:tc>
      </w:tr>
      <w:tr>
        <w:tc>
          <w:tcPr>
            <w:tcW w:type="dxa" w:w="4824"/>
          </w:tcPr>
          <w:p>
            <w:r>
              <w:t>Python</w:t>
            </w:r>
          </w:p>
        </w:tc>
        <w:tc>
          <w:tcPr>
            <w:tcW w:type="dxa" w:w="4824"/>
          </w:tcPr>
          <w:p>
            <w:r>
              <w:t>Application development and AI pipeline</w:t>
            </w:r>
          </w:p>
        </w:tc>
      </w:tr>
      <w:tr>
        <w:tc>
          <w:tcPr>
            <w:tcW w:type="dxa" w:w="4824"/>
          </w:tcPr>
          <w:p>
            <w:r>
              <w:t>Streamlit</w:t>
            </w:r>
          </w:p>
        </w:tc>
        <w:tc>
          <w:tcPr>
            <w:tcW w:type="dxa" w:w="4824"/>
          </w:tcPr>
          <w:p>
            <w:r>
              <w:t>Interactive web interface</w:t>
            </w:r>
          </w:p>
        </w:tc>
      </w:tr>
      <w:tr>
        <w:tc>
          <w:tcPr>
            <w:tcW w:type="dxa" w:w="4824"/>
          </w:tcPr>
          <w:p>
            <w:r>
              <w:t>scikit-learn</w:t>
            </w:r>
          </w:p>
        </w:tc>
        <w:tc>
          <w:tcPr>
            <w:tcW w:type="dxa" w:w="4824"/>
          </w:tcPr>
          <w:p>
            <w:r>
              <w:t>Machine-learning and clustering</w:t>
            </w:r>
          </w:p>
        </w:tc>
      </w:tr>
      <w:tr>
        <w:tc>
          <w:tcPr>
            <w:tcW w:type="dxa" w:w="4824"/>
          </w:tcPr>
          <w:p>
            <w:r>
              <w:t>Pandas / NumPy</w:t>
            </w:r>
          </w:p>
        </w:tc>
        <w:tc>
          <w:tcPr>
            <w:tcW w:type="dxa" w:w="4824"/>
          </w:tcPr>
          <w:p>
            <w:r>
              <w:t>Data handling and numerical processing</w:t>
            </w:r>
          </w:p>
        </w:tc>
      </w:tr>
      <w:tr>
        <w:tc>
          <w:tcPr>
            <w:tcW w:type="dxa" w:w="4824"/>
          </w:tcPr>
          <w:p>
            <w:r>
              <w:t>Google Earth Engine Python API</w:t>
            </w:r>
          </w:p>
        </w:tc>
        <w:tc>
          <w:tcPr>
            <w:tcW w:type="dxa" w:w="4824"/>
          </w:tcPr>
          <w:p>
            <w:r>
              <w:t>Real geospatial data access</w:t>
            </w:r>
          </w:p>
        </w:tc>
      </w:tr>
      <w:tr>
        <w:tc>
          <w:tcPr>
            <w:tcW w:type="dxa" w:w="4824"/>
          </w:tcPr>
          <w:p>
            <w:r>
              <w:t>Dynamic World</w:t>
            </w:r>
          </w:p>
        </w:tc>
        <w:tc>
          <w:tcPr>
            <w:tcW w:type="dxa" w:w="4824"/>
          </w:tcPr>
          <w:p>
            <w:r>
              <w:t>Land-cover environmental data</w:t>
            </w:r>
          </w:p>
        </w:tc>
      </w:tr>
      <w:tr>
        <w:tc>
          <w:tcPr>
            <w:tcW w:type="dxa" w:w="4824"/>
          </w:tcPr>
          <w:p>
            <w:r>
              <w:t>Folium / mapping support</w:t>
            </w:r>
          </w:p>
        </w:tc>
        <w:tc>
          <w:tcPr>
            <w:tcW w:type="dxa" w:w="4824"/>
          </w:tcPr>
          <w:p>
            <w:r>
              <w:t>Map visualization where enabled</w:t>
            </w:r>
          </w:p>
        </w:tc>
      </w:tr>
      <w:tr>
        <w:tc>
          <w:tcPr>
            <w:tcW w:type="dxa" w:w="4824"/>
          </w:tcPr>
          <w:p>
            <w:r>
              <w:t>Visual Studio Code or equivalent</w:t>
            </w:r>
          </w:p>
        </w:tc>
        <w:tc>
          <w:tcPr>
            <w:tcW w:type="dxa" w:w="4824"/>
          </w:tcPr>
          <w:p>
            <w:r>
              <w:t>Development and testing</w:t>
            </w:r>
          </w:p>
        </w:tc>
      </w:tr>
    </w:tbl>
    <w:p>
      <w:pPr>
        <w:pStyle w:val="Heading3"/>
      </w:pPr>
      <w:r>
        <w:t>5.1.2 Hardware Requirements</w:t>
      </w:r>
    </w:p>
    <w:p>
      <w:pPr>
        <w:pStyle w:val="ListBullet"/>
        <w:spacing w:line="360" w:lineRule="auto"/>
      </w:pPr>
      <w:r>
        <w:t>Standard laptop or desktop capable of running Python.</w:t>
      </w:r>
    </w:p>
    <w:p>
      <w:pPr>
        <w:pStyle w:val="ListBullet"/>
        <w:spacing w:line="360" w:lineRule="auto"/>
      </w:pPr>
      <w:r>
        <w:t>Sufficient memory for the local sample dataset and clustering workflow.</w:t>
      </w:r>
    </w:p>
    <w:p>
      <w:pPr>
        <w:pStyle w:val="ListBullet"/>
        <w:spacing w:line="360" w:lineRule="auto"/>
      </w:pPr>
      <w:r>
        <w:t>Internet connectivity for real-data Earth Engine operation.</w:t>
      </w:r>
    </w:p>
    <w:p>
      <w:pPr>
        <w:pStyle w:val="ListBullet"/>
        <w:spacing w:line="360" w:lineRule="auto"/>
      </w:pPr>
      <w:r>
        <w:t>Supported web browser for the Streamlit interface.</w:t>
      </w:r>
    </w:p>
    <w:p>
      <w:pPr>
        <w:pStyle w:val="Heading3"/>
      </w:pPr>
      <w:r>
        <w:t>5.1.3 Current Development Status</w:t>
      </w:r>
    </w:p>
    <w:p>
      <w:pPr>
        <w:spacing w:line="360" w:lineRule="auto"/>
      </w:pPr>
      <w:r>
        <w:t>At the current point of development, Stages 1–4 have been completed. Demo Mode is operational, the machine-learning component has been integrated with the environmental analysis workflow, and the knowledge-based forward-chaining component has been integrated with the ML output. Stage 5 is currently being developed, followed by Stage 6 for Real Mode UI integration, Stage 7 for UI polish and Stage 8 for final testing and documentation. Therefore, final real-data screenshots, final performance observations and the complete testing matrix should be added after those stages are completed.</w:t>
      </w:r>
    </w:p>
    <w:p>
      <w:pPr>
        <w:pStyle w:val="Heading2"/>
      </w:pPr>
      <w:r>
        <w:t>5.2 Results</w:t>
      </w:r>
    </w:p>
    <w:p>
      <w:pPr>
        <w:spacing w:line="360" w:lineRule="auto"/>
      </w:pPr>
      <w:r>
        <w:t>The completed Stage 4 pipeline demonstrates the intended hybrid reasoning workflow in Demo Mode. The system can process environmental feature data, generate machine-learning groupings and pass the interpreted environmental information into the rule-based reasoning layer. The forward-chaining component produces derived facts and an explainable inference path instead of returning only an unexplained score.</w:t>
      </w:r>
    </w:p>
    <w:tbl>
      <w:tblPr>
        <w:tblStyle w:val="TableGrid"/>
        <w:tblW w:type="auto" w:w="0"/>
        <w:jc w:val="center"/>
        <w:tblLook w:firstColumn="1" w:firstRow="1" w:lastColumn="0" w:lastRow="0" w:noHBand="0" w:noVBand="1" w:val="04A0"/>
      </w:tblPr>
      <w:tblGrid>
        <w:gridCol w:w="4824"/>
        <w:gridCol w:w="4824"/>
      </w:tblGrid>
      <w:tr>
        <w:tc>
          <w:tcPr>
            <w:tcW w:type="dxa" w:w="4824"/>
          </w:tcPr>
          <w:p>
            <w:r>
              <w:t>Test Area</w:t>
            </w:r>
          </w:p>
        </w:tc>
        <w:tc>
          <w:tcPr>
            <w:tcW w:type="dxa" w:w="4824"/>
          </w:tcPr>
          <w:p>
            <w:r>
              <w:t>Current Outcome</w:t>
            </w:r>
          </w:p>
        </w:tc>
      </w:tr>
      <w:tr>
        <w:tc>
          <w:tcPr>
            <w:tcW w:type="dxa" w:w="4824"/>
          </w:tcPr>
          <w:p>
            <w:r>
              <w:t>Application startup</w:t>
            </w:r>
          </w:p>
        </w:tc>
        <w:tc>
          <w:tcPr>
            <w:tcW w:type="dxa" w:w="4824"/>
          </w:tcPr>
          <w:p>
            <w:r>
              <w:t>Demo Mode application is operational</w:t>
            </w:r>
          </w:p>
        </w:tc>
      </w:tr>
      <w:tr>
        <w:tc>
          <w:tcPr>
            <w:tcW w:type="dxa" w:w="4824"/>
          </w:tcPr>
          <w:p>
            <w:r>
              <w:t>Environmental feature processing</w:t>
            </w:r>
          </w:p>
        </w:tc>
        <w:tc>
          <w:tcPr>
            <w:tcW w:type="dxa" w:w="4824"/>
          </w:tcPr>
          <w:p>
            <w:r>
              <w:t>Integrated with analytical pipeline</w:t>
            </w:r>
          </w:p>
        </w:tc>
      </w:tr>
      <w:tr>
        <w:tc>
          <w:tcPr>
            <w:tcW w:type="dxa" w:w="4824"/>
          </w:tcPr>
          <w:p>
            <w:r>
              <w:t>Unsupervised learning</w:t>
            </w:r>
          </w:p>
        </w:tc>
        <w:tc>
          <w:tcPr>
            <w:tcW w:type="dxa" w:w="4824"/>
          </w:tcPr>
          <w:p>
            <w:r>
              <w:t>K-Means clustering integrated</w:t>
            </w:r>
          </w:p>
        </w:tc>
      </w:tr>
      <w:tr>
        <w:tc>
          <w:tcPr>
            <w:tcW w:type="dxa" w:w="4824"/>
          </w:tcPr>
          <w:p>
            <w:r>
              <w:t>Cluster interpretation</w:t>
            </w:r>
          </w:p>
        </w:tc>
        <w:tc>
          <w:tcPr>
            <w:tcW w:type="dxa" w:w="4824"/>
          </w:tcPr>
          <w:p>
            <w:r>
              <w:t>Environmental profiles derived from feature characteristics</w:t>
            </w:r>
          </w:p>
        </w:tc>
      </w:tr>
      <w:tr>
        <w:tc>
          <w:tcPr>
            <w:tcW w:type="dxa" w:w="4824"/>
          </w:tcPr>
          <w:p>
            <w:r>
              <w:t>Knowledge representation</w:t>
            </w:r>
          </w:p>
        </w:tc>
        <w:tc>
          <w:tcPr>
            <w:tcW w:type="dxa" w:w="4824"/>
          </w:tcPr>
          <w:p>
            <w:r>
              <w:t>Environmental facts and rules represented</w:t>
            </w:r>
          </w:p>
        </w:tc>
      </w:tr>
      <w:tr>
        <w:tc>
          <w:tcPr>
            <w:tcW w:type="dxa" w:w="4824"/>
          </w:tcPr>
          <w:p>
            <w:r>
              <w:t>Forward chaining</w:t>
            </w:r>
          </w:p>
        </w:tc>
        <w:tc>
          <w:tcPr>
            <w:tcW w:type="dxa" w:w="4824"/>
          </w:tcPr>
          <w:p>
            <w:r>
              <w:t>Inference integrated with ML-derived information</w:t>
            </w:r>
          </w:p>
        </w:tc>
      </w:tr>
      <w:tr>
        <w:tc>
          <w:tcPr>
            <w:tcW w:type="dxa" w:w="4824"/>
          </w:tcPr>
          <w:p>
            <w:r>
              <w:t>Explainability</w:t>
            </w:r>
          </w:p>
        </w:tc>
        <w:tc>
          <w:tcPr>
            <w:tcW w:type="dxa" w:w="4824"/>
          </w:tcPr>
          <w:p>
            <w:r>
              <w:t>Triggered rules and derived conclusions can be presented</w:t>
            </w:r>
          </w:p>
        </w:tc>
      </w:tr>
      <w:tr>
        <w:tc>
          <w:tcPr>
            <w:tcW w:type="dxa" w:w="4824"/>
          </w:tcPr>
          <w:p>
            <w:r>
              <w:t>Real-data integration</w:t>
            </w:r>
          </w:p>
        </w:tc>
        <w:tc>
          <w:tcPr>
            <w:tcW w:type="dxa" w:w="4824"/>
          </w:tcPr>
          <w:p>
            <w:r>
              <w:t>Being completed in subsequent stages</w:t>
            </w:r>
          </w:p>
        </w:tc>
      </w:tr>
    </w:tbl>
    <w:p>
      <w:pPr>
        <w:spacing w:line="360" w:lineRule="auto"/>
      </w:pPr>
      <w:r>
        <w:t>No numerical accuracy claim is made for the clustering or ecological assessment because the project does not currently have a ground-truth dataset defining objectively correct restoration decisions. The ML component is exploratory pattern discovery, while the rule engine is a transparent, project-defined reasoning layer.</w:t>
      </w:r>
    </w:p>
    <w:p>
      <w:pPr>
        <w:pStyle w:val="Heading3"/>
      </w:pPr>
      <w:r>
        <w:t>5.2.1 Results to be Added After Final Testing</w:t>
      </w:r>
    </w:p>
    <w:p>
      <w:pPr>
        <w:pStyle w:val="ListBullet"/>
        <w:spacing w:line="360" w:lineRule="auto"/>
      </w:pPr>
      <w:r>
        <w:t>Final Demo Mode screenshot.</w:t>
      </w:r>
    </w:p>
    <w:p>
      <w:pPr>
        <w:pStyle w:val="ListBullet"/>
        <w:spacing w:line="360" w:lineRule="auto"/>
      </w:pPr>
      <w:r>
        <w:t>Successful Real Mode screenshot.</w:t>
      </w:r>
    </w:p>
    <w:p>
      <w:pPr>
        <w:pStyle w:val="ListBullet"/>
        <w:spacing w:line="360" w:lineRule="auto"/>
      </w:pPr>
      <w:r>
        <w:t>Study-area map.</w:t>
      </w:r>
    </w:p>
    <w:p>
      <w:pPr>
        <w:pStyle w:val="ListBullet"/>
        <w:spacing w:line="360" w:lineRule="auto"/>
      </w:pPr>
      <w:r>
        <w:t>Environmental composition chart.</w:t>
      </w:r>
    </w:p>
    <w:p>
      <w:pPr>
        <w:pStyle w:val="ListBullet"/>
        <w:spacing w:line="360" w:lineRule="auto"/>
      </w:pPr>
      <w:r>
        <w:t>K-Means cluster/profile output.</w:t>
      </w:r>
    </w:p>
    <w:p>
      <w:pPr>
        <w:pStyle w:val="ListBullet"/>
        <w:spacing w:line="360" w:lineRule="auto"/>
      </w:pPr>
      <w:r>
        <w:t>Forward-chaining inference trace.</w:t>
      </w:r>
    </w:p>
    <w:p>
      <w:pPr>
        <w:pStyle w:val="ListBullet"/>
        <w:spacing w:line="360" w:lineRule="auto"/>
      </w:pPr>
      <w:r>
        <w:t>Final assessment screen.</w:t>
      </w:r>
    </w:p>
    <w:p>
      <w:pPr>
        <w:pStyle w:val="ListBullet"/>
        <w:spacing w:line="360" w:lineRule="auto"/>
      </w:pPr>
      <w:r>
        <w:t>Test-case summary with pass/fail observations.</w:t>
      </w:r>
    </w:p>
    <w:p>
      <w:pPr>
        <w:pStyle w:val="ListBullet"/>
        <w:spacing w:line="360" w:lineRule="auto"/>
      </w:pPr>
      <w:r>
        <w:t>Measured runtime observations, if collected.</w:t>
      </w:r>
    </w:p>
    <w:p>
      <w:r>
        <w:br w:type="page"/>
      </w:r>
    </w:p>
    <w:p>
      <w:pPr>
        <w:pStyle w:val="Heading1"/>
      </w:pPr>
      <w:r>
        <w:t>CHAPTER 6 — CONCLUSION AND FUTURE WORK</w:t>
      </w:r>
    </w:p>
    <w:p>
      <w:pPr>
        <w:pStyle w:val="Heading2"/>
      </w:pPr>
      <w:r>
        <w:t>6.1 Conclusion</w:t>
      </w:r>
    </w:p>
    <w:p>
      <w:pPr>
        <w:spacing w:line="360" w:lineRule="auto"/>
      </w:pPr>
      <w:r>
        <w:t>GreenTrace demonstrates a hybrid artificial-intelligence approach to ecological decision support. The project combines unsupervised machine learning with symbolic reasoning rather than relying on a single black-box model. K-Means clustering is used to discover environmental patterns, while a knowledge base and forward-chaining inference engine provide an interpretable reasoning layer. The resulting system helps identify areas that deserve closer ecological consideration while preserving human control over the final decision.</w:t>
      </w:r>
    </w:p>
    <w:p>
      <w:pPr>
        <w:spacing w:line="360" w:lineRule="auto"/>
      </w:pPr>
      <w:r>
        <w:t>The current implementation establishes the core analytical pipeline through Stage 4 and provides a working Demo Mode for reliable development and demonstration. The remaining stages focus on completing real-data integration, refining the user interface and performing final testing and documentation.</w:t>
      </w:r>
    </w:p>
    <w:p>
      <w:pPr>
        <w:pStyle w:val="Heading2"/>
      </w:pPr>
      <w:r>
        <w:t>6.2 Limitations</w:t>
      </w:r>
    </w:p>
    <w:p>
      <w:pPr>
        <w:pStyle w:val="ListBullet"/>
        <w:spacing w:line="360" w:lineRule="auto"/>
      </w:pPr>
      <w:r>
        <w:t>Ecological rules are project-defined heuristics and are not a substitute for professional ecological assessment.</w:t>
      </w:r>
    </w:p>
    <w:p>
      <w:pPr>
        <w:pStyle w:val="ListBullet"/>
        <w:spacing w:line="360" w:lineRule="auto"/>
      </w:pPr>
      <w:r>
        <w:t>Unsupervised clusters do not represent ground-truth ecological classes.</w:t>
      </w:r>
    </w:p>
    <w:p>
      <w:pPr>
        <w:pStyle w:val="ListBullet"/>
        <w:spacing w:line="360" w:lineRule="auto"/>
      </w:pPr>
      <w:r>
        <w:t>Dynamic World land-cover classes have their own classification limitations and should be interpreted in context.</w:t>
      </w:r>
    </w:p>
    <w:p>
      <w:pPr>
        <w:pStyle w:val="ListBullet"/>
        <w:spacing w:line="360" w:lineRule="auto"/>
      </w:pPr>
      <w:r>
        <w:t>The prototype does not model biodiversity, soil quality, species interactions or long-term restoration outcomes.</w:t>
      </w:r>
    </w:p>
    <w:p>
      <w:pPr>
        <w:pStyle w:val="ListBullet"/>
        <w:spacing w:line="360" w:lineRule="auto"/>
      </w:pPr>
      <w:r>
        <w:t>A potential ecological gap is a candidate for human review, not an automatic restoration recommendation.</w:t>
      </w:r>
    </w:p>
    <w:p>
      <w:pPr>
        <w:pStyle w:val="Heading2"/>
      </w:pPr>
      <w:r>
        <w:t>6.3 Future Work</w:t>
      </w:r>
    </w:p>
    <w:p>
      <w:pPr>
        <w:pStyle w:val="ListBullet"/>
        <w:spacing w:line="360" w:lineRule="auto"/>
      </w:pPr>
      <w:r>
        <w:t>Integrate vegetation indicators such as NDVI.</w:t>
      </w:r>
    </w:p>
    <w:p>
      <w:pPr>
        <w:pStyle w:val="ListBullet"/>
        <w:spacing w:line="360" w:lineRule="auto"/>
      </w:pPr>
      <w:r>
        <w:t>Incorporate soil and terrain characteristics where suitable data are available.</w:t>
      </w:r>
    </w:p>
    <w:p>
      <w:pPr>
        <w:pStyle w:val="ListBullet"/>
        <w:spacing w:line="360" w:lineRule="auto"/>
      </w:pPr>
      <w:r>
        <w:t>Add biodiversity observations and species-level information.</w:t>
      </w:r>
    </w:p>
    <w:p>
      <w:pPr>
        <w:pStyle w:val="ListBullet"/>
        <w:spacing w:line="360" w:lineRule="auto"/>
      </w:pPr>
      <w:r>
        <w:t>Support temporal environmental comparison.</w:t>
      </w:r>
    </w:p>
    <w:p>
      <w:pPr>
        <w:pStyle w:val="ListBullet"/>
        <w:spacing w:line="360" w:lineRule="auto"/>
      </w:pPr>
      <w:r>
        <w:t>Improve spatial fragmentation metrics.</w:t>
      </w:r>
    </w:p>
    <w:p>
      <w:pPr>
        <w:pStyle w:val="ListBullet"/>
        <w:spacing w:line="360" w:lineRule="auto"/>
      </w:pPr>
      <w:r>
        <w:t>Expand the knowledge base with expert-reviewed rules.</w:t>
      </w:r>
    </w:p>
    <w:p>
      <w:pPr>
        <w:pStyle w:val="ListBullet"/>
        <w:spacing w:line="360" w:lineRule="auto"/>
      </w:pPr>
      <w:r>
        <w:t>Provide richer map-based visualization and reporting.</w:t>
      </w:r>
    </w:p>
    <w:p>
      <w:pPr>
        <w:pStyle w:val="ListBullet"/>
        <w:spacing w:line="360" w:lineRule="auto"/>
      </w:pPr>
      <w:r>
        <w:t>Evaluate the system with domain-expert feedback and carefully defined validation datasets.</w:t>
      </w:r>
    </w:p>
    <w:p>
      <w:r>
        <w:br w:type="page"/>
      </w:r>
    </w:p>
    <w:p>
      <w:pPr>
        <w:pStyle w:val="Heading1"/>
      </w:pPr>
      <w:r>
        <w:t>CHAPTER 7 — REFERENCES</w:t>
      </w:r>
    </w:p>
    <w:p>
      <w:pPr>
        <w:spacing w:line="240" w:lineRule="auto" w:after="120"/>
      </w:pPr>
      <w:r>
        <w:t>Brown, C. F., Brumby, S. P., Guzder-Williams, B., et al. (2022) ‘Dynamic World, Near real-time global 10 m land use land cover mapping’, Scientific Data, Vol. 9, Article 251.</w:t>
      </w:r>
    </w:p>
    <w:p>
      <w:pPr>
        <w:spacing w:line="240" w:lineRule="auto" w:after="120"/>
      </w:pPr>
      <w:r>
        <w:t>Google Earth Engine Documentation (2026) ‘Earth Engine Python API and data catalog documentation’. Google.</w:t>
      </w:r>
    </w:p>
    <w:p>
      <w:pPr>
        <w:spacing w:line="240" w:lineRule="auto" w:after="120"/>
      </w:pPr>
      <w:r>
        <w:t>Pedregosa, F., Varoquaux, G., Gramfort, A., et al. (2011) ‘Scikit-learn: Machine Learning in Python’, Journal of Machine Learning Research, Vol. 12, pp. 2825–2830.</w:t>
      </w:r>
    </w:p>
    <w:p>
      <w:pPr>
        <w:spacing w:line="240" w:lineRule="auto" w:after="120"/>
      </w:pPr>
      <w:r>
        <w:t>Russell, S. and Norvig, P. (2021) Artificial Intelligence: A Modern Approach. 4th Edition. Pearson.</w:t>
      </w:r>
    </w:p>
    <w:p>
      <w:pPr>
        <w:spacing w:line="240" w:lineRule="auto" w:after="120"/>
      </w:pPr>
      <w:r>
        <w:t>Scikit-learn Developers (2026) ‘Clustering and K-Means documentation’. Scikit-learn documentation.</w:t>
      </w:r>
    </w:p>
    <w:p>
      <w:pPr>
        <w:spacing w:line="240" w:lineRule="auto" w:after="120"/>
      </w:pPr>
      <w:r>
        <w:t>Streamlit Documentation (2026) ‘Streamlit API and application development documentation’.</w:t>
      </w:r>
    </w:p>
    <w:p>
      <w:r>
        <w:br w:type="page"/>
      </w:r>
    </w:p>
    <w:p>
      <w:pPr>
        <w:jc w:val="center"/>
      </w:pPr>
      <w:r>
        <w:rPr>
          <w:rFonts w:ascii="Times New Roman" w:hAnsi="Times New Roman"/>
          <w:b/>
          <w:sz w:val="32"/>
        </w:rPr>
        <w:t>END OF REPORT</w:t>
      </w:r>
    </w:p>
    <w:p>
      <w:pPr>
        <w:jc w:val="center"/>
      </w:pPr>
      <w:r>
        <w:rPr>
          <w:rFonts w:ascii="Times New Roman" w:hAnsi="Times New Roman"/>
          <w:b/>
          <w:sz w:val="28"/>
        </w:rPr>
        <w:t>GREENTrace</w:t>
      </w:r>
    </w:p>
    <w:p>
      <w:pPr>
        <w:jc w:val="center"/>
      </w:pPr>
      <w:r>
        <w:rPr>
          <w:rFonts w:ascii="Times New Roman" w:hAnsi="Times New Roman"/>
          <w:b w:val="0"/>
          <w:sz w:val="24"/>
        </w:rPr>
        <w:t>AI-Assisted Ecological Gap Analysis and Restoration Decision-Support System</w:t>
      </w:r>
    </w:p>
    <w:p/>
    <w:p>
      <w:r>
        <w:rPr>
          <w:b/>
        </w:rPr>
        <w:t xml:space="preserve">EDITORIAL NOTE — </w:t>
      </w:r>
      <w:r>
        <w:t>This is a working report based on the current Stage-4 implementation. Before final submission, update Chapter 5 with Stage 5–8 implementation details, screenshots and final test results, and replace all candidate/faculty placeholders.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