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30"/>
        <w:jc w:val="left"/>
        <w:tblLayout w:type="fixed"/>
        <w:tblLook w:firstColumn="1" w:firstRow="1" w:lastColumn="0" w:lastRow="0" w:noHBand="0" w:noVBand="1" w:val="04A0"/>
        <w:tblInd w:type="dxa" w:w="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030"/>
      </w:tblGrid>
      <w:tr>
        <w:tc>
          <w:tcPr>
            <w:tcW w:type="dxa" w:w="9030"/>
            <w:shd w:fill="F2F2F2"/>
            <w:tcMar>
              <w:top w:w="120" w:type="dxa"/>
              <w:start w:w="120" w:type="dxa"/>
              <w:bottom w:w="120" w:type="dxa"/>
              <w:end w:w="120" w:type="dxa"/>
            </w:tcMar>
          </w:tcPr>
          <w:p>
            <w:pPr>
              <w:spacing w:after="0"/>
              <w:jc w:val="center"/>
            </w:pPr>
            <w:r>
              <w:rPr>
                <w:rFonts w:ascii="Times New Roman" w:hAnsi="Times New Roman" w:eastAsia="Times New Roman" w:cs="Times New Roman"/>
                <w:b/>
                <w:color w:val="5A5A5A"/>
                <w:sz w:val="20"/>
                <w:lang w:val="id-ID"/>
              </w:rPr>
              <w:t>[KOP SURAT RESMI FAKULTAS TEKNIK UNIVERSITAS GADJAH MADA]</w:t>
            </w:r>
          </w:p>
        </w:tc>
      </w:tr>
    </w:tbl>
    <w:p>
      <w:pPr>
        <w:spacing w:before="60" w:after="100"/>
        <w:jc w:val="center"/>
      </w:pPr>
      <w:r>
        <w:rPr>
          <w:rFonts w:ascii="Times New Roman" w:hAnsi="Times New Roman" w:eastAsia="Times New Roman" w:cs="Times New Roman"/>
          <w:b/>
          <w:color w:val="5A5A5A"/>
          <w:sz w:val="20"/>
          <w:lang w:val="id-ID"/>
        </w:rPr>
        <w:t>DRAF UNTUK PENYESUAIAN DAN PERSETUJUAN PEMBIMBING/DTAP</w:t>
      </w:r>
    </w:p>
    <w:p>
      <w:pPr>
        <w:spacing w:after="60"/>
        <w:jc w:val="right"/>
      </w:pPr>
      <w:r>
        <w:rPr>
          <w:rFonts w:ascii="Times New Roman" w:hAnsi="Times New Roman" w:eastAsia="Times New Roman" w:cs="Times New Roman"/>
          <w:color w:val="000000"/>
          <w:sz w:val="22"/>
          <w:lang w:val="id-ID"/>
        </w:rPr>
        <w:t>Yogyakarta, [TANGGAL SURAT]</w:t>
      </w:r>
    </w:p>
    <w:tbl>
      <w:tblPr>
        <w:tblW w:type="dxa" w:w="903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1250"/>
        <w:gridCol w:w="250"/>
        <w:gridCol w:w="7530"/>
      </w:tblGrid>
      <w:tr>
        <w:tc>
          <w:tcPr>
            <w:tcW w:type="dxa" w:w="125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2"/>
                <w:lang w:val="id-ID"/>
              </w:rPr>
              <w:t>Nomor</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w:t>
            </w:r>
          </w:p>
        </w:tc>
        <w:tc>
          <w:tcPr>
            <w:tcW w:type="dxa" w:w="753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[DIISI OLEH UNIT PERSURATAN]</w:t>
            </w:r>
          </w:p>
        </w:tc>
      </w:tr>
      <w:tr>
        <w:tc>
          <w:tcPr>
            <w:tcW w:type="dxa" w:w="125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2"/>
                <w:lang w:val="id-ID"/>
              </w:rPr>
              <w:t>Lampiran</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w:t>
            </w:r>
          </w:p>
        </w:tc>
        <w:tc>
          <w:tcPr>
            <w:tcW w:type="dxa" w:w="753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Dua lampiran</w:t>
            </w:r>
          </w:p>
        </w:tc>
      </w:tr>
      <w:tr>
        <w:tc>
          <w:tcPr>
            <w:tcW w:type="dxa" w:w="125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2"/>
                <w:lang w:val="id-ID"/>
              </w:rPr>
              <w:t>Hal</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w:t>
            </w:r>
          </w:p>
        </w:tc>
        <w:tc>
          <w:tcPr>
            <w:tcW w:type="dxa" w:w="753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Permohonan informasi dan data agregat asal–tujuan Kajian Transportasi Jabodetabek 2023</w:t>
            </w:r>
          </w:p>
        </w:tc>
      </w:tr>
    </w:tbl>
    <w:p>
      <w:pPr>
        <w:spacing w:after="0" w:line="120" w:lineRule="auto"/>
      </w:pPr>
    </w:p>
    <w:p>
      <w:pPr>
        <w:spacing w:after="120"/>
      </w:pPr>
      <w:r>
        <w:rPr>
          <w:rFonts w:ascii="Times New Roman" w:hAnsi="Times New Roman" w:eastAsia="Times New Roman" w:cs="Times New Roman"/>
          <w:color w:val="000000"/>
          <w:sz w:val="22"/>
          <w:lang w:val="id-ID"/>
        </w:rPr>
        <w:t>Yth. Pejabat Pengelola Informasi dan Dokumentasi Kementerian Perhubungan</w:t>
        <w:br/>
      </w:r>
      <w:r>
        <w:rPr>
          <w:rFonts w:ascii="Times New Roman" w:hAnsi="Times New Roman" w:eastAsia="Times New Roman" w:cs="Times New Roman"/>
          <w:color w:val="000000"/>
          <w:sz w:val="22"/>
          <w:lang w:val="id-ID"/>
        </w:rPr>
        <w:t>c.q. Direktorat Jenderal Integrasi Transportasi dan Multimoda</w:t>
        <w:br/>
      </w:r>
      <w:r>
        <w:rPr>
          <w:rFonts w:ascii="Times New Roman" w:hAnsi="Times New Roman" w:eastAsia="Times New Roman" w:cs="Times New Roman"/>
          <w:color w:val="000000"/>
          <w:sz w:val="22"/>
          <w:lang w:val="id-ID"/>
        </w:rPr>
        <w:t>Jakarta</w:t>
      </w:r>
    </w:p>
    <w:p>
      <w:pPr>
        <w:spacing w:after="120"/>
      </w:pPr>
      <w:r>
        <w:rPr>
          <w:rFonts w:ascii="Times New Roman" w:hAnsi="Times New Roman" w:eastAsia="Times New Roman" w:cs="Times New Roman"/>
          <w:color w:val="000000"/>
          <w:sz w:val="22"/>
          <w:lang w:val="id-ID"/>
        </w:rPr>
        <w:t>Dengan hormat,</w:t>
      </w:r>
    </w:p>
    <w:p>
      <w:pPr>
        <w:spacing w:line="240" w:lineRule="auto" w:after="60"/>
        <w:ind w:firstLine="360"/>
        <w:jc w:val="both"/>
      </w:pPr>
      <w:r>
        <w:rPr>
          <w:rFonts w:ascii="Times New Roman" w:hAnsi="Times New Roman" w:eastAsia="Times New Roman" w:cs="Times New Roman"/>
          <w:b w:val="0"/>
          <w:i w:val="0"/>
          <w:color w:val="000000"/>
          <w:sz w:val="22"/>
          <w:lang w:val="id-ID"/>
        </w:rPr>
        <w:t>Sehubungan dengan penyusunan Tugas Akhir pada Program Sarjana Perencanaan Wilayah dan Kota, Departemen Teknik Arsitektur dan Perencanaan, Fakultas Teknik, Universitas Gadjah Mada, kami memohon dukungan data untuk penelitian mahasiswa berikut.</w:t>
      </w:r>
    </w:p>
    <w:tbl>
      <w:tblPr>
        <w:tblW w:type="dxa" w:w="903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2000"/>
        <w:gridCol w:w="250"/>
        <w:gridCol w:w="6780"/>
      </w:tblGrid>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Nama</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[NAMA LENGKAP MAHASISWA]</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NIM</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[NIM]</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Program studi</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Sarjana Perencanaan Wilayah dan Kota</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Departemen/Fakultas</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DTAP, Fakultas Teknik, Universitas Gadjah Mada</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Dosen pembimbing</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[NAMA DAN GELAR DOSEN PEMBIMBING]</w:t>
            </w:r>
          </w:p>
        </w:tc>
      </w:tr>
    </w:tbl>
    <w:p>
      <w:pPr>
        <w:spacing w:line="240" w:lineRule="auto" w:after="60"/>
        <w:ind w:firstLine="360"/>
        <w:jc w:val="both"/>
      </w:pPr>
      <w:r>
        <w:rPr>
          <w:rFonts w:ascii="Times New Roman" w:hAnsi="Times New Roman" w:eastAsia="Times New Roman" w:cs="Times New Roman"/>
          <w:b w:val="0"/>
          <w:i w:val="0"/>
          <w:color w:val="000000"/>
          <w:sz w:val="22"/>
          <w:lang w:val="id-ID"/>
        </w:rPr>
        <w:t>Penelitian membutuhkan bukti relasional untuk membaca arah hubungan antara DKI Jakarta dan pusat-pusat sekunder. Dokumen publik kajian tahun 2023 telah menyajikan bangkitan dan tarikan untuk 182 kecamatan, tetapi belum memuat pasangan asal–tujuan yang membentuk tabel tersebut.</w:t>
      </w:r>
    </w:p>
    <w:p>
      <w:pPr>
        <w:spacing w:line="240" w:lineRule="auto" w:after="60"/>
        <w:ind w:firstLine="360"/>
        <w:jc w:val="both"/>
      </w:pPr>
      <w:r>
        <w:rPr>
          <w:rFonts w:ascii="Times New Roman" w:hAnsi="Times New Roman" w:eastAsia="Times New Roman" w:cs="Times New Roman"/>
          <w:b w:val="0"/>
          <w:i w:val="0"/>
          <w:color w:val="000000"/>
          <w:sz w:val="22"/>
          <w:lang w:val="id-ID"/>
        </w:rPr>
        <w:t>Melalui mekanisme layanan informasi publik, kami memohon data agregat dan dokumentasi metodologis yang tercantum dalam Lampiran 1. Permohonan tidak mencakup data perjalanan individu atau pengenal pribadi. Kami bersedia menerima bentuk yang telah diagregasikan atau disamarkan sesuai ketentuan.</w:t>
      </w:r>
    </w:p>
    <w:p>
      <w:pPr>
        <w:spacing w:line="240" w:lineRule="auto" w:after="60"/>
        <w:ind w:firstLine="360"/>
        <w:jc w:val="both"/>
      </w:pPr>
      <w:r>
        <w:rPr>
          <w:rFonts w:ascii="Times New Roman" w:hAnsi="Times New Roman" w:eastAsia="Times New Roman" w:cs="Times New Roman"/>
          <w:b w:val="0"/>
          <w:i w:val="0"/>
          <w:color w:val="000000"/>
          <w:sz w:val="22"/>
          <w:lang w:val="id-ID"/>
        </w:rPr>
        <w:t>Data akan digunakan semata-mata untuk kepentingan pendidikan dan penelitian nonkomersial. Pengolahan akan mengikuti ketentuan kerahasiaan, lisensi, pembatasan publikasi, dan perjanjian penggunaan data yang berlaku. Hasil yang dipublikasikan akan berupa statistik agregat atau keluaran yang telah diizinkan; data mentah tidak akan disebarluaskan kembali.</w:t>
      </w:r>
    </w:p>
    <w:p>
      <w:pPr>
        <w:spacing w:line="240" w:lineRule="auto" w:after="60"/>
        <w:ind w:firstLine="360"/>
        <w:jc w:val="both"/>
      </w:pPr>
      <w:r>
        <w:rPr>
          <w:rFonts w:ascii="Times New Roman" w:hAnsi="Times New Roman" w:eastAsia="Times New Roman" w:cs="Times New Roman"/>
          <w:b w:val="0"/>
          <w:i w:val="0"/>
          <w:color w:val="000000"/>
          <w:sz w:val="22"/>
          <w:lang w:val="id-ID"/>
        </w:rPr>
        <w:t>Apabila sebagian data tidak dapat diberikan, kami bersedia menerima bentuk agregat, resolusi yang lebih kasar, tabulasi khusus, atau penjelasan tertulis mengenai unit terkecil yang dapat disajikan secara sah. Permohonan ini diajukan melalui jalur layanan tanpa biaya. Jika terdapat komponen berbayar, mohon agar pemrosesan dihentikan terlebih dahulu dan alternatif tanpa biaya diinformasikan kepada kami.</w:t>
      </w:r>
    </w:p>
    <w:p>
      <w:pPr>
        <w:spacing w:line="240" w:lineRule="auto" w:after="60"/>
        <w:ind w:firstLine="360"/>
        <w:jc w:val="both"/>
      </w:pPr>
      <w:r>
        <w:rPr>
          <w:rFonts w:ascii="Times New Roman" w:hAnsi="Times New Roman" w:eastAsia="Times New Roman" w:cs="Times New Roman"/>
          <w:b w:val="0"/>
          <w:i w:val="0"/>
          <w:color w:val="000000"/>
          <w:sz w:val="22"/>
          <w:lang w:val="id-ID"/>
        </w:rPr>
        <w:t>Demikian permohonan ini kami sampaikan. Atas perhatian dan bantuan Bapak/Ibu, kami mengucapkan terima kasih.</w:t>
      </w:r>
    </w:p>
    <w:tbl>
      <w:tblPr>
        <w:tblW w:type="dxa" w:w="903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4200"/>
        <w:gridCol w:w="4830"/>
      </w:tblGrid>
      <w:tr>
        <w:tc>
          <w:tcPr>
            <w:tcW w:type="dxa" w:w="4200"/>
            <w:tcMar>
              <w:top w:w="0" w:type="dxa"/>
              <w:start w:w="0" w:type="dxa"/>
              <w:bottom w:w="0" w:type="dxa"/>
              <w:end w:w="0" w:type="dxa"/>
            </w:tcMar>
          </w:tcPr>
          <w:p>
            <w:pPr>
              <w:spacing w:after="0"/>
            </w:pPr>
            <w:r>
              <w:rPr>
                <w:rFonts w:ascii="Times New Roman" w:hAnsi="Times New Roman" w:eastAsia="Times New Roman" w:cs="Times New Roman"/>
                <w:color w:val="000000"/>
                <w:sz w:val="20"/>
                <w:lang w:val="id-ID"/>
              </w:rPr>
              <w:t>Tembusan:</w:t>
              <w:br/>
              <w:t>1. Dosen pembimbing;</w:t>
              <w:br/>
              <w:t>2. Ketua Program Studi Sarjana PWK;</w:t>
              <w:br/>
              <w:t>3. Arsip.</w:t>
            </w:r>
          </w:p>
        </w:tc>
        <w:tc>
          <w:tcPr>
            <w:tcW w:type="dxa" w:w="4830"/>
            <w:tcMar>
              <w:top w:w="0" w:type="dxa"/>
              <w:start w:w="0" w:type="dxa"/>
              <w:bottom w:w="0" w:type="dxa"/>
              <w:end w:w="0" w:type="dxa"/>
            </w:tcMar>
          </w:tcPr>
          <w:p>
            <w:pPr>
              <w:spacing w:after="0"/>
              <w:jc w:val="left"/>
            </w:pPr>
            <w:r>
              <w:rPr>
                <w:rFonts w:ascii="Times New Roman" w:hAnsi="Times New Roman" w:eastAsia="Times New Roman" w:cs="Times New Roman"/>
                <w:color w:val="000000"/>
                <w:sz w:val="21"/>
                <w:lang w:val="id-ID"/>
              </w:rPr>
              <w:t>Hormat kami,</w:t>
              <w:br/>
              <w:t>Dekan Fakultas Teknik Universitas Gadjah Mada/pejabat yang berwenang</w:t>
              <w:br/>
              <w:br/>
              <w:br/>
              <w:t>[NAMA DAN GELAR PENANDATANGAN]</w:t>
              <w:br/>
              <w:t>[NIP/NIU, JIKA DIPERLUKAN]</w:t>
            </w:r>
          </w:p>
        </w:tc>
      </w:tr>
    </w:tbl>
    <w:p>
      <w:r>
        <w:br w:type="page"/>
      </w:r>
    </w:p>
    <w:p>
      <w:pPr>
        <w:pStyle w:val="Heading1"/>
        <w:jc w:val="center"/>
      </w:pPr>
      <w:r>
        <w:t>LAMPIRAN 1 — RINCIAN DATA YANG DIMOHON</w:t>
      </w:r>
    </w:p>
    <w:tbl>
      <w:tblPr>
        <w:tblW w:type="dxa" w:w="9030"/>
        <w:tblLayout w:type="fixed"/>
        <w:tblLook w:firstColumn="1" w:firstRow="1" w:lastColumn="0" w:lastRow="0" w:noHBand="0" w:noVBand="1" w:val="04A0"/>
        <w:jc w:val="left"/>
        <w:tblInd w:type="dxa"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4850"/>
        <w:gridCol w:w="2980"/>
      </w:tblGrid>
      <w:tr>
        <w:trPr>
          <w:tblHeader w:val="true"/>
        </w:trPr>
        <w:tc>
          <w:tcPr>
            <w:tcW w:type="dxa" w:w="1200"/>
            <w:shd w:fill="E6E6E6"/>
            <w:vAlign w:val="center"/>
            <w:tcMar>
              <w:top w:w="80" w:type="dxa"/>
              <w:start w:w="100" w:type="dxa"/>
              <w:bottom w:w="80" w:type="dxa"/>
              <w:end w:w="100" w:type="dxa"/>
            </w:tcMar>
          </w:tcPr>
          <w:p>
            <w:pPr>
              <w:spacing w:after="0"/>
              <w:jc w:val="center"/>
            </w:pPr>
            <w:r>
              <w:rPr>
                <w:rFonts w:ascii="Times New Roman" w:hAnsi="Times New Roman" w:eastAsia="Times New Roman" w:cs="Times New Roman"/>
                <w:b/>
                <w:color w:val="000000"/>
                <w:sz w:val="19"/>
                <w:lang w:val="id-ID"/>
              </w:rPr>
              <w:t>Prioritas</w:t>
            </w:r>
          </w:p>
        </w:tc>
        <w:tc>
          <w:tcPr>
            <w:tcW w:type="dxa" w:w="4850"/>
            <w:shd w:fill="E6E6E6"/>
            <w:vAlign w:val="center"/>
            <w:tcMar>
              <w:top w:w="80" w:type="dxa"/>
              <w:start w:w="100" w:type="dxa"/>
              <w:bottom w:w="80" w:type="dxa"/>
              <w:end w:w="100" w:type="dxa"/>
            </w:tcMar>
          </w:tcPr>
          <w:p>
            <w:pPr>
              <w:spacing w:after="0"/>
              <w:jc w:val="center"/>
            </w:pPr>
            <w:r>
              <w:rPr>
                <w:rFonts w:ascii="Times New Roman" w:hAnsi="Times New Roman" w:eastAsia="Times New Roman" w:cs="Times New Roman"/>
                <w:b/>
                <w:color w:val="000000"/>
                <w:sz w:val="19"/>
                <w:lang w:val="id-ID"/>
              </w:rPr>
              <w:t>Data yang dimohon</w:t>
            </w:r>
          </w:p>
        </w:tc>
        <w:tc>
          <w:tcPr>
            <w:tcW w:type="dxa" w:w="2980"/>
            <w:shd w:fill="E6E6E6"/>
            <w:vAlign w:val="center"/>
            <w:tcMar>
              <w:top w:w="80" w:type="dxa"/>
              <w:start w:w="100" w:type="dxa"/>
              <w:bottom w:w="80" w:type="dxa"/>
              <w:end w:w="100" w:type="dxa"/>
            </w:tcMar>
          </w:tcPr>
          <w:p>
            <w:pPr>
              <w:spacing w:after="0"/>
              <w:jc w:val="center"/>
            </w:pPr>
            <w:r>
              <w:rPr>
                <w:rFonts w:ascii="Times New Roman" w:hAnsi="Times New Roman" w:eastAsia="Times New Roman" w:cs="Times New Roman"/>
                <w:b/>
                <w:color w:val="000000"/>
                <w:sz w:val="19"/>
                <w:lang w:val="id-ID"/>
              </w:rPr>
              <w:t>Unit, periode, dan kelengkapan</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1</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Matriks asal–tujuan lengkap 182 × 182 kecamatan yang mendasari tabel bangkitan–tarikan pada kajian transportasi Jabodetabek 2023.</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Format terbuka seperti CSV/XLSX; unit arus, periode, hari rujukan, tujuan perjalanan, dan cakupan moda.</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1</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Daftar kode/nama zona serta geometri atau tabel padanan zona ke kecamatan.</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Sistem koordinat, tahun batas, perlakuan zona yang berubah atau memotong batas.</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1</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Kamus data dan keterangan apakah setiap sel berasal dari survei, ekspansi sampel, pemodelan, atau kombinasi.</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Sumber, definisi, faktor ekspansi, pembulatan, nilai nol/hilang, dan aturan penyamaran.</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2</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Dokumentasi metode penyusunan matriks dan fungsi hambatan.</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Asumsi model, sumber jaringan/waktu tempuh, kalibrasi, validasi, dan galat yang diketahui.</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2</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Tabel marginal serta indikator evaluasi model yang belum tercantum lengkap dalam publikasi.</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Total asal/tujuan, distribusi panjang perjalanan, kecocokan target, dan catatan kualitas.</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2</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Ketentuan penggunaan, pengutipan, penyimpanan, dan publikasi hasil turunan.</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Lisensi atau surat persetujuan; batas publikasi untuk versi WebGL terbuka dan versi penelitian lokal.</w:t>
            </w:r>
          </w:p>
        </w:tc>
      </w:tr>
    </w:tbl>
    <w:p>
      <w:pPr>
        <w:pStyle w:val="Heading2"/>
      </w:pPr>
      <w:r>
        <w:t>Pilihan pengganti apabila data utama tidak dapat diberikan</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Matriks yang diagregasikan ke kelompok pusat sekunder, DKI Jakarta, dan wilayah tangkapan.</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Tabulasi khusus arus dari dan menuju tiga sampai lima pusat prioritas tanpa data pribadi.</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Daftar tujuan dominan, pangsa arus menuju DKI, serta arus antarpusat untuk setiap kecamatan.</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Jika data dikecualikan, mohon penjelasan bagian yang dapat diberikan, dasar pengecualian, serta prosedur keberatan yang berlaku.</w:t>
      </w:r>
    </w:p>
    <w:p>
      <w:pPr>
        <w:spacing w:before="120" w:after="0"/>
      </w:pPr>
      <w:r>
        <w:rPr>
          <w:rFonts w:ascii="Times New Roman" w:hAnsi="Times New Roman" w:eastAsia="Times New Roman" w:cs="Times New Roman"/>
          <w:b/>
          <w:i w:val="0"/>
          <w:color w:val="000000"/>
          <w:sz w:val="19"/>
          <w:lang w:val="id-ID"/>
        </w:rPr>
        <w:t>Catatan: seluruh permintaan ditujukan pada data agregat atau data yang telah dianonimkan. Kami tidak meminta nama, alamat, nomor identitas, jejak perjalanan individu, atau pengenal usaha yang bersifat rahasia.</w:t>
      </w:r>
    </w:p>
    <w:p>
      <w:r>
        <w:br w:type="page"/>
      </w:r>
    </w:p>
    <w:p>
      <w:pPr>
        <w:pStyle w:val="Heading1"/>
      </w:pPr>
      <w:r>
        <w:t>LAMPIRAN 2 — ABSTRAKSI SINGKAT PENELITIAN</w:t>
      </w:r>
    </w:p>
    <w:p>
      <w:pPr>
        <w:spacing w:line="240" w:lineRule="auto" w:after="60"/>
        <w:ind w:firstLine="360"/>
        <w:jc w:val="both"/>
      </w:pPr>
      <w:r>
        <w:rPr>
          <w:rFonts w:ascii="Times New Roman" w:hAnsi="Times New Roman" w:eastAsia="Times New Roman" w:cs="Times New Roman"/>
          <w:b w:val="0"/>
          <w:i w:val="0"/>
          <w:color w:val="000000"/>
          <w:sz w:val="22"/>
          <w:lang w:val="id-ID"/>
        </w:rPr>
        <w:t xml:space="preserve">Penelitian ini mengukur hubungan fungsional antara DKI Jakarta dan pusat-pusat sekunder di kawasan utama Jabodetabek, dengan Wilayah Statistik Metropolitan sebagai sabuk pembanding. DKI Jakarta diperlakukan sebagai satu inti yang batas administrasinya tetap. Penelitian tidak bertujuan mengusulkan perluasan wilayah DKI atau membuktikan bahwa Jakarta secara kausal menguatkan maupun melemahkan daerah sekitar. Fokusnya adalah diagnosis kondisi saat ini: apakah integrasi yang tinggi disertai penguatan fungsi lokal—pola yang konsisten dengan </w:t>
      </w:r>
      <w:r>
        <w:rPr>
          <w:rFonts w:ascii="Times New Roman" w:hAnsi="Times New Roman" w:eastAsia="Times New Roman" w:cs="Times New Roman"/>
          <w:b w:val="0"/>
          <w:i/>
          <w:color w:val="000000"/>
          <w:sz w:val="22"/>
          <w:lang w:val="id-ID"/>
        </w:rPr>
        <w:t>borrowed size</w:t>
      </w:r>
      <w:r>
        <w:rPr>
          <w:rFonts w:ascii="Times New Roman" w:hAnsi="Times New Roman" w:eastAsia="Times New Roman" w:cs="Times New Roman"/>
          <w:b w:val="0"/>
          <w:i w:val="0"/>
          <w:color w:val="000000"/>
          <w:sz w:val="22"/>
          <w:lang w:val="id-ID"/>
        </w:rPr>
        <w:t xml:space="preserve">—atau justru disertai defisit fungsi dan ketergantungan yang asimetris—pola yang konsisten dengan </w:t>
      </w:r>
      <w:r>
        <w:rPr>
          <w:rFonts w:ascii="Times New Roman" w:hAnsi="Times New Roman" w:eastAsia="Times New Roman" w:cs="Times New Roman"/>
          <w:b w:val="0"/>
          <w:i/>
          <w:color w:val="000000"/>
          <w:sz w:val="22"/>
          <w:lang w:val="id-ID"/>
        </w:rPr>
        <w:t>agglomeration shadow</w:t>
      </w:r>
      <w:r>
        <w:rPr>
          <w:rFonts w:ascii="Times New Roman" w:hAnsi="Times New Roman" w:eastAsia="Times New Roman" w:cs="Times New Roman"/>
          <w:b w:val="0"/>
          <w:i w:val="0"/>
          <w:color w:val="000000"/>
          <w:sz w:val="22"/>
          <w:lang w:val="id-ID"/>
        </w:rPr>
        <w:t>.</w:t>
      </w:r>
    </w:p>
    <w:p>
      <w:pPr>
        <w:spacing w:line="240" w:lineRule="auto" w:after="60"/>
        <w:ind w:firstLine="360"/>
        <w:jc w:val="both"/>
      </w:pPr>
      <w:r>
        <w:rPr>
          <w:rFonts w:ascii="Times New Roman" w:hAnsi="Times New Roman" w:eastAsia="Times New Roman" w:cs="Times New Roman"/>
          <w:b w:val="0"/>
          <w:i w:val="0"/>
          <w:color w:val="000000"/>
          <w:sz w:val="22"/>
          <w:lang w:val="id-ID"/>
        </w:rPr>
        <w:t>Unit bersama utama adalah kecamatan, sedangkan zona transportasi, kisi, raster, dan titik dipertahankan pada resolusi sumbernya sebelum diagregasikan secara transparan. Indikator meliputi integrasi arus, aksesibilitas, pekerjaan menurut lokasi kerja, struktur sektor, kematangan layanan, beban perjalanan, dan fungsi lokal relatif terhadap ukuran wilayah. Keluaran utamanya berupa profil kontinu, tipologi pusat sekunder, uji ketahanan hasil, dan penjelajah skenario-sensitivitas berbasis WebGL. Peta interaktif tersebut merupakan antarmuka analitis, bukan data waktu nyata, ramalan, atau perubahan kewenangan pemerintahan daerah.</w:t>
      </w:r>
    </w:p>
    <w:p>
      <w:pPr>
        <w:pStyle w:val="Heading2"/>
      </w:pPr>
      <w:r>
        <w:t>Catatan kerja sebelum pengiriman</w:t>
      </w:r>
    </w:p>
    <w:tbl>
      <w:tblPr>
        <w:tblW w:type="dxa" w:w="9030"/>
        <w:jc w:val="left"/>
        <w:tblLayout w:type="fixed"/>
        <w:tblLook w:firstColumn="1" w:firstRow="1" w:lastColumn="0" w:lastRow="0" w:noHBand="0" w:noVBand="1" w:val="04A0"/>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9030"/>
      </w:tblGrid>
      <w:tr>
        <w:tc>
          <w:tcPr>
            <w:tcW w:type="dxa" w:w="9030"/>
            <w:shd w:fill="F2F2F2"/>
            <w:tcMar>
              <w:top w:w="120" w:type="dxa"/>
              <w:start w:w="160" w:type="dxa"/>
              <w:bottom w:w="120" w:type="dxa"/>
              <w:end w:w="160" w:type="dxa"/>
            </w:tcMar>
          </w:tcPr>
          <w:p>
            <w:pPr>
              <w:spacing w:after="60"/>
            </w:pPr>
            <w:r/>
            <w:r>
              <w:rPr>
                <w:rFonts w:ascii="Times New Roman" w:hAnsi="Times New Roman" w:eastAsia="Times New Roman" w:cs="Times New Roman"/>
                <w:color w:val="000000"/>
                <w:sz w:val="21"/>
                <w:lang w:val="id-ID"/>
              </w:rPr>
              <w:t>• BPTJ telah bertransformasi menjadi Direktorat Jenderal Integrasi Transportasi dan Multimoda. Ajukan melalui PPID Kementerian Perhubungan dan sebutkan secara eksplisit bahwa informasi berasal dari arsip/kajian BPTJ sebelum restrukturisasi.</w:t>
            </w:r>
          </w:p>
          <w:p>
            <w:pPr>
              <w:spacing w:after="60"/>
            </w:pPr>
            <w:r>
              <w:rPr>
                <w:rFonts w:ascii="Times New Roman" w:hAnsi="Times New Roman" w:eastAsia="Times New Roman" w:cs="Times New Roman"/>
                <w:color w:val="000000"/>
                <w:sz w:val="21"/>
                <w:lang w:val="id-ID"/>
              </w:rPr>
              <w:t>• Unggah surat bertanda tangan dan Lampiran 1–2 pada kanal PPID resmi; simpan nomor registrasi dan tanggal penerimaan.</w:t>
            </w:r>
          </w:p>
          <w:p>
            <w:pPr>
              <w:spacing w:after="60"/>
            </w:pPr>
            <w:r>
              <w:rPr>
                <w:rFonts w:ascii="Times New Roman" w:hAnsi="Times New Roman" w:eastAsia="Times New Roman" w:cs="Times New Roman"/>
                <w:color w:val="000000"/>
                <w:sz w:val="21"/>
                <w:lang w:val="id-ID"/>
              </w:rPr>
              <w:t>• Permohonan tidak menuntut data individu. Jika hanya tersedia matriks hasil model, mintalah metadata asal-usul agar tidak disebut sebagai arus teramati.</w:t>
            </w:r>
          </w:p>
          <w:p>
            <w:pPr>
              <w:spacing w:after="60"/>
            </w:pPr>
            <w:r>
              <w:rPr>
                <w:rFonts w:ascii="Times New Roman" w:hAnsi="Times New Roman" w:eastAsia="Times New Roman" w:cs="Times New Roman"/>
                <w:color w:val="000000"/>
                <w:sz w:val="21"/>
                <w:lang w:val="id-ID"/>
              </w:rPr>
              <w:t>• Setelah dua minggu tanpa hasil substantif, jalur OD sintetis tetap berjalan tanpa menutup kemungkinan menggunakan data yang datang kemudian sebagai kalibrasi atau validasi.</w:t>
            </w:r>
          </w:p>
        </w:tc>
      </w:tr>
    </w:tbl>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color w:val="5A5A5A"/>
        <w:sz w:val="18"/>
        <w:lang w:val="id-ID"/>
      </w:rPr>
      <w:t xml:space="preserve">DRAF — BELUM DIKIRIM  •  Halaman </w:t>
    </w:r>
    <w:fldSimple w:instr="PAGE">
      <w:r>
        <w:rPr>
          <w:rFonts w:ascii="Times New Roman" w:hAnsi="Times New Roman" w:eastAsia="Times New Roman" w:cs="Times New Roman"/>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
    <w:multiLevelType w:val="singleLevel"/>
    <w:lvl w:ilvl="0">
      <w:start w:val="1"/>
      <w:numFmt w:val="decimal"/>
      <w:lvlText w:val="%1."/>
      <w:lvlJc w:val="left"/>
      <w:pPr>
        <w:tabs>
          <w:tab w:val="num" w:pos="540"/>
        </w:tabs>
        <w:ind w:left="540" w:hanging="27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120"/>
      <w:jc w:val="left"/>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jc w:val="center"/>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Paket Permohonan Informasi Arsip BPTJ melalui DJITM</dc:title>
  <dc:subject>Draf permohonan data untuk penelitian Tugas Akhir</dc:subject>
  <dc:creator>python-docx</dc:creator>
  <cp:keywords/>
  <dc:description>Dokumen kerja; belum merupakan surat resmi dan belum boleh dikirim sebelum otorisasi institusi.</dc:description>
  <cp:lastModifiedBy/>
  <cp:revision>1</cp:revision>
  <dcterms:created xsi:type="dcterms:W3CDTF">2013-12-23T23:15:00Z</dcterms:created>
  <dcterms:modified xsi:type="dcterms:W3CDTF">2013-12-23T23:15:00Z</dcterms:modified>
  <cp:category/>
</cp:coreProperties>
</file>