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9640C" w14:textId="77777777" w:rsidR="00946950" w:rsidRDefault="00000000">
      <w:pPr>
        <w:spacing w:after="240"/>
        <w:jc w:val="center"/>
        <w:rPr>
          <w:rFonts w:ascii="Times New Roman" w:hAnsi="Times New Roman"/>
          <w:b/>
          <w:sz w:val="28"/>
        </w:rPr>
      </w:pPr>
      <w:r>
        <w:rPr>
          <w:rFonts w:ascii="Times New Roman" w:hAnsi="Times New Roman"/>
          <w:b/>
          <w:sz w:val="28"/>
        </w:rPr>
        <w:t>Explainable Anomaly Detection in Active Directory: Integrating a Rule-Based Knowledge Engine, Ensemble Learning, and SHAP for Human-Readable Reasoning</w:t>
      </w:r>
    </w:p>
    <w:p w14:paraId="475128E5" w14:textId="715F84C9" w:rsidR="00EA7705" w:rsidRDefault="00EA7705">
      <w:pPr>
        <w:spacing w:after="240"/>
        <w:jc w:val="center"/>
      </w:pPr>
      <w:r w:rsidRPr="00EA7705">
        <w:rPr>
          <w:rFonts w:ascii="Times New Roman" w:hAnsi="Times New Roman"/>
          <w:b/>
          <w:sz w:val="28"/>
          <w:highlight w:val="yellow"/>
        </w:rPr>
        <w:t>Hybrid Framework For Explainable Anomaly Detection In Active Directory</w:t>
      </w:r>
    </w:p>
    <w:p w14:paraId="12EFCE4B" w14:textId="77777777" w:rsidR="00946950" w:rsidRDefault="00000000">
      <w:pPr>
        <w:spacing w:after="120"/>
        <w:jc w:val="center"/>
      </w:pPr>
      <w:r>
        <w:rPr>
          <w:rFonts w:ascii="Times New Roman" w:hAnsi="Times New Roman"/>
          <w:b/>
        </w:rPr>
        <w:t>Mahathir Muhammad</w:t>
      </w:r>
      <w:r>
        <w:rPr>
          <w:rFonts w:ascii="Times New Roman" w:hAnsi="Times New Roman"/>
          <w:b/>
          <w:vertAlign w:val="superscript"/>
        </w:rPr>
        <w:t>1</w:t>
      </w:r>
      <w:r>
        <w:rPr>
          <w:rFonts w:ascii="Times New Roman" w:hAnsi="Times New Roman"/>
          <w:b/>
        </w:rPr>
        <w:t xml:space="preserve">      Kelly Rossa Sungkono</w:t>
      </w:r>
      <w:r>
        <w:rPr>
          <w:rFonts w:ascii="Times New Roman" w:hAnsi="Times New Roman"/>
          <w:b/>
          <w:vertAlign w:val="superscript"/>
        </w:rPr>
        <w:t>2*</w:t>
      </w:r>
      <w:r>
        <w:rPr>
          <w:rFonts w:ascii="Times New Roman" w:hAnsi="Times New Roman"/>
          <w:b/>
        </w:rPr>
        <w:t xml:space="preserve">      Riyanarto Sarno</w:t>
      </w:r>
      <w:r>
        <w:rPr>
          <w:rFonts w:ascii="Times New Roman" w:hAnsi="Times New Roman"/>
          <w:b/>
          <w:vertAlign w:val="superscript"/>
        </w:rPr>
        <w:t>3</w:t>
      </w:r>
    </w:p>
    <w:p w14:paraId="14C9D3FD" w14:textId="77777777" w:rsidR="00946950" w:rsidRDefault="00000000">
      <w:pPr>
        <w:spacing w:after="60"/>
        <w:jc w:val="center"/>
      </w:pPr>
      <w:r>
        <w:rPr>
          <w:rFonts w:ascii="Times New Roman" w:hAnsi="Times New Roman"/>
          <w:vertAlign w:val="superscript"/>
        </w:rPr>
        <w:t>1,2,3</w:t>
      </w:r>
      <w:r>
        <w:rPr>
          <w:rFonts w:ascii="Times New Roman" w:hAnsi="Times New Roman"/>
          <w:i/>
        </w:rPr>
        <w:t xml:space="preserve"> Institut Teknologi Sepuluh Nopember, Indonesia</w:t>
      </w:r>
    </w:p>
    <w:p w14:paraId="1DD641FE" w14:textId="77777777" w:rsidR="00946950" w:rsidRDefault="00000000">
      <w:pPr>
        <w:spacing w:after="120"/>
        <w:jc w:val="center"/>
      </w:pPr>
      <w:r>
        <w:rPr>
          <w:rFonts w:ascii="Times New Roman" w:hAnsi="Times New Roman"/>
          <w:i/>
          <w:sz w:val="20"/>
        </w:rPr>
        <w:t>* Corresponding author’s Email: kelly@its.ac.id</w:t>
      </w:r>
    </w:p>
    <w:p w14:paraId="3FAE5FC7" w14:textId="77777777" w:rsidR="00946950" w:rsidRDefault="00000000">
      <w:pPr>
        <w:spacing w:after="60"/>
        <w:jc w:val="center"/>
      </w:pPr>
      <w:r>
        <w:rPr>
          <w:rFonts w:ascii="Times New Roman" w:hAnsi="Times New Roman"/>
          <w:sz w:val="16"/>
        </w:rPr>
        <w:t>____________________________________________________________________________________________________</w:t>
      </w:r>
    </w:p>
    <w:p w14:paraId="1F9D191B" w14:textId="77777777" w:rsidR="00946950" w:rsidRDefault="00000000">
      <w:pPr>
        <w:spacing w:after="120"/>
        <w:ind w:firstLine="283"/>
        <w:jc w:val="both"/>
      </w:pPr>
      <w:commentRangeStart w:id="0"/>
      <w:r>
        <w:rPr>
          <w:rFonts w:ascii="Times New Roman" w:hAnsi="Times New Roman"/>
          <w:b/>
          <w:sz w:val="20"/>
        </w:rPr>
        <w:t xml:space="preserve">Abstract: </w:t>
      </w:r>
      <w:r>
        <w:rPr>
          <w:rFonts w:ascii="Times New Roman" w:hAnsi="Times New Roman"/>
          <w:sz w:val="20"/>
        </w:rPr>
        <w:t>Active Directory (AD) environments generate millions of authentication events daily, making manual anomaly detection impractical. Traditional rule-based and statistical approaches suffer from limited contextual awareness and black-box decision-making. This paper proposes a graph-based anomaly detection pipeline that integrates Neo4j knowledge graph, domain rule engine, and heterogeneous ensemble of three unsupervised machine learning models: Isolation Forest (IF), Local Outlier Factor (LOF), and Elliptic Envelope (EE). To address the lack of ground truth in unsupervised anomaly detection, we employ data-driven quantile-based severity thresholds (P75/P90/P95/P99) and SHAP TreeExplainer for per-user explainability. A knowledge-base-grounded explainer (Phase 7) then renders each flagged anomaly as a human-readable explanation citing MITRE ATT&amp;CK techniques and Windows Event IDs, with a deterministic template fallback when no LLM is available. The system was evaluated on 887 users derived from 1.8 million AD logon events. Results show that the pipeline classifies 89 users as anomalous at MEDIUM severity or higher: CRITICAL (9), HIGH (36), and MEDIUM (44); the ensemble majority-vote rule itself flags the CRITICAL and HIGH subset. An ablation study over all seven ensemble configurations shows that the three models capture complementary anomaly types: EE aligns most with the rule engine (Precision@K=53.3%), LOF detects orthogonal local anomalies, and IF balances both. Low inter-model agreement (Cohen’s Kappa LOF–EE=0.18) and the ensemble never being the worst configuration across proxy thresholds justify the heterogeneous ensemble for robustness. SHAP analysis provides transparent per-user explanations, enabling auditable decision-making for security analysts.</w:t>
      </w:r>
    </w:p>
    <w:p w14:paraId="68D8E30B" w14:textId="77777777" w:rsidR="00946950" w:rsidRDefault="00000000">
      <w:pPr>
        <w:spacing w:after="240"/>
        <w:ind w:firstLine="283"/>
        <w:jc w:val="both"/>
      </w:pPr>
      <w:r>
        <w:rPr>
          <w:rFonts w:ascii="Times New Roman" w:hAnsi="Times New Roman"/>
          <w:b/>
          <w:sz w:val="20"/>
        </w:rPr>
        <w:t xml:space="preserve">Keywords: </w:t>
      </w:r>
      <w:r>
        <w:rPr>
          <w:rFonts w:ascii="Times New Roman" w:hAnsi="Times New Roman"/>
          <w:sz w:val="20"/>
        </w:rPr>
        <w:t>Anomaly detection, Knowledge graph, Active Directory, Ensemble learning, Isolation Forest, SHAP, Explainable AI, Cybersecurity.</w:t>
      </w:r>
      <w:commentRangeEnd w:id="0"/>
      <w:r w:rsidR="00EA7705">
        <w:rPr>
          <w:rStyle w:val="CommentReference"/>
          <w:sz w:val="22"/>
          <w:szCs w:val="22"/>
        </w:rPr>
        <w:commentReference w:id="0"/>
      </w:r>
    </w:p>
    <w:p w14:paraId="638B0CB6" w14:textId="77777777" w:rsidR="00946950" w:rsidRDefault="00946950">
      <w:pPr>
        <w:sectPr w:rsidR="00946950">
          <w:pgSz w:w="11906" w:h="16838"/>
          <w:pgMar w:top="1417" w:right="1077" w:bottom="1417" w:left="1077" w:header="720" w:footer="720" w:gutter="0"/>
          <w:cols w:space="720"/>
          <w:docGrid w:linePitch="360"/>
        </w:sectPr>
      </w:pPr>
    </w:p>
    <w:p w14:paraId="68739BA6" w14:textId="77777777" w:rsidR="00946950" w:rsidRDefault="00000000">
      <w:pPr>
        <w:spacing w:before="120" w:after="60" w:line="240" w:lineRule="auto"/>
      </w:pPr>
      <w:commentRangeStart w:id="1"/>
      <w:r>
        <w:rPr>
          <w:rFonts w:ascii="Times New Roman" w:hAnsi="Times New Roman"/>
          <w:b/>
          <w:sz w:val="24"/>
        </w:rPr>
        <w:t>1. Introduction</w:t>
      </w:r>
      <w:commentRangeEnd w:id="1"/>
      <w:r w:rsidR="00EC31AF">
        <w:rPr>
          <w:rStyle w:val="CommentReference"/>
          <w:sz w:val="22"/>
          <w:szCs w:val="22"/>
        </w:rPr>
        <w:commentReference w:id="1"/>
      </w:r>
    </w:p>
    <w:p w14:paraId="362720F9" w14:textId="77777777" w:rsidR="00946950" w:rsidRDefault="00000000">
      <w:pPr>
        <w:spacing w:after="0" w:line="240" w:lineRule="auto"/>
        <w:ind w:firstLine="283"/>
        <w:jc w:val="both"/>
      </w:pPr>
      <w:r>
        <w:rPr>
          <w:rFonts w:ascii="Times New Roman" w:hAnsi="Times New Roman"/>
        </w:rPr>
        <w:t>Active Directory (AD) serves as the backbone of identity and access management in most enterprise environments. The volume of authentication events generated daily — often exceeding millions — makes manual monitoring infeasible. Security analysts increasingly rely on automated anomaly detection to identify compromised accounts, insider threats, and policy violations [2, 12].</w:t>
      </w:r>
    </w:p>
    <w:p w14:paraId="1628B8FE" w14:textId="77777777" w:rsidR="00946950" w:rsidRDefault="00000000">
      <w:pPr>
        <w:spacing w:after="0" w:line="240" w:lineRule="auto"/>
        <w:ind w:firstLine="283"/>
        <w:jc w:val="both"/>
      </w:pPr>
      <w:r>
        <w:rPr>
          <w:rFonts w:ascii="Times New Roman" w:hAnsi="Times New Roman"/>
        </w:rPr>
        <w:t xml:space="preserve">Existing approaches to AD anomaly detection face three primary limitations. First, rule-based systems, while interpretable, only detect predefined attack patterns and miss novel anomalies. Second, conventional machine learning approaches treat events as independent records, ignoring the rich relational structure inherent in AD (users, devices, servers, network connections). Third, many ML-based systems operate as black boxes, producing alerts without providing </w:t>
      </w:r>
      <w:r>
        <w:rPr>
          <w:rFonts w:ascii="Times New Roman" w:hAnsi="Times New Roman"/>
        </w:rPr>
        <w:t>actionable explanations to security analysts [13, 14].</w:t>
      </w:r>
    </w:p>
    <w:p w14:paraId="334D9528" w14:textId="77777777" w:rsidR="00946950" w:rsidRDefault="00000000">
      <w:pPr>
        <w:spacing w:after="0" w:line="240" w:lineRule="auto"/>
        <w:ind w:firstLine="283"/>
        <w:jc w:val="both"/>
      </w:pPr>
      <w:r>
        <w:rPr>
          <w:rFonts w:ascii="Times New Roman" w:hAnsi="Times New Roman"/>
        </w:rPr>
        <w:t>This paper addresses these limitations through a hybrid pipeline that combines knowledge graph representation, domain-driven rule engine, heterogeneous ensemble anomaly detection, and SHAP-based explainability. The contributions of this work are as follows:</w:t>
      </w:r>
    </w:p>
    <w:p w14:paraId="425FF1CD" w14:textId="77777777" w:rsidR="00946950" w:rsidRDefault="00000000">
      <w:pPr>
        <w:spacing w:after="0" w:line="240" w:lineRule="auto"/>
        <w:ind w:firstLine="283"/>
        <w:jc w:val="both"/>
      </w:pPr>
      <w:r>
        <w:rPr>
          <w:rFonts w:ascii="Times New Roman" w:hAnsi="Times New Roman"/>
        </w:rPr>
        <w:t>(1) We model AD audit logs as a Neo4j knowledge graph with seven node types and ten relationship types, enabling graph traversal queries that are infeasible in relational databases.</w:t>
      </w:r>
    </w:p>
    <w:p w14:paraId="75CC303E" w14:textId="77777777" w:rsidR="00946950" w:rsidRDefault="00000000">
      <w:pPr>
        <w:spacing w:after="0" w:line="240" w:lineRule="auto"/>
        <w:ind w:firstLine="283"/>
        <w:jc w:val="both"/>
      </w:pPr>
      <w:r>
        <w:rPr>
          <w:rFonts w:ascii="Times New Roman" w:hAnsi="Times New Roman"/>
        </w:rPr>
        <w:t>(2) We propose a heterogeneous ensemble of three unsupervised models (IF, LOF, EE) with majority voting, leveraging their differing inductive biases to capture complementary anomaly types.</w:t>
      </w:r>
    </w:p>
    <w:p w14:paraId="3563B482" w14:textId="77777777" w:rsidR="00946950" w:rsidRDefault="00000000">
      <w:pPr>
        <w:spacing w:after="0" w:line="240" w:lineRule="auto"/>
        <w:ind w:firstLine="283"/>
        <w:jc w:val="both"/>
      </w:pPr>
      <w:r>
        <w:rPr>
          <w:rFonts w:ascii="Times New Roman" w:hAnsi="Times New Roman"/>
        </w:rPr>
        <w:t xml:space="preserve">(3) We introduce data-driven quantile-based severity classification (P75/P90/P95/P99) as an alternative to arbitrary threshold selection, with </w:t>
      </w:r>
      <w:r>
        <w:rPr>
          <w:rFonts w:ascii="Times New Roman" w:hAnsi="Times New Roman"/>
        </w:rPr>
        <w:lastRenderedPageBreak/>
        <w:t>justification grounded in recent anomaly-detection literature [1, 3].</w:t>
      </w:r>
    </w:p>
    <w:p w14:paraId="4D10ADFA" w14:textId="77777777" w:rsidR="00946950" w:rsidRDefault="00000000">
      <w:pPr>
        <w:spacing w:after="0" w:line="240" w:lineRule="auto"/>
        <w:ind w:firstLine="283"/>
        <w:jc w:val="both"/>
      </w:pPr>
      <w:r>
        <w:rPr>
          <w:rFonts w:ascii="Times New Roman" w:hAnsi="Times New Roman"/>
        </w:rPr>
        <w:t>(4) We integrate SHAP TreeExplainer to produce per-user feature contribution explanations, transforming black-box anomaly scores into auditable evidence.</w:t>
      </w:r>
    </w:p>
    <w:p w14:paraId="13EF25FE" w14:textId="77777777" w:rsidR="00946950" w:rsidRDefault="00000000">
      <w:pPr>
        <w:spacing w:after="0" w:line="240" w:lineRule="auto"/>
        <w:ind w:firstLine="283"/>
        <w:jc w:val="both"/>
      </w:pPr>
      <w:r>
        <w:rPr>
          <w:rFonts w:ascii="Times New Roman" w:hAnsi="Times New Roman"/>
        </w:rPr>
        <w:t>(5) We conduct an ablation study quantifying the individual contribution of each ensemble component using Jaccard index, Cohen’s Kappa, and Precision@K against a rule-based proxy ground truth.</w:t>
      </w:r>
    </w:p>
    <w:p w14:paraId="58913067" w14:textId="77777777" w:rsidR="00946950" w:rsidRDefault="00000000">
      <w:pPr>
        <w:spacing w:before="120" w:after="60" w:line="240" w:lineRule="auto"/>
      </w:pPr>
      <w:commentRangeStart w:id="2"/>
      <w:r>
        <w:rPr>
          <w:rFonts w:ascii="Times New Roman" w:hAnsi="Times New Roman"/>
          <w:b/>
          <w:sz w:val="24"/>
        </w:rPr>
        <w:t>2. Related work</w:t>
      </w:r>
      <w:commentRangeEnd w:id="2"/>
      <w:r w:rsidR="00EC31AF">
        <w:rPr>
          <w:rStyle w:val="CommentReference"/>
          <w:sz w:val="22"/>
          <w:szCs w:val="22"/>
        </w:rPr>
        <w:commentReference w:id="2"/>
      </w:r>
    </w:p>
    <w:p w14:paraId="54FAC2EC" w14:textId="77777777" w:rsidR="00946950" w:rsidRDefault="00000000">
      <w:pPr>
        <w:spacing w:after="0" w:line="240" w:lineRule="auto"/>
        <w:ind w:firstLine="283"/>
        <w:jc w:val="both"/>
      </w:pPr>
      <w:r>
        <w:rPr>
          <w:rFonts w:ascii="Times New Roman" w:hAnsi="Times New Roman"/>
        </w:rPr>
        <w:t>Anomaly detection in security and authentication logs remains an active research area. Tufan et al. [2] apply machine learning to anomaly-based intrusion detection on an institutional network, and Marteau [1] proposes a random-partitioning forest — an Isolation-Forest-style detector — for point-wise and collective anomalies, later extended with learned representations by Xu et al. [3] (Deep Isolation Forest). For log data specifically, Le and Zhang [5] perform log-based anomaly detection without log parsing, and Landauer et al. [4] survey deep-learning approaches to log anomaly detection. More broadly, recent IEEE journals study ensemble and deep-learning intrusion detection — including stacking, hybrid, and broad-learning ensembles [16]–[19], [21], explainable stacking ensembles [20], and robustness- or spatial–temporal-oriented detectors [30], [31].</w:t>
      </w:r>
    </w:p>
    <w:p w14:paraId="3314B9F7" w14:textId="77777777" w:rsidR="00946950" w:rsidRDefault="00000000">
      <w:pPr>
        <w:spacing w:after="0" w:line="240" w:lineRule="auto"/>
        <w:ind w:firstLine="283"/>
        <w:jc w:val="both"/>
      </w:pPr>
      <w:r>
        <w:rPr>
          <w:rFonts w:ascii="Times New Roman" w:hAnsi="Times New Roman"/>
        </w:rPr>
        <w:t xml:space="preserve">Graph-based representations have gained traction because they expose multi-hop relations (e.g., user → device → IP) that are expensive to query in relational databases. Sun and Yang [7] detect lateral movement as anomalous links with a heterogeneous graph neural network, and Smiliotopoulos et al. [6] detect lateral movement from Windows Sysmon logs via supervised learning. For advanced persistent threats, Jia et al. [8] apply masked graph representation learning over provenance graphs, while Zhou et al. [9] combine learned models with logical reasoning over graph data — echoing the knowledge-driven component of our pipeline. Graph neural networks have likewise been applied to anomaly and </w:t>
      </w:r>
      <w:r>
        <w:rPr>
          <w:rFonts w:ascii="Times New Roman" w:hAnsi="Times New Roman"/>
        </w:rPr>
        <w:t>intrusion detection across domains [22]–[26], including federated GNNs [22], dynamic line-graph models [23], spectral GNNs [24], and GNN-based insider-threat detection [26].</w:t>
      </w:r>
    </w:p>
    <w:p w14:paraId="3D2F1797" w14:textId="77777777" w:rsidR="00946950" w:rsidRDefault="00000000">
      <w:pPr>
        <w:spacing w:after="0" w:line="240" w:lineRule="auto"/>
        <w:ind w:firstLine="283"/>
        <w:jc w:val="both"/>
      </w:pPr>
      <w:r>
        <w:rPr>
          <w:rFonts w:ascii="Times New Roman" w:hAnsi="Times New Roman"/>
        </w:rPr>
        <w:t>Insider-threat and user-behavior analytics are closely related to AD anomaly detection. Xiao et al. [10] learn multi-timescale user-behavior interaction graphs for insider-threat detection, Roy and Chen [11] assess cyber-human aspects within a deep framework, and Alzaabi and Mehmood [12] review recent machine-learning methods for malicious insider-threat detection.</w:t>
      </w:r>
    </w:p>
    <w:p w14:paraId="52A8D40C" w14:textId="77777777" w:rsidR="00946950" w:rsidRDefault="00000000">
      <w:pPr>
        <w:spacing w:after="0" w:line="240" w:lineRule="auto"/>
        <w:ind w:firstLine="283"/>
        <w:jc w:val="both"/>
      </w:pPr>
      <w:r>
        <w:rPr>
          <w:rFonts w:ascii="Times New Roman" w:hAnsi="Times New Roman"/>
        </w:rPr>
        <w:t>Explainability is increasingly required in security operations. Gaspar et al. [13] apply LIME and SHAP to intrusion-detection models, Barnard et al. [14] use explainable AI to build a robust intrusion detector, and Nascita et al. [15] survey explainable AI for traffic classification and intrusion detection. These works establish feature attribution as a practical tool but stop at numeric attributions. Explainable-AI techniques have further been applied to smart-grid, IoT, and high-dimensional cybersecurity settings [27]–[29].</w:t>
      </w:r>
    </w:p>
    <w:p w14:paraId="31DBA22F" w14:textId="77777777" w:rsidR="00946950" w:rsidRDefault="00000000">
      <w:pPr>
        <w:spacing w:after="0" w:line="240" w:lineRule="auto"/>
        <w:ind w:firstLine="283"/>
        <w:jc w:val="both"/>
      </w:pPr>
      <w:r>
        <w:rPr>
          <w:rFonts w:ascii="Times New Roman" w:hAnsi="Times New Roman"/>
        </w:rPr>
        <w:t>Our work differs by unifying, within a single Active Directory pipeline, a rule-based knowledge engine, a heterogeneous unsupervised ensemble (IF + LOF + EE), and SHAP attribution, and — beyond prior work — by converting the result into human-readable explanations grounded in a security knowledge base with verbatim MITRE ATT&amp;CK and Windows Event ID citations (Phase 7).</w:t>
      </w:r>
    </w:p>
    <w:p w14:paraId="51E9A609" w14:textId="77777777" w:rsidR="00946950" w:rsidRDefault="00000000">
      <w:pPr>
        <w:spacing w:before="120" w:after="60" w:line="240" w:lineRule="auto"/>
      </w:pPr>
      <w:r>
        <w:rPr>
          <w:rFonts w:ascii="Times New Roman" w:hAnsi="Times New Roman"/>
          <w:b/>
          <w:sz w:val="24"/>
        </w:rPr>
        <w:t>3. Proposed method</w:t>
      </w:r>
    </w:p>
    <w:p w14:paraId="0B93939F" w14:textId="77777777" w:rsidR="00946950" w:rsidRDefault="00000000">
      <w:pPr>
        <w:spacing w:before="60" w:after="40" w:line="240" w:lineRule="auto"/>
      </w:pPr>
      <w:r>
        <w:rPr>
          <w:rFonts w:ascii="Times New Roman" w:hAnsi="Times New Roman"/>
          <w:b/>
        </w:rPr>
        <w:t>3.1 System architecture</w:t>
      </w:r>
    </w:p>
    <w:p w14:paraId="3792E0E7" w14:textId="77777777" w:rsidR="00946950" w:rsidRDefault="00000000">
      <w:pPr>
        <w:spacing w:after="0" w:line="240" w:lineRule="auto"/>
        <w:ind w:firstLine="283"/>
        <w:jc w:val="both"/>
      </w:pPr>
      <w:r>
        <w:rPr>
          <w:rFonts w:ascii="Times New Roman" w:hAnsi="Times New Roman"/>
        </w:rPr>
        <w:t>The proposed pipeline consists of eight sequential phases: (1) Data preparation, (2) Neo4j knowledge graph ingestion, (3) Rule-based engine, (4) Graph feature extraction, (5) Ensemble anomaly detection, (5.5) SHAP explainability, (6) Reporting, and (7) knowledge-base-grounded human-readable explanation. The pipeline transforms raw AD log events into actionable anomaly reports with human-readable, source-attributed explanations. The overall architecture is shown in Fig. 1.</w:t>
      </w:r>
    </w:p>
    <w:p w14:paraId="18CAC2DB" w14:textId="77777777" w:rsidR="00946950" w:rsidRDefault="00946950">
      <w:pPr>
        <w:sectPr w:rsidR="00946950">
          <w:type w:val="continuous"/>
          <w:pgSz w:w="11906" w:h="16838"/>
          <w:pgMar w:top="1417" w:right="1077" w:bottom="1417" w:left="1077" w:header="720" w:footer="720" w:gutter="0"/>
          <w:cols w:num="2" w:space="720"/>
          <w:docGrid w:linePitch="360"/>
        </w:sectPr>
      </w:pPr>
    </w:p>
    <w:p w14:paraId="35A2033B" w14:textId="77777777" w:rsidR="00946950" w:rsidRDefault="00000000">
      <w:pPr>
        <w:spacing w:before="120" w:after="40"/>
        <w:jc w:val="center"/>
      </w:pPr>
      <w:commentRangeStart w:id="3"/>
      <w:r>
        <w:rPr>
          <w:noProof/>
        </w:rPr>
        <w:lastRenderedPageBreak/>
        <w:drawing>
          <wp:inline distT="0" distB="0" distL="0" distR="0" wp14:anchorId="098BB66C" wp14:editId="4FE20222">
            <wp:extent cx="6120000" cy="26436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work_figure_paper.png"/>
                    <pic:cNvPicPr/>
                  </pic:nvPicPr>
                  <pic:blipFill>
                    <a:blip r:embed="rId10"/>
                    <a:stretch>
                      <a:fillRect/>
                    </a:stretch>
                  </pic:blipFill>
                  <pic:spPr>
                    <a:xfrm>
                      <a:off x="0" y="0"/>
                      <a:ext cx="6120000" cy="2643629"/>
                    </a:xfrm>
                    <a:prstGeom prst="rect">
                      <a:avLst/>
                    </a:prstGeom>
                  </pic:spPr>
                </pic:pic>
              </a:graphicData>
            </a:graphic>
          </wp:inline>
        </w:drawing>
      </w:r>
      <w:commentRangeEnd w:id="3"/>
      <w:r w:rsidR="00EA7705">
        <w:rPr>
          <w:rStyle w:val="CommentReference"/>
          <w:sz w:val="22"/>
          <w:szCs w:val="22"/>
        </w:rPr>
        <w:commentReference w:id="3"/>
      </w:r>
    </w:p>
    <w:p w14:paraId="2362C6B4" w14:textId="77777777" w:rsidR="00946950" w:rsidRDefault="00000000">
      <w:pPr>
        <w:spacing w:after="120"/>
        <w:jc w:val="center"/>
      </w:pPr>
      <w:commentRangeStart w:id="4"/>
      <w:r>
        <w:rPr>
          <w:rFonts w:ascii="Times New Roman" w:hAnsi="Times New Roman"/>
          <w:sz w:val="18"/>
        </w:rPr>
        <w:t>Figure 1. The proposed explainable anomaly detection framework. AD audit logs are transformed into a Neo4j knowledge graph, processed by a rule-based knowledge engine and graph feature extraction, and scored by a heterogeneous unsupervised ensemble (Isolation Forest, Local Outlier Factor, Elliptic Envelope). Flagged users are ranked by data-driven quantile severity, attributed with SHAP, and then converted by a generative-AI explainer — grounded in a security knowledge base (MITRE ATT&amp;CK / Windows Event IDs) — into human-readable explanations (Phase 7), before evaluation.</w:t>
      </w:r>
      <w:commentRangeEnd w:id="4"/>
      <w:r w:rsidR="00EC31AF">
        <w:rPr>
          <w:rStyle w:val="CommentReference"/>
          <w:sz w:val="22"/>
          <w:szCs w:val="22"/>
        </w:rPr>
        <w:commentReference w:id="4"/>
      </w:r>
    </w:p>
    <w:p w14:paraId="1F6D99D2" w14:textId="77777777" w:rsidR="00946950" w:rsidRDefault="00946950">
      <w:pPr>
        <w:sectPr w:rsidR="00946950">
          <w:type w:val="continuous"/>
          <w:pgSz w:w="11906" w:h="16838"/>
          <w:pgMar w:top="1417" w:right="1077" w:bottom="1417" w:left="1077" w:header="720" w:footer="720" w:gutter="0"/>
          <w:cols w:space="720"/>
          <w:docGrid w:linePitch="360"/>
        </w:sectPr>
      </w:pPr>
    </w:p>
    <w:p w14:paraId="4AB2CA21" w14:textId="77777777" w:rsidR="00946950" w:rsidRDefault="00000000">
      <w:pPr>
        <w:spacing w:before="60" w:after="40" w:line="240" w:lineRule="auto"/>
      </w:pPr>
      <w:r>
        <w:rPr>
          <w:rFonts w:ascii="Times New Roman" w:hAnsi="Times New Roman"/>
          <w:b/>
        </w:rPr>
        <w:t>3.2 Knowledge graph construction</w:t>
      </w:r>
    </w:p>
    <w:p w14:paraId="480140B6" w14:textId="77777777" w:rsidR="00946950" w:rsidRDefault="00000000">
      <w:pPr>
        <w:spacing w:after="0" w:line="240" w:lineRule="auto"/>
        <w:ind w:firstLine="283"/>
        <w:jc w:val="both"/>
      </w:pPr>
      <w:r>
        <w:rPr>
          <w:rFonts w:ascii="Times New Roman" w:hAnsi="Times New Roman"/>
        </w:rPr>
        <w:t>AD audit logs are ingested into Neo4j as a property graph comprising seven node types (User, Hostname, Server, IPAddress, Service, Group, Event) and ten relationship types (LOGIN_FROM, AUTHENTICATED_VIA, FAILED_LOGIN, CONNECTED_FROM, USED_IP, USED_SERVICE, MEMBER_OF, REFERENCES, LOCKED_OUT, ADMIN_ACTION_ON), where LOCKED_OUT and ADMIN_ACTION_ON feed the lockout_count and admin_actions features. Each log row produces one or more edges, with timestamp and event metadata stored as edge properties.</w:t>
      </w:r>
    </w:p>
    <w:p w14:paraId="731C4F18" w14:textId="77777777" w:rsidR="00946950" w:rsidRDefault="00000000">
      <w:pPr>
        <w:spacing w:before="60" w:after="40" w:line="240" w:lineRule="auto"/>
      </w:pPr>
      <w:r>
        <w:rPr>
          <w:rFonts w:ascii="Times New Roman" w:hAnsi="Times New Roman"/>
          <w:b/>
        </w:rPr>
        <w:t>3.3 Rule-based knowledge engine</w:t>
      </w:r>
    </w:p>
    <w:p w14:paraId="201348C7" w14:textId="77777777" w:rsidR="00946950" w:rsidRDefault="00000000">
      <w:pPr>
        <w:spacing w:after="0" w:line="240" w:lineRule="auto"/>
        <w:ind w:firstLine="283"/>
        <w:jc w:val="both"/>
      </w:pPr>
      <w:r>
        <w:rPr>
          <w:rFonts w:ascii="Times New Roman" w:hAnsi="Times New Roman"/>
        </w:rPr>
        <w:t>Ten domain rules encoding expert knowledge are implemented as Cypher queries executed directly on the graph. Rules detect patterns such as multi-host login (R001), off-hours access (R002), failed login spikes (R005), and excessive admin actions (R009). Each user’s rule_violations count (0–10) is stored as a node property and serves as both an interpretable signal and an input feature for subsequent ML phases.</w:t>
      </w:r>
    </w:p>
    <w:p w14:paraId="1EDBB3EA" w14:textId="77777777" w:rsidR="00946950" w:rsidRDefault="00000000">
      <w:pPr>
        <w:spacing w:before="60" w:after="40" w:line="240" w:lineRule="auto"/>
      </w:pPr>
      <w:r>
        <w:rPr>
          <w:rFonts w:ascii="Times New Roman" w:hAnsi="Times New Roman"/>
          <w:b/>
        </w:rPr>
        <w:t>3.4 Graph feature extraction</w:t>
      </w:r>
    </w:p>
    <w:p w14:paraId="6D91E5A2" w14:textId="77777777" w:rsidR="00946950" w:rsidRDefault="00000000">
      <w:pPr>
        <w:spacing w:after="0" w:line="240" w:lineRule="auto"/>
        <w:ind w:firstLine="283"/>
        <w:jc w:val="both"/>
      </w:pPr>
      <w:r>
        <w:rPr>
          <w:rFonts w:ascii="Times New Roman" w:hAnsi="Times New Roman"/>
        </w:rPr>
        <w:t xml:space="preserve">Eleven user-level features are derived from graph relationships, including host diversity, critical server access ratio, failed-login intensity, shared device risk, IP network risk, privilege level, graph connectivity (degree centrality), rule violations, lockout count, admin actions, and </w:t>
      </w:r>
      <w:r>
        <w:rPr>
          <w:rFonts w:ascii="Times New Roman" w:hAnsi="Times New Roman"/>
        </w:rPr>
        <w:t>sensitive group membership. Note that failed-login intensity is the sum of failed-login counts divided by the number of login relationships; because numerator and denominator differ in unit, it is an unbounded intensity measure (values can reach the thousands), not a 0–1 proportion. These features cannot be computed from row-level CSV data without graph traversal, justifying the graph representation.</w:t>
      </w:r>
    </w:p>
    <w:p w14:paraId="11235896" w14:textId="77777777" w:rsidR="00946950" w:rsidRDefault="00000000">
      <w:pPr>
        <w:spacing w:before="60" w:after="40" w:line="240" w:lineRule="auto"/>
      </w:pPr>
      <w:r>
        <w:rPr>
          <w:rFonts w:ascii="Times New Roman" w:hAnsi="Times New Roman"/>
          <w:b/>
        </w:rPr>
        <w:t>3.5 Ensemble anomaly detection</w:t>
      </w:r>
    </w:p>
    <w:p w14:paraId="140A3927" w14:textId="77777777" w:rsidR="00946950" w:rsidRDefault="00000000">
      <w:pPr>
        <w:spacing w:after="0" w:line="240" w:lineRule="auto"/>
        <w:ind w:firstLine="283"/>
        <w:jc w:val="both"/>
      </w:pPr>
      <w:r>
        <w:rPr>
          <w:rFonts w:ascii="Times New Roman" w:hAnsi="Times New Roman"/>
        </w:rPr>
        <w:t>Three heterogeneous unsupervised models are trained on the standardized feature matrix with contamination rate 0.05: Isolation Forest (tree-based), Local Outlier Factor (density-based), and Elliptic Envelope (statistical). Each model independently flags users as anomalous, and a user is considered anomalous if at least two of three models agree (majority voting) or the final fused score exceeds 0.75.</w:t>
      </w:r>
    </w:p>
    <w:p w14:paraId="673F4BA8" w14:textId="77777777" w:rsidR="00946950" w:rsidRDefault="00000000">
      <w:pPr>
        <w:spacing w:after="0" w:line="240" w:lineRule="auto"/>
        <w:ind w:firstLine="283"/>
        <w:jc w:val="both"/>
      </w:pPr>
      <w:r>
        <w:rPr>
          <w:rFonts w:ascii="Times New Roman" w:hAnsi="Times New Roman"/>
        </w:rPr>
        <w:t>The final anomaly score combines voting and rule violations:</w:t>
      </w:r>
    </w:p>
    <w:p w14:paraId="0246589B" w14:textId="77777777" w:rsidR="00946950" w:rsidRDefault="00000000">
      <w:pPr>
        <w:tabs>
          <w:tab w:val="right" w:pos="4320"/>
        </w:tabs>
        <w:spacing w:before="120" w:after="120" w:line="240" w:lineRule="auto"/>
        <w:ind w:left="283"/>
      </w:pPr>
      <w:r>
        <w:rPr>
          <w:rFonts w:ascii="Times New Roman" w:hAnsi="Times New Roman"/>
          <w:i/>
        </w:rPr>
        <w:t>final_score = 0.60 × (votes / 3) + 0.40 × (rule_violations / 10)</w:t>
      </w:r>
      <w:r>
        <w:rPr>
          <w:rFonts w:ascii="Times New Roman" w:hAnsi="Times New Roman"/>
        </w:rPr>
        <w:tab/>
        <w:t>(1)</w:t>
      </w:r>
    </w:p>
    <w:p w14:paraId="5FC1ED5A" w14:textId="77777777" w:rsidR="00946950" w:rsidRDefault="00000000">
      <w:pPr>
        <w:spacing w:before="60" w:after="40" w:line="240" w:lineRule="auto"/>
      </w:pPr>
      <w:r>
        <w:rPr>
          <w:rFonts w:ascii="Times New Roman" w:hAnsi="Times New Roman"/>
          <w:b/>
        </w:rPr>
        <w:t>3.6 Quantile-based severity classification</w:t>
      </w:r>
    </w:p>
    <w:p w14:paraId="2DBB74A2" w14:textId="77777777" w:rsidR="00946950" w:rsidRDefault="00000000">
      <w:pPr>
        <w:spacing w:after="0" w:line="240" w:lineRule="auto"/>
        <w:ind w:firstLine="283"/>
        <w:jc w:val="both"/>
      </w:pPr>
      <w:r>
        <w:rPr>
          <w:rFonts w:ascii="Times New Roman" w:hAnsi="Times New Roman"/>
        </w:rPr>
        <w:t>To avoid arbitrary threshold selection, we classify severity using data-driven quantile thresholds. Given the heavy-tailed distribution of anomaly scores (min=0.034, max=0.640, mean=0.165), absolute thresholds (e.g., direct CVSS mapping) would yield severely unbalanced class distributions.</w:t>
      </w:r>
    </w:p>
    <w:p w14:paraId="0B763AA7" w14:textId="77777777" w:rsidR="00946950" w:rsidRDefault="00000000">
      <w:pPr>
        <w:spacing w:after="0" w:line="240" w:lineRule="auto"/>
        <w:ind w:firstLine="283"/>
        <w:jc w:val="both"/>
      </w:pPr>
      <w:r>
        <w:rPr>
          <w:rFonts w:ascii="Times New Roman" w:hAnsi="Times New Roman"/>
        </w:rPr>
        <w:lastRenderedPageBreak/>
        <w:t>The five-tier classification follows:</w:t>
      </w:r>
    </w:p>
    <w:p w14:paraId="51B4DD4D" w14:textId="77777777" w:rsidR="00946950" w:rsidRDefault="00000000">
      <w:pPr>
        <w:tabs>
          <w:tab w:val="right" w:pos="4320"/>
        </w:tabs>
        <w:spacing w:before="120" w:after="120" w:line="240" w:lineRule="auto"/>
        <w:ind w:left="283"/>
      </w:pPr>
      <w:r>
        <w:rPr>
          <w:rFonts w:ascii="Times New Roman" w:hAnsi="Times New Roman"/>
          <w:i/>
        </w:rPr>
        <w:t>CRITICAL: score ≥ P99 (0.3580)</w:t>
      </w:r>
      <w:r>
        <w:rPr>
          <w:rFonts w:ascii="Times New Roman" w:hAnsi="Times New Roman"/>
        </w:rPr>
        <w:tab/>
        <w:t>(2)</w:t>
      </w:r>
    </w:p>
    <w:p w14:paraId="229ABB80" w14:textId="77777777" w:rsidR="00946950" w:rsidRDefault="00000000">
      <w:pPr>
        <w:tabs>
          <w:tab w:val="right" w:pos="4320"/>
        </w:tabs>
        <w:spacing w:before="120" w:after="120" w:line="240" w:lineRule="auto"/>
        <w:ind w:left="283"/>
      </w:pPr>
      <w:r>
        <w:rPr>
          <w:rFonts w:ascii="Times New Roman" w:hAnsi="Times New Roman"/>
          <w:i/>
        </w:rPr>
        <w:t>HIGH: P95 (0.2916) ≤ score &lt; P99</w:t>
      </w:r>
      <w:r>
        <w:rPr>
          <w:rFonts w:ascii="Times New Roman" w:hAnsi="Times New Roman"/>
        </w:rPr>
        <w:tab/>
        <w:t>(3)</w:t>
      </w:r>
    </w:p>
    <w:p w14:paraId="2517DFE3" w14:textId="77777777" w:rsidR="00946950" w:rsidRDefault="00000000">
      <w:pPr>
        <w:tabs>
          <w:tab w:val="right" w:pos="4320"/>
        </w:tabs>
        <w:spacing w:before="120" w:after="120" w:line="240" w:lineRule="auto"/>
        <w:ind w:left="283"/>
      </w:pPr>
      <w:r>
        <w:rPr>
          <w:rFonts w:ascii="Times New Roman" w:hAnsi="Times New Roman"/>
          <w:i/>
        </w:rPr>
        <w:t>MEDIUM: P90 (0.2377) ≤ score &lt; P95</w:t>
      </w:r>
      <w:r>
        <w:rPr>
          <w:rFonts w:ascii="Times New Roman" w:hAnsi="Times New Roman"/>
        </w:rPr>
        <w:tab/>
        <w:t>(4)</w:t>
      </w:r>
    </w:p>
    <w:p w14:paraId="1FF4DEC2" w14:textId="77777777" w:rsidR="00946950" w:rsidRDefault="00000000">
      <w:pPr>
        <w:tabs>
          <w:tab w:val="right" w:pos="4320"/>
        </w:tabs>
        <w:spacing w:before="120" w:after="120" w:line="240" w:lineRule="auto"/>
        <w:ind w:left="283"/>
      </w:pPr>
      <w:r>
        <w:rPr>
          <w:rFonts w:ascii="Times New Roman" w:hAnsi="Times New Roman"/>
          <w:i/>
        </w:rPr>
        <w:t>LOW: P75 (0.2095) ≤ score &lt; P90</w:t>
      </w:r>
      <w:r>
        <w:rPr>
          <w:rFonts w:ascii="Times New Roman" w:hAnsi="Times New Roman"/>
        </w:rPr>
        <w:tab/>
        <w:t>(5)</w:t>
      </w:r>
    </w:p>
    <w:p w14:paraId="10128368" w14:textId="77777777" w:rsidR="00946950" w:rsidRDefault="00000000">
      <w:pPr>
        <w:spacing w:after="0" w:line="240" w:lineRule="auto"/>
        <w:ind w:firstLine="283"/>
        <w:jc w:val="both"/>
      </w:pPr>
      <w:r>
        <w:rPr>
          <w:rFonts w:ascii="Times New Roman" w:hAnsi="Times New Roman"/>
        </w:rPr>
        <w:t>The choice of P95 specifically aligns with the contamination rate (5%) of the three ML models, ensuring consistency between model assumptions and classification thresholds.</w:t>
      </w:r>
    </w:p>
    <w:p w14:paraId="3147F8D6" w14:textId="77777777" w:rsidR="00946950" w:rsidRDefault="00000000">
      <w:pPr>
        <w:spacing w:before="60" w:after="40" w:line="240" w:lineRule="auto"/>
      </w:pPr>
      <w:r>
        <w:rPr>
          <w:rFonts w:ascii="Times New Roman" w:hAnsi="Times New Roman"/>
          <w:b/>
        </w:rPr>
        <w:t>3.7 SHAP explainability</w:t>
      </w:r>
    </w:p>
    <w:p w14:paraId="3121EB3B" w14:textId="77777777" w:rsidR="00946950" w:rsidRDefault="00000000">
      <w:pPr>
        <w:spacing w:after="0" w:line="240" w:lineRule="auto"/>
        <w:ind w:firstLine="283"/>
        <w:jc w:val="both"/>
      </w:pPr>
      <w:r>
        <w:rPr>
          <w:rFonts w:ascii="Times New Roman" w:hAnsi="Times New Roman"/>
        </w:rPr>
        <w:t>Per-user explanations are generated using SHAP TreeExplainer on the trained Isolation Forest model. For each user, SHAP values quantify the contribution of each feature to the anomaly score. The top contributing feature is recorded as the "top cause" label, enabling security analysts to understand why a user was flagged without inspecting raw scores.</w:t>
      </w:r>
    </w:p>
    <w:p w14:paraId="7D4A06D4" w14:textId="77777777" w:rsidR="00946950" w:rsidRDefault="00000000">
      <w:pPr>
        <w:spacing w:before="60" w:after="40" w:line="240" w:lineRule="auto"/>
      </w:pPr>
      <w:r>
        <w:rPr>
          <w:rFonts w:ascii="Times New Roman" w:hAnsi="Times New Roman"/>
          <w:b/>
        </w:rPr>
        <w:t>3.8 Human-readable explanation (knowledge-based)</w:t>
      </w:r>
    </w:p>
    <w:p w14:paraId="1BF4EF66" w14:textId="77777777" w:rsidR="00946950" w:rsidRDefault="00000000">
      <w:pPr>
        <w:spacing w:after="0" w:line="240" w:lineRule="auto"/>
        <w:ind w:firstLine="283"/>
        <w:jc w:val="both"/>
      </w:pPr>
      <w:r>
        <w:rPr>
          <w:rFonts w:ascii="Times New Roman" w:hAnsi="Times New Roman"/>
        </w:rPr>
        <w:t>Raw anomaly scores and SHAP attributions are still difficult for analysts to act on directly. Phase 7 converts each flagged user into a human-readable explanation grounded in a curated security knowledge base (KB) that maps the eleven features and ten rules to verified MITRE ATT&amp;CK techniques, Windows Event IDs, and recommended mitigations. Two explanation modes share the same KB: a deterministic template that always runs offline with zero hallucination, and an optional LLM-generated narrative (GPT-4o-mini, temperature 0.2, strict JSON schema) that is strictly grounded to the KB facts supplied in the prompt. Citations (technique IDs/URLs and Event IDs) are taken verbatim from the KB rather than produced by the model, and the system falls back to the template when no API key is available or the model output fails validation. This makes the final explanations simultaneously human-readable, reproducible, and source-attributed.</w:t>
      </w:r>
    </w:p>
    <w:p w14:paraId="1E90E39D" w14:textId="77777777" w:rsidR="00946950" w:rsidRDefault="00000000">
      <w:pPr>
        <w:spacing w:before="120" w:after="60" w:line="240" w:lineRule="auto"/>
      </w:pPr>
      <w:commentRangeStart w:id="5"/>
      <w:r>
        <w:rPr>
          <w:rFonts w:ascii="Times New Roman" w:hAnsi="Times New Roman"/>
          <w:b/>
          <w:sz w:val="24"/>
        </w:rPr>
        <w:t>4. Experimental setup</w:t>
      </w:r>
    </w:p>
    <w:p w14:paraId="3778C36B" w14:textId="77777777" w:rsidR="00946950" w:rsidRDefault="00000000">
      <w:pPr>
        <w:spacing w:before="60" w:after="40" w:line="240" w:lineRule="auto"/>
      </w:pPr>
      <w:r>
        <w:rPr>
          <w:rFonts w:ascii="Times New Roman" w:hAnsi="Times New Roman"/>
          <w:b/>
        </w:rPr>
        <w:t>4.1 Dataset</w:t>
      </w:r>
    </w:p>
    <w:p w14:paraId="2EEDC15B" w14:textId="77777777" w:rsidR="00946950" w:rsidRDefault="00000000">
      <w:pPr>
        <w:spacing w:after="0" w:line="240" w:lineRule="auto"/>
        <w:ind w:firstLine="283"/>
        <w:jc w:val="both"/>
      </w:pPr>
      <w:r>
        <w:rPr>
          <w:rFonts w:ascii="Times New Roman" w:hAnsi="Times New Roman"/>
        </w:rPr>
        <w:t>The dataset comprises 1,833,352 AD logon events spanning multiple domain controllers and member servers, exported from ManageEngine ADAudit Plus. After graph ingestion, the dataset is represented as 887 unique users, 1,273 hostnames, 1,275 IP addresses, and 7 servers. Each user is associated with login events, authentication outcomes, group memberships, and administrative actions.</w:t>
      </w:r>
    </w:p>
    <w:p w14:paraId="721F7F98" w14:textId="77777777" w:rsidR="00946950" w:rsidRDefault="00000000">
      <w:pPr>
        <w:spacing w:before="60" w:after="40" w:line="240" w:lineRule="auto"/>
      </w:pPr>
      <w:r>
        <w:rPr>
          <w:rFonts w:ascii="Times New Roman" w:hAnsi="Times New Roman"/>
          <w:b/>
        </w:rPr>
        <w:t>4.2 Implementation</w:t>
      </w:r>
    </w:p>
    <w:p w14:paraId="3D6EEB9F" w14:textId="77777777" w:rsidR="00946950" w:rsidRDefault="00000000">
      <w:pPr>
        <w:spacing w:after="0" w:line="240" w:lineRule="auto"/>
        <w:ind w:firstLine="283"/>
        <w:jc w:val="both"/>
      </w:pPr>
      <w:r>
        <w:rPr>
          <w:rFonts w:ascii="Times New Roman" w:hAnsi="Times New Roman"/>
        </w:rPr>
        <w:t>The pipeline is implemented in Python 3.12, with Neo4j 5.x as the graph database. Machine learning models use scikit-learn 1.4 with default parameters except for contamination=0.05. SHAP values are computed using shap 0.46 TreeExplainer. All experiments were conducted on a standard workstation (Windows 11, 16GB RAM).</w:t>
      </w:r>
    </w:p>
    <w:p w14:paraId="635200E9" w14:textId="77777777" w:rsidR="00946950" w:rsidRDefault="00000000">
      <w:pPr>
        <w:spacing w:before="60" w:after="40" w:line="240" w:lineRule="auto"/>
      </w:pPr>
      <w:r>
        <w:rPr>
          <w:rFonts w:ascii="Times New Roman" w:hAnsi="Times New Roman"/>
          <w:b/>
        </w:rPr>
        <w:t>4.3 Evaluation methodology</w:t>
      </w:r>
    </w:p>
    <w:p w14:paraId="5BF9D5CA" w14:textId="77777777" w:rsidR="00946950" w:rsidRDefault="00000000">
      <w:pPr>
        <w:spacing w:after="0" w:line="240" w:lineRule="auto"/>
        <w:ind w:firstLine="283"/>
        <w:jc w:val="both"/>
      </w:pPr>
      <w:r>
        <w:rPr>
          <w:rFonts w:ascii="Times New Roman" w:hAnsi="Times New Roman"/>
        </w:rPr>
        <w:t>Because no ground truth labels are available for unsupervised anomaly detection, evaluation relies on a proxy approach: users with rule_violations ≥ 6 are treated as "true anomalies." We report standard classification metrics (Accuracy, Precision, Recall, F1) against this proxy for each ensemble configuration, alongside Precision@K, Jaccard index, and Cohen’s Kappa for inter-model agreement. We emphasize that these metrics are computed against a rule-based proxy rather than expert-validated labels; consequently, they should be interpreted as weak supervision and are inherently biased toward detectors aligned with the rule engine. To mitigate over-interpretation, we additionally conduct a sensitivity analysis across multiple proxy thresholds.</w:t>
      </w:r>
    </w:p>
    <w:p w14:paraId="1A8B9CD9" w14:textId="77777777" w:rsidR="00946950" w:rsidRDefault="00000000">
      <w:pPr>
        <w:spacing w:before="120" w:after="60" w:line="240" w:lineRule="auto"/>
      </w:pPr>
      <w:r>
        <w:rPr>
          <w:rFonts w:ascii="Times New Roman" w:hAnsi="Times New Roman"/>
          <w:b/>
          <w:sz w:val="24"/>
        </w:rPr>
        <w:t>5. Results and discussion</w:t>
      </w:r>
    </w:p>
    <w:p w14:paraId="790CEAF9" w14:textId="77777777" w:rsidR="00946950" w:rsidRDefault="00000000">
      <w:pPr>
        <w:spacing w:before="60" w:after="40" w:line="240" w:lineRule="auto"/>
      </w:pPr>
      <w:r>
        <w:rPr>
          <w:rFonts w:ascii="Times New Roman" w:hAnsi="Times New Roman"/>
          <w:b/>
        </w:rPr>
        <w:t>5.1 Severity distribution</w:t>
      </w:r>
    </w:p>
    <w:p w14:paraId="7F9F50DC" w14:textId="77777777" w:rsidR="00946950" w:rsidRDefault="00000000">
      <w:pPr>
        <w:spacing w:after="0" w:line="240" w:lineRule="auto"/>
        <w:ind w:firstLine="283"/>
        <w:jc w:val="both"/>
      </w:pPr>
      <w:r>
        <w:rPr>
          <w:rFonts w:ascii="Times New Roman" w:hAnsi="Times New Roman"/>
        </w:rPr>
        <w:t>Table 1 summarizes the severity distribution under quantile-based classification. A total of 89 users (10.0%) are classified as MEDIUM severity or higher, while 9 users are flagged as CRITICAL (top 1%).</w:t>
      </w:r>
    </w:p>
    <w:p w14:paraId="1DEDF23F" w14:textId="77777777" w:rsidR="00946950" w:rsidRDefault="00000000">
      <w:pPr>
        <w:spacing w:before="120" w:after="60"/>
        <w:jc w:val="center"/>
      </w:pPr>
      <w:r>
        <w:rPr>
          <w:rFonts w:ascii="Times New Roman" w:hAnsi="Times New Roman"/>
          <w:sz w:val="20"/>
        </w:rPr>
        <w:t>Table 1. Severity distribution with quantile-based thresholds</w:t>
      </w:r>
    </w:p>
    <w:tbl>
      <w:tblPr>
        <w:tblStyle w:val="TableGrid"/>
        <w:tblW w:w="0" w:type="auto"/>
        <w:jc w:val="center"/>
        <w:tblLook w:val="04A0" w:firstRow="1" w:lastRow="0" w:firstColumn="1" w:lastColumn="0" w:noHBand="0" w:noVBand="1"/>
      </w:tblPr>
      <w:tblGrid>
        <w:gridCol w:w="1287"/>
        <w:gridCol w:w="1248"/>
        <w:gridCol w:w="892"/>
        <w:gridCol w:w="1305"/>
      </w:tblGrid>
      <w:tr w:rsidR="00946950" w14:paraId="7870612F" w14:textId="77777777">
        <w:trPr>
          <w:jc w:val="center"/>
        </w:trPr>
        <w:tc>
          <w:tcPr>
            <w:tcW w:w="2438" w:type="dxa"/>
          </w:tcPr>
          <w:p w14:paraId="4C732B22" w14:textId="77777777" w:rsidR="00946950" w:rsidRDefault="00000000">
            <w:pPr>
              <w:jc w:val="center"/>
            </w:pPr>
            <w:r>
              <w:rPr>
                <w:rFonts w:ascii="Times New Roman" w:hAnsi="Times New Roman"/>
                <w:b/>
                <w:sz w:val="20"/>
              </w:rPr>
              <w:t>Severity</w:t>
            </w:r>
          </w:p>
        </w:tc>
        <w:tc>
          <w:tcPr>
            <w:tcW w:w="2438" w:type="dxa"/>
          </w:tcPr>
          <w:p w14:paraId="794AA5CB" w14:textId="77777777" w:rsidR="00946950" w:rsidRDefault="00000000">
            <w:pPr>
              <w:jc w:val="center"/>
            </w:pPr>
            <w:r>
              <w:rPr>
                <w:rFonts w:ascii="Times New Roman" w:hAnsi="Times New Roman"/>
                <w:b/>
                <w:sz w:val="20"/>
              </w:rPr>
              <w:t>Threshold</w:t>
            </w:r>
          </w:p>
        </w:tc>
        <w:tc>
          <w:tcPr>
            <w:tcW w:w="2438" w:type="dxa"/>
          </w:tcPr>
          <w:p w14:paraId="3FC752E9" w14:textId="77777777" w:rsidR="00946950" w:rsidRDefault="00000000">
            <w:pPr>
              <w:jc w:val="center"/>
            </w:pPr>
            <w:r>
              <w:rPr>
                <w:rFonts w:ascii="Times New Roman" w:hAnsi="Times New Roman"/>
                <w:b/>
                <w:sz w:val="20"/>
              </w:rPr>
              <w:t>Users</w:t>
            </w:r>
          </w:p>
        </w:tc>
        <w:tc>
          <w:tcPr>
            <w:tcW w:w="2438" w:type="dxa"/>
          </w:tcPr>
          <w:p w14:paraId="5CC4795A" w14:textId="77777777" w:rsidR="00946950" w:rsidRDefault="00000000">
            <w:pPr>
              <w:jc w:val="center"/>
            </w:pPr>
            <w:r>
              <w:rPr>
                <w:rFonts w:ascii="Times New Roman" w:hAnsi="Times New Roman"/>
                <w:b/>
                <w:sz w:val="20"/>
              </w:rPr>
              <w:t>Percentage</w:t>
            </w:r>
          </w:p>
        </w:tc>
      </w:tr>
      <w:tr w:rsidR="00946950" w14:paraId="33A65700" w14:textId="77777777">
        <w:trPr>
          <w:jc w:val="center"/>
        </w:trPr>
        <w:tc>
          <w:tcPr>
            <w:tcW w:w="2438" w:type="dxa"/>
          </w:tcPr>
          <w:p w14:paraId="0A4D5312" w14:textId="77777777" w:rsidR="00946950" w:rsidRDefault="00000000">
            <w:pPr>
              <w:jc w:val="center"/>
            </w:pPr>
            <w:r>
              <w:rPr>
                <w:rFonts w:ascii="Times New Roman" w:hAnsi="Times New Roman"/>
                <w:sz w:val="20"/>
              </w:rPr>
              <w:t>CRITICAL</w:t>
            </w:r>
          </w:p>
        </w:tc>
        <w:tc>
          <w:tcPr>
            <w:tcW w:w="2438" w:type="dxa"/>
          </w:tcPr>
          <w:p w14:paraId="53788AEA" w14:textId="77777777" w:rsidR="00946950" w:rsidRDefault="00000000">
            <w:pPr>
              <w:jc w:val="center"/>
            </w:pPr>
            <w:r>
              <w:rPr>
                <w:rFonts w:ascii="Times New Roman" w:hAnsi="Times New Roman"/>
                <w:sz w:val="20"/>
              </w:rPr>
              <w:t>≥ 0.3580</w:t>
            </w:r>
          </w:p>
        </w:tc>
        <w:tc>
          <w:tcPr>
            <w:tcW w:w="2438" w:type="dxa"/>
          </w:tcPr>
          <w:p w14:paraId="527627BF" w14:textId="77777777" w:rsidR="00946950" w:rsidRDefault="00000000">
            <w:pPr>
              <w:jc w:val="center"/>
            </w:pPr>
            <w:r>
              <w:rPr>
                <w:rFonts w:ascii="Times New Roman" w:hAnsi="Times New Roman"/>
                <w:sz w:val="20"/>
              </w:rPr>
              <w:t>9</w:t>
            </w:r>
          </w:p>
        </w:tc>
        <w:tc>
          <w:tcPr>
            <w:tcW w:w="2438" w:type="dxa"/>
          </w:tcPr>
          <w:p w14:paraId="19DFA414" w14:textId="77777777" w:rsidR="00946950" w:rsidRDefault="00000000">
            <w:pPr>
              <w:jc w:val="center"/>
            </w:pPr>
            <w:r>
              <w:rPr>
                <w:rFonts w:ascii="Times New Roman" w:hAnsi="Times New Roman"/>
                <w:sz w:val="20"/>
              </w:rPr>
              <w:t>1.0%</w:t>
            </w:r>
          </w:p>
        </w:tc>
      </w:tr>
      <w:tr w:rsidR="00946950" w14:paraId="7C11B199" w14:textId="77777777">
        <w:trPr>
          <w:jc w:val="center"/>
        </w:trPr>
        <w:tc>
          <w:tcPr>
            <w:tcW w:w="2438" w:type="dxa"/>
          </w:tcPr>
          <w:p w14:paraId="0F647CA3" w14:textId="77777777" w:rsidR="00946950" w:rsidRDefault="00000000">
            <w:pPr>
              <w:jc w:val="center"/>
            </w:pPr>
            <w:r>
              <w:rPr>
                <w:rFonts w:ascii="Times New Roman" w:hAnsi="Times New Roman"/>
                <w:sz w:val="20"/>
              </w:rPr>
              <w:t>HIGH</w:t>
            </w:r>
          </w:p>
        </w:tc>
        <w:tc>
          <w:tcPr>
            <w:tcW w:w="2438" w:type="dxa"/>
          </w:tcPr>
          <w:p w14:paraId="1D0E2054" w14:textId="77777777" w:rsidR="00946950" w:rsidRDefault="00000000">
            <w:pPr>
              <w:jc w:val="center"/>
            </w:pPr>
            <w:r>
              <w:rPr>
                <w:rFonts w:ascii="Times New Roman" w:hAnsi="Times New Roman"/>
                <w:sz w:val="20"/>
              </w:rPr>
              <w:t>≥ 0.2916</w:t>
            </w:r>
          </w:p>
        </w:tc>
        <w:tc>
          <w:tcPr>
            <w:tcW w:w="2438" w:type="dxa"/>
          </w:tcPr>
          <w:p w14:paraId="41FB0950" w14:textId="77777777" w:rsidR="00946950" w:rsidRDefault="00000000">
            <w:pPr>
              <w:jc w:val="center"/>
            </w:pPr>
            <w:r>
              <w:rPr>
                <w:rFonts w:ascii="Times New Roman" w:hAnsi="Times New Roman"/>
                <w:sz w:val="20"/>
              </w:rPr>
              <w:t>36</w:t>
            </w:r>
          </w:p>
        </w:tc>
        <w:tc>
          <w:tcPr>
            <w:tcW w:w="2438" w:type="dxa"/>
          </w:tcPr>
          <w:p w14:paraId="56A110E3" w14:textId="77777777" w:rsidR="00946950" w:rsidRDefault="00000000">
            <w:pPr>
              <w:jc w:val="center"/>
            </w:pPr>
            <w:r>
              <w:rPr>
                <w:rFonts w:ascii="Times New Roman" w:hAnsi="Times New Roman"/>
                <w:sz w:val="20"/>
              </w:rPr>
              <w:t>4.1%</w:t>
            </w:r>
          </w:p>
        </w:tc>
      </w:tr>
      <w:tr w:rsidR="00946950" w14:paraId="74EBBB94" w14:textId="77777777">
        <w:trPr>
          <w:jc w:val="center"/>
        </w:trPr>
        <w:tc>
          <w:tcPr>
            <w:tcW w:w="2438" w:type="dxa"/>
          </w:tcPr>
          <w:p w14:paraId="4DD73251" w14:textId="77777777" w:rsidR="00946950" w:rsidRDefault="00000000">
            <w:pPr>
              <w:jc w:val="center"/>
            </w:pPr>
            <w:r>
              <w:rPr>
                <w:rFonts w:ascii="Times New Roman" w:hAnsi="Times New Roman"/>
                <w:sz w:val="20"/>
              </w:rPr>
              <w:t>MEDIUM</w:t>
            </w:r>
          </w:p>
        </w:tc>
        <w:tc>
          <w:tcPr>
            <w:tcW w:w="2438" w:type="dxa"/>
          </w:tcPr>
          <w:p w14:paraId="53B23174" w14:textId="77777777" w:rsidR="00946950" w:rsidRDefault="00000000">
            <w:pPr>
              <w:jc w:val="center"/>
            </w:pPr>
            <w:r>
              <w:rPr>
                <w:rFonts w:ascii="Times New Roman" w:hAnsi="Times New Roman"/>
                <w:sz w:val="20"/>
              </w:rPr>
              <w:t>≥ 0.2377</w:t>
            </w:r>
          </w:p>
        </w:tc>
        <w:tc>
          <w:tcPr>
            <w:tcW w:w="2438" w:type="dxa"/>
          </w:tcPr>
          <w:p w14:paraId="76201BC9" w14:textId="77777777" w:rsidR="00946950" w:rsidRDefault="00000000">
            <w:pPr>
              <w:jc w:val="center"/>
            </w:pPr>
            <w:r>
              <w:rPr>
                <w:rFonts w:ascii="Times New Roman" w:hAnsi="Times New Roman"/>
                <w:sz w:val="20"/>
              </w:rPr>
              <w:t>44</w:t>
            </w:r>
          </w:p>
        </w:tc>
        <w:tc>
          <w:tcPr>
            <w:tcW w:w="2438" w:type="dxa"/>
          </w:tcPr>
          <w:p w14:paraId="48D6D665" w14:textId="77777777" w:rsidR="00946950" w:rsidRDefault="00000000">
            <w:pPr>
              <w:jc w:val="center"/>
            </w:pPr>
            <w:r>
              <w:rPr>
                <w:rFonts w:ascii="Times New Roman" w:hAnsi="Times New Roman"/>
                <w:sz w:val="20"/>
              </w:rPr>
              <w:t>5.0%</w:t>
            </w:r>
          </w:p>
        </w:tc>
      </w:tr>
      <w:tr w:rsidR="00946950" w14:paraId="7E9B2D99" w14:textId="77777777">
        <w:trPr>
          <w:jc w:val="center"/>
        </w:trPr>
        <w:tc>
          <w:tcPr>
            <w:tcW w:w="2438" w:type="dxa"/>
          </w:tcPr>
          <w:p w14:paraId="12880345" w14:textId="77777777" w:rsidR="00946950" w:rsidRDefault="00000000">
            <w:pPr>
              <w:jc w:val="center"/>
            </w:pPr>
            <w:r>
              <w:rPr>
                <w:rFonts w:ascii="Times New Roman" w:hAnsi="Times New Roman"/>
                <w:sz w:val="20"/>
              </w:rPr>
              <w:t>LOW</w:t>
            </w:r>
          </w:p>
        </w:tc>
        <w:tc>
          <w:tcPr>
            <w:tcW w:w="2438" w:type="dxa"/>
          </w:tcPr>
          <w:p w14:paraId="06F23421" w14:textId="77777777" w:rsidR="00946950" w:rsidRDefault="00000000">
            <w:pPr>
              <w:jc w:val="center"/>
            </w:pPr>
            <w:r>
              <w:rPr>
                <w:rFonts w:ascii="Times New Roman" w:hAnsi="Times New Roman"/>
                <w:sz w:val="20"/>
              </w:rPr>
              <w:t>≥ 0.2095</w:t>
            </w:r>
          </w:p>
        </w:tc>
        <w:tc>
          <w:tcPr>
            <w:tcW w:w="2438" w:type="dxa"/>
          </w:tcPr>
          <w:p w14:paraId="14C68319" w14:textId="77777777" w:rsidR="00946950" w:rsidRDefault="00000000">
            <w:pPr>
              <w:jc w:val="center"/>
            </w:pPr>
            <w:r>
              <w:rPr>
                <w:rFonts w:ascii="Times New Roman" w:hAnsi="Times New Roman"/>
                <w:sz w:val="20"/>
              </w:rPr>
              <w:t>133</w:t>
            </w:r>
          </w:p>
        </w:tc>
        <w:tc>
          <w:tcPr>
            <w:tcW w:w="2438" w:type="dxa"/>
          </w:tcPr>
          <w:p w14:paraId="1EA016E6" w14:textId="77777777" w:rsidR="00946950" w:rsidRDefault="00000000">
            <w:pPr>
              <w:jc w:val="center"/>
            </w:pPr>
            <w:r>
              <w:rPr>
                <w:rFonts w:ascii="Times New Roman" w:hAnsi="Times New Roman"/>
                <w:sz w:val="20"/>
              </w:rPr>
              <w:t>15.0%</w:t>
            </w:r>
          </w:p>
        </w:tc>
      </w:tr>
      <w:tr w:rsidR="00946950" w14:paraId="343D12E9" w14:textId="77777777">
        <w:trPr>
          <w:jc w:val="center"/>
        </w:trPr>
        <w:tc>
          <w:tcPr>
            <w:tcW w:w="2438" w:type="dxa"/>
          </w:tcPr>
          <w:p w14:paraId="223141B1" w14:textId="77777777" w:rsidR="00946950" w:rsidRDefault="00000000">
            <w:pPr>
              <w:jc w:val="center"/>
            </w:pPr>
            <w:r>
              <w:rPr>
                <w:rFonts w:ascii="Times New Roman" w:hAnsi="Times New Roman"/>
                <w:sz w:val="20"/>
              </w:rPr>
              <w:t>NORMAL</w:t>
            </w:r>
          </w:p>
        </w:tc>
        <w:tc>
          <w:tcPr>
            <w:tcW w:w="2438" w:type="dxa"/>
          </w:tcPr>
          <w:p w14:paraId="56B1E78F" w14:textId="77777777" w:rsidR="00946950" w:rsidRDefault="00000000">
            <w:pPr>
              <w:jc w:val="center"/>
            </w:pPr>
            <w:r>
              <w:rPr>
                <w:rFonts w:ascii="Times New Roman" w:hAnsi="Times New Roman"/>
                <w:sz w:val="20"/>
              </w:rPr>
              <w:t>&lt; 0.2095</w:t>
            </w:r>
          </w:p>
        </w:tc>
        <w:tc>
          <w:tcPr>
            <w:tcW w:w="2438" w:type="dxa"/>
          </w:tcPr>
          <w:p w14:paraId="020D4500" w14:textId="77777777" w:rsidR="00946950" w:rsidRDefault="00000000">
            <w:pPr>
              <w:jc w:val="center"/>
            </w:pPr>
            <w:r>
              <w:rPr>
                <w:rFonts w:ascii="Times New Roman" w:hAnsi="Times New Roman"/>
                <w:sz w:val="20"/>
              </w:rPr>
              <w:t>665</w:t>
            </w:r>
          </w:p>
        </w:tc>
        <w:tc>
          <w:tcPr>
            <w:tcW w:w="2438" w:type="dxa"/>
          </w:tcPr>
          <w:p w14:paraId="521CC1A1" w14:textId="77777777" w:rsidR="00946950" w:rsidRDefault="00000000">
            <w:pPr>
              <w:jc w:val="center"/>
            </w:pPr>
            <w:r>
              <w:rPr>
                <w:rFonts w:ascii="Times New Roman" w:hAnsi="Times New Roman"/>
                <w:sz w:val="20"/>
              </w:rPr>
              <w:t>75.0%</w:t>
            </w:r>
          </w:p>
        </w:tc>
      </w:tr>
    </w:tbl>
    <w:commentRangeEnd w:id="5"/>
    <w:p w14:paraId="260B41D3" w14:textId="77777777" w:rsidR="00946950" w:rsidRDefault="00EC31AF">
      <w:pPr>
        <w:spacing w:after="60"/>
      </w:pPr>
      <w:r>
        <w:rPr>
          <w:rStyle w:val="CommentReference"/>
          <w:sz w:val="22"/>
          <w:szCs w:val="22"/>
        </w:rPr>
        <w:commentReference w:id="5"/>
      </w:r>
    </w:p>
    <w:p w14:paraId="18E8F294" w14:textId="77777777" w:rsidR="00946950" w:rsidRDefault="00000000">
      <w:pPr>
        <w:spacing w:before="60" w:after="40" w:line="240" w:lineRule="auto"/>
      </w:pPr>
      <w:r>
        <w:rPr>
          <w:rFonts w:ascii="Times New Roman" w:hAnsi="Times New Roman"/>
          <w:b/>
        </w:rPr>
        <w:t>5.2 Top anomalous users</w:t>
      </w:r>
    </w:p>
    <w:p w14:paraId="3BAED0B6" w14:textId="77777777" w:rsidR="00946950" w:rsidRDefault="00000000">
      <w:pPr>
        <w:spacing w:after="0" w:line="240" w:lineRule="auto"/>
        <w:ind w:firstLine="283"/>
        <w:jc w:val="both"/>
      </w:pPr>
      <w:r>
        <w:rPr>
          <w:rFonts w:ascii="Times New Roman" w:hAnsi="Times New Roman"/>
        </w:rPr>
        <w:t>Table 2 presents the top five anomalous users ranked by anomaly score, with their rule violation counts, ensemble voting, and SHAP-derived top causes. The highest-scoring user (mti.admin) achieves a score of 0.6400 with all three models in agreement and 6 out of 10 rules violated.</w:t>
      </w:r>
    </w:p>
    <w:p w14:paraId="3C89B1C1" w14:textId="77777777" w:rsidR="00946950" w:rsidRDefault="00000000">
      <w:pPr>
        <w:spacing w:before="120" w:after="60"/>
        <w:jc w:val="center"/>
      </w:pPr>
      <w:r>
        <w:rPr>
          <w:rFonts w:ascii="Times New Roman" w:hAnsi="Times New Roman"/>
          <w:sz w:val="20"/>
        </w:rPr>
        <w:t>Table 2. Top 5 anomalous users with SHAP explanations</w:t>
      </w:r>
    </w:p>
    <w:tbl>
      <w:tblPr>
        <w:tblStyle w:val="TableGrid"/>
        <w:tblW w:w="0" w:type="auto"/>
        <w:jc w:val="center"/>
        <w:tblLook w:val="04A0" w:firstRow="1" w:lastRow="0" w:firstColumn="1" w:lastColumn="0" w:noHBand="0" w:noVBand="1"/>
      </w:tblPr>
      <w:tblGrid>
        <w:gridCol w:w="1452"/>
        <w:gridCol w:w="614"/>
        <w:gridCol w:w="884"/>
        <w:gridCol w:w="562"/>
        <w:gridCol w:w="562"/>
        <w:gridCol w:w="658"/>
      </w:tblGrid>
      <w:tr w:rsidR="00946950" w14:paraId="0F8084AA" w14:textId="77777777">
        <w:trPr>
          <w:jc w:val="center"/>
        </w:trPr>
        <w:tc>
          <w:tcPr>
            <w:tcW w:w="1625" w:type="dxa"/>
          </w:tcPr>
          <w:p w14:paraId="09751893" w14:textId="77777777" w:rsidR="00946950" w:rsidRDefault="00000000">
            <w:pPr>
              <w:jc w:val="center"/>
            </w:pPr>
            <w:r>
              <w:rPr>
                <w:rFonts w:ascii="Times New Roman" w:hAnsi="Times New Roman"/>
                <w:b/>
                <w:sz w:val="20"/>
              </w:rPr>
              <w:lastRenderedPageBreak/>
              <w:t>Username</w:t>
            </w:r>
          </w:p>
        </w:tc>
        <w:tc>
          <w:tcPr>
            <w:tcW w:w="1625" w:type="dxa"/>
          </w:tcPr>
          <w:p w14:paraId="6C3C829C" w14:textId="77777777" w:rsidR="00946950" w:rsidRDefault="00000000">
            <w:pPr>
              <w:jc w:val="center"/>
            </w:pPr>
            <w:r>
              <w:rPr>
                <w:rFonts w:ascii="Times New Roman" w:hAnsi="Times New Roman"/>
                <w:b/>
                <w:sz w:val="20"/>
              </w:rPr>
              <w:t>Score</w:t>
            </w:r>
          </w:p>
        </w:tc>
        <w:tc>
          <w:tcPr>
            <w:tcW w:w="1625" w:type="dxa"/>
          </w:tcPr>
          <w:p w14:paraId="686B9840" w14:textId="77777777" w:rsidR="00946950" w:rsidRDefault="00000000">
            <w:pPr>
              <w:jc w:val="center"/>
            </w:pPr>
            <w:r>
              <w:rPr>
                <w:rFonts w:ascii="Times New Roman" w:hAnsi="Times New Roman"/>
                <w:b/>
                <w:sz w:val="20"/>
              </w:rPr>
              <w:t>Severity</w:t>
            </w:r>
          </w:p>
        </w:tc>
        <w:tc>
          <w:tcPr>
            <w:tcW w:w="1625" w:type="dxa"/>
          </w:tcPr>
          <w:p w14:paraId="02BCB994" w14:textId="77777777" w:rsidR="00946950" w:rsidRDefault="00000000">
            <w:pPr>
              <w:jc w:val="center"/>
            </w:pPr>
            <w:r>
              <w:rPr>
                <w:rFonts w:ascii="Times New Roman" w:hAnsi="Times New Roman"/>
                <w:b/>
                <w:sz w:val="20"/>
              </w:rPr>
              <w:t>Rules</w:t>
            </w:r>
          </w:p>
        </w:tc>
        <w:tc>
          <w:tcPr>
            <w:tcW w:w="1625" w:type="dxa"/>
          </w:tcPr>
          <w:p w14:paraId="1D280C94" w14:textId="77777777" w:rsidR="00946950" w:rsidRDefault="00000000">
            <w:pPr>
              <w:jc w:val="center"/>
            </w:pPr>
            <w:r>
              <w:rPr>
                <w:rFonts w:ascii="Times New Roman" w:hAnsi="Times New Roman"/>
                <w:b/>
                <w:sz w:val="20"/>
              </w:rPr>
              <w:t>Votes</w:t>
            </w:r>
          </w:p>
        </w:tc>
        <w:tc>
          <w:tcPr>
            <w:tcW w:w="1625" w:type="dxa"/>
          </w:tcPr>
          <w:p w14:paraId="24774AE2" w14:textId="77777777" w:rsidR="00946950" w:rsidRDefault="00000000">
            <w:pPr>
              <w:jc w:val="center"/>
            </w:pPr>
            <w:r>
              <w:rPr>
                <w:rFonts w:ascii="Times New Roman" w:hAnsi="Times New Roman"/>
                <w:b/>
                <w:sz w:val="20"/>
              </w:rPr>
              <w:t>Top SHAP Cause</w:t>
            </w:r>
          </w:p>
        </w:tc>
      </w:tr>
      <w:tr w:rsidR="00946950" w14:paraId="1B2016C2" w14:textId="77777777">
        <w:trPr>
          <w:jc w:val="center"/>
        </w:trPr>
        <w:tc>
          <w:tcPr>
            <w:tcW w:w="1625" w:type="dxa"/>
          </w:tcPr>
          <w:p w14:paraId="506E28F3" w14:textId="77777777" w:rsidR="00946950" w:rsidRDefault="00000000">
            <w:pPr>
              <w:jc w:val="center"/>
            </w:pPr>
            <w:r>
              <w:rPr>
                <w:rFonts w:ascii="Times New Roman" w:hAnsi="Times New Roman"/>
                <w:sz w:val="20"/>
              </w:rPr>
              <w:t>mti.admin</w:t>
            </w:r>
          </w:p>
        </w:tc>
        <w:tc>
          <w:tcPr>
            <w:tcW w:w="1625" w:type="dxa"/>
          </w:tcPr>
          <w:p w14:paraId="2D25DF26" w14:textId="77777777" w:rsidR="00946950" w:rsidRDefault="00000000">
            <w:pPr>
              <w:jc w:val="center"/>
            </w:pPr>
            <w:r>
              <w:rPr>
                <w:rFonts w:ascii="Times New Roman" w:hAnsi="Times New Roman"/>
                <w:sz w:val="20"/>
              </w:rPr>
              <w:t>0.6400</w:t>
            </w:r>
          </w:p>
        </w:tc>
        <w:tc>
          <w:tcPr>
            <w:tcW w:w="1625" w:type="dxa"/>
          </w:tcPr>
          <w:p w14:paraId="20EE8BB9" w14:textId="77777777" w:rsidR="00946950" w:rsidRDefault="00000000">
            <w:pPr>
              <w:jc w:val="center"/>
            </w:pPr>
            <w:r>
              <w:rPr>
                <w:rFonts w:ascii="Times New Roman" w:hAnsi="Times New Roman"/>
                <w:sz w:val="20"/>
              </w:rPr>
              <w:t>CRITICAL</w:t>
            </w:r>
          </w:p>
        </w:tc>
        <w:tc>
          <w:tcPr>
            <w:tcW w:w="1625" w:type="dxa"/>
          </w:tcPr>
          <w:p w14:paraId="7A7306A7" w14:textId="77777777" w:rsidR="00946950" w:rsidRDefault="00000000">
            <w:pPr>
              <w:jc w:val="center"/>
            </w:pPr>
            <w:r>
              <w:rPr>
                <w:rFonts w:ascii="Times New Roman" w:hAnsi="Times New Roman"/>
                <w:sz w:val="20"/>
              </w:rPr>
              <w:t>6/10</w:t>
            </w:r>
          </w:p>
        </w:tc>
        <w:tc>
          <w:tcPr>
            <w:tcW w:w="1625" w:type="dxa"/>
          </w:tcPr>
          <w:p w14:paraId="29D33BB1" w14:textId="77777777" w:rsidR="00946950" w:rsidRDefault="00000000">
            <w:pPr>
              <w:jc w:val="center"/>
            </w:pPr>
            <w:r>
              <w:rPr>
                <w:rFonts w:ascii="Times New Roman" w:hAnsi="Times New Roman"/>
                <w:sz w:val="20"/>
              </w:rPr>
              <w:t>3/3</w:t>
            </w:r>
          </w:p>
        </w:tc>
        <w:tc>
          <w:tcPr>
            <w:tcW w:w="1625" w:type="dxa"/>
          </w:tcPr>
          <w:p w14:paraId="27A5B511" w14:textId="77777777" w:rsidR="00946950" w:rsidRDefault="00000000">
            <w:pPr>
              <w:jc w:val="center"/>
            </w:pPr>
            <w:r>
              <w:rPr>
                <w:rFonts w:ascii="Times New Roman" w:hAnsi="Times New Roman"/>
                <w:sz w:val="20"/>
              </w:rPr>
              <w:t>Sering lockout</w:t>
            </w:r>
          </w:p>
        </w:tc>
      </w:tr>
      <w:tr w:rsidR="00946950" w14:paraId="0554086D" w14:textId="77777777">
        <w:trPr>
          <w:jc w:val="center"/>
        </w:trPr>
        <w:tc>
          <w:tcPr>
            <w:tcW w:w="1625" w:type="dxa"/>
          </w:tcPr>
          <w:p w14:paraId="3915D230" w14:textId="77777777" w:rsidR="00946950" w:rsidRDefault="00000000">
            <w:pPr>
              <w:jc w:val="center"/>
            </w:pPr>
            <w:r>
              <w:rPr>
                <w:rFonts w:ascii="Times New Roman" w:hAnsi="Times New Roman"/>
                <w:sz w:val="20"/>
              </w:rPr>
              <w:t>andre.saputra</w:t>
            </w:r>
          </w:p>
        </w:tc>
        <w:tc>
          <w:tcPr>
            <w:tcW w:w="1625" w:type="dxa"/>
          </w:tcPr>
          <w:p w14:paraId="152D60BE" w14:textId="77777777" w:rsidR="00946950" w:rsidRDefault="00000000">
            <w:pPr>
              <w:jc w:val="center"/>
            </w:pPr>
            <w:r>
              <w:rPr>
                <w:rFonts w:ascii="Times New Roman" w:hAnsi="Times New Roman"/>
                <w:sz w:val="20"/>
              </w:rPr>
              <w:t>0.3925</w:t>
            </w:r>
          </w:p>
        </w:tc>
        <w:tc>
          <w:tcPr>
            <w:tcW w:w="1625" w:type="dxa"/>
          </w:tcPr>
          <w:p w14:paraId="08E522AE" w14:textId="77777777" w:rsidR="00946950" w:rsidRDefault="00000000">
            <w:pPr>
              <w:jc w:val="center"/>
            </w:pPr>
            <w:r>
              <w:rPr>
                <w:rFonts w:ascii="Times New Roman" w:hAnsi="Times New Roman"/>
                <w:sz w:val="20"/>
              </w:rPr>
              <w:t>CRITICAL</w:t>
            </w:r>
          </w:p>
        </w:tc>
        <w:tc>
          <w:tcPr>
            <w:tcW w:w="1625" w:type="dxa"/>
          </w:tcPr>
          <w:p w14:paraId="597035E4" w14:textId="77777777" w:rsidR="00946950" w:rsidRDefault="00000000">
            <w:pPr>
              <w:jc w:val="center"/>
            </w:pPr>
            <w:r>
              <w:rPr>
                <w:rFonts w:ascii="Times New Roman" w:hAnsi="Times New Roman"/>
                <w:sz w:val="20"/>
              </w:rPr>
              <w:t>7/10</w:t>
            </w:r>
          </w:p>
        </w:tc>
        <w:tc>
          <w:tcPr>
            <w:tcW w:w="1625" w:type="dxa"/>
          </w:tcPr>
          <w:p w14:paraId="40D04D03" w14:textId="77777777" w:rsidR="00946950" w:rsidRDefault="00000000">
            <w:pPr>
              <w:jc w:val="center"/>
            </w:pPr>
            <w:r>
              <w:rPr>
                <w:rFonts w:ascii="Times New Roman" w:hAnsi="Times New Roman"/>
                <w:sz w:val="20"/>
              </w:rPr>
              <w:t>2/3</w:t>
            </w:r>
          </w:p>
        </w:tc>
        <w:tc>
          <w:tcPr>
            <w:tcW w:w="1625" w:type="dxa"/>
          </w:tcPr>
          <w:p w14:paraId="1227361F" w14:textId="77777777" w:rsidR="00946950" w:rsidRDefault="00000000">
            <w:pPr>
              <w:jc w:val="center"/>
            </w:pPr>
            <w:r>
              <w:rPr>
                <w:rFonts w:ascii="Times New Roman" w:hAnsi="Times New Roman"/>
                <w:sz w:val="20"/>
              </w:rPr>
              <w:t>Banyak admin action</w:t>
            </w:r>
          </w:p>
        </w:tc>
      </w:tr>
      <w:tr w:rsidR="00946950" w14:paraId="08EB27C4" w14:textId="77777777">
        <w:trPr>
          <w:jc w:val="center"/>
        </w:trPr>
        <w:tc>
          <w:tcPr>
            <w:tcW w:w="1625" w:type="dxa"/>
          </w:tcPr>
          <w:p w14:paraId="03D3E3D1" w14:textId="77777777" w:rsidR="00946950" w:rsidRDefault="00000000">
            <w:pPr>
              <w:jc w:val="center"/>
            </w:pPr>
            <w:r>
              <w:rPr>
                <w:rFonts w:ascii="Times New Roman" w:hAnsi="Times New Roman"/>
                <w:sz w:val="20"/>
              </w:rPr>
              <w:t>mahathir.muhammad</w:t>
            </w:r>
          </w:p>
        </w:tc>
        <w:tc>
          <w:tcPr>
            <w:tcW w:w="1625" w:type="dxa"/>
          </w:tcPr>
          <w:p w14:paraId="72D76E76" w14:textId="77777777" w:rsidR="00946950" w:rsidRDefault="00000000">
            <w:pPr>
              <w:jc w:val="center"/>
            </w:pPr>
            <w:r>
              <w:rPr>
                <w:rFonts w:ascii="Times New Roman" w:hAnsi="Times New Roman"/>
                <w:sz w:val="20"/>
              </w:rPr>
              <w:t>0.3914</w:t>
            </w:r>
          </w:p>
        </w:tc>
        <w:tc>
          <w:tcPr>
            <w:tcW w:w="1625" w:type="dxa"/>
          </w:tcPr>
          <w:p w14:paraId="4DB5A525" w14:textId="77777777" w:rsidR="00946950" w:rsidRDefault="00000000">
            <w:pPr>
              <w:jc w:val="center"/>
            </w:pPr>
            <w:r>
              <w:rPr>
                <w:rFonts w:ascii="Times New Roman" w:hAnsi="Times New Roman"/>
                <w:sz w:val="20"/>
              </w:rPr>
              <w:t>CRITICAL</w:t>
            </w:r>
          </w:p>
        </w:tc>
        <w:tc>
          <w:tcPr>
            <w:tcW w:w="1625" w:type="dxa"/>
          </w:tcPr>
          <w:p w14:paraId="4C8D5515" w14:textId="77777777" w:rsidR="00946950" w:rsidRDefault="00000000">
            <w:pPr>
              <w:jc w:val="center"/>
            </w:pPr>
            <w:r>
              <w:rPr>
                <w:rFonts w:ascii="Times New Roman" w:hAnsi="Times New Roman"/>
                <w:sz w:val="20"/>
              </w:rPr>
              <w:t>6/10</w:t>
            </w:r>
          </w:p>
        </w:tc>
        <w:tc>
          <w:tcPr>
            <w:tcW w:w="1625" w:type="dxa"/>
          </w:tcPr>
          <w:p w14:paraId="6505DBE5" w14:textId="77777777" w:rsidR="00946950" w:rsidRDefault="00000000">
            <w:pPr>
              <w:jc w:val="center"/>
            </w:pPr>
            <w:r>
              <w:rPr>
                <w:rFonts w:ascii="Times New Roman" w:hAnsi="Times New Roman"/>
                <w:sz w:val="20"/>
              </w:rPr>
              <w:t>2/3</w:t>
            </w:r>
          </w:p>
        </w:tc>
        <w:tc>
          <w:tcPr>
            <w:tcW w:w="1625" w:type="dxa"/>
          </w:tcPr>
          <w:p w14:paraId="2CD1D528" w14:textId="77777777" w:rsidR="00946950" w:rsidRDefault="00000000">
            <w:pPr>
              <w:jc w:val="center"/>
            </w:pPr>
            <w:r>
              <w:rPr>
                <w:rFonts w:ascii="Times New Roman" w:hAnsi="Times New Roman"/>
                <w:sz w:val="20"/>
              </w:rPr>
              <w:t>Banyak admin action</w:t>
            </w:r>
          </w:p>
        </w:tc>
      </w:tr>
      <w:tr w:rsidR="00946950" w14:paraId="1C9F305E" w14:textId="77777777">
        <w:trPr>
          <w:jc w:val="center"/>
        </w:trPr>
        <w:tc>
          <w:tcPr>
            <w:tcW w:w="1625" w:type="dxa"/>
          </w:tcPr>
          <w:p w14:paraId="40614193" w14:textId="77777777" w:rsidR="00946950" w:rsidRDefault="00000000">
            <w:pPr>
              <w:jc w:val="center"/>
            </w:pPr>
            <w:r>
              <w:rPr>
                <w:rFonts w:ascii="Times New Roman" w:hAnsi="Times New Roman"/>
                <w:sz w:val="20"/>
              </w:rPr>
              <w:t>mti.sysadmin</w:t>
            </w:r>
          </w:p>
        </w:tc>
        <w:tc>
          <w:tcPr>
            <w:tcW w:w="1625" w:type="dxa"/>
          </w:tcPr>
          <w:p w14:paraId="6E1D8728" w14:textId="77777777" w:rsidR="00946950" w:rsidRDefault="00000000">
            <w:pPr>
              <w:jc w:val="center"/>
            </w:pPr>
            <w:r>
              <w:rPr>
                <w:rFonts w:ascii="Times New Roman" w:hAnsi="Times New Roman"/>
                <w:sz w:val="20"/>
              </w:rPr>
              <w:t>0.3911</w:t>
            </w:r>
          </w:p>
        </w:tc>
        <w:tc>
          <w:tcPr>
            <w:tcW w:w="1625" w:type="dxa"/>
          </w:tcPr>
          <w:p w14:paraId="7DD6F2CD" w14:textId="77777777" w:rsidR="00946950" w:rsidRDefault="00000000">
            <w:pPr>
              <w:jc w:val="center"/>
            </w:pPr>
            <w:r>
              <w:rPr>
                <w:rFonts w:ascii="Times New Roman" w:hAnsi="Times New Roman"/>
                <w:sz w:val="20"/>
              </w:rPr>
              <w:t>CRITICAL</w:t>
            </w:r>
          </w:p>
        </w:tc>
        <w:tc>
          <w:tcPr>
            <w:tcW w:w="1625" w:type="dxa"/>
          </w:tcPr>
          <w:p w14:paraId="3A2DAA9E" w14:textId="77777777" w:rsidR="00946950" w:rsidRDefault="00000000">
            <w:pPr>
              <w:jc w:val="center"/>
            </w:pPr>
            <w:r>
              <w:rPr>
                <w:rFonts w:ascii="Times New Roman" w:hAnsi="Times New Roman"/>
                <w:sz w:val="20"/>
              </w:rPr>
              <w:t>6/10</w:t>
            </w:r>
          </w:p>
        </w:tc>
        <w:tc>
          <w:tcPr>
            <w:tcW w:w="1625" w:type="dxa"/>
          </w:tcPr>
          <w:p w14:paraId="04F74AE4" w14:textId="77777777" w:rsidR="00946950" w:rsidRDefault="00000000">
            <w:pPr>
              <w:jc w:val="center"/>
            </w:pPr>
            <w:r>
              <w:rPr>
                <w:rFonts w:ascii="Times New Roman" w:hAnsi="Times New Roman"/>
                <w:sz w:val="20"/>
              </w:rPr>
              <w:t>3/3</w:t>
            </w:r>
          </w:p>
        </w:tc>
        <w:tc>
          <w:tcPr>
            <w:tcW w:w="1625" w:type="dxa"/>
          </w:tcPr>
          <w:p w14:paraId="1E00B7FD" w14:textId="77777777" w:rsidR="00946950" w:rsidRDefault="00000000">
            <w:pPr>
              <w:jc w:val="center"/>
            </w:pPr>
            <w:r>
              <w:rPr>
                <w:rFonts w:ascii="Times New Roman" w:hAnsi="Times New Roman"/>
                <w:sz w:val="20"/>
              </w:rPr>
              <w:t>Banyak admin action</w:t>
            </w:r>
          </w:p>
        </w:tc>
      </w:tr>
      <w:tr w:rsidR="00946950" w14:paraId="2B9BE1EC" w14:textId="77777777">
        <w:trPr>
          <w:jc w:val="center"/>
        </w:trPr>
        <w:tc>
          <w:tcPr>
            <w:tcW w:w="1625" w:type="dxa"/>
          </w:tcPr>
          <w:p w14:paraId="220F3641" w14:textId="77777777" w:rsidR="00946950" w:rsidRDefault="00000000">
            <w:pPr>
              <w:jc w:val="center"/>
            </w:pPr>
            <w:r>
              <w:rPr>
                <w:rFonts w:ascii="Times New Roman" w:hAnsi="Times New Roman"/>
                <w:sz w:val="20"/>
              </w:rPr>
              <w:t>eris.rismansyah</w:t>
            </w:r>
          </w:p>
        </w:tc>
        <w:tc>
          <w:tcPr>
            <w:tcW w:w="1625" w:type="dxa"/>
          </w:tcPr>
          <w:p w14:paraId="3CA1269E" w14:textId="77777777" w:rsidR="00946950" w:rsidRDefault="00000000">
            <w:pPr>
              <w:jc w:val="center"/>
            </w:pPr>
            <w:r>
              <w:rPr>
                <w:rFonts w:ascii="Times New Roman" w:hAnsi="Times New Roman"/>
                <w:sz w:val="20"/>
              </w:rPr>
              <w:t>0.3740</w:t>
            </w:r>
          </w:p>
        </w:tc>
        <w:tc>
          <w:tcPr>
            <w:tcW w:w="1625" w:type="dxa"/>
          </w:tcPr>
          <w:p w14:paraId="0D534E6C" w14:textId="77777777" w:rsidR="00946950" w:rsidRDefault="00000000">
            <w:pPr>
              <w:jc w:val="center"/>
            </w:pPr>
            <w:r>
              <w:rPr>
                <w:rFonts w:ascii="Times New Roman" w:hAnsi="Times New Roman"/>
                <w:sz w:val="20"/>
              </w:rPr>
              <w:t>CRITICAL</w:t>
            </w:r>
          </w:p>
        </w:tc>
        <w:tc>
          <w:tcPr>
            <w:tcW w:w="1625" w:type="dxa"/>
          </w:tcPr>
          <w:p w14:paraId="4FF4429A" w14:textId="77777777" w:rsidR="00946950" w:rsidRDefault="00000000">
            <w:pPr>
              <w:jc w:val="center"/>
            </w:pPr>
            <w:r>
              <w:rPr>
                <w:rFonts w:ascii="Times New Roman" w:hAnsi="Times New Roman"/>
                <w:sz w:val="20"/>
              </w:rPr>
              <w:t>6/10</w:t>
            </w:r>
          </w:p>
        </w:tc>
        <w:tc>
          <w:tcPr>
            <w:tcW w:w="1625" w:type="dxa"/>
          </w:tcPr>
          <w:p w14:paraId="68ABDEB7" w14:textId="77777777" w:rsidR="00946950" w:rsidRDefault="00000000">
            <w:pPr>
              <w:jc w:val="center"/>
            </w:pPr>
            <w:r>
              <w:rPr>
                <w:rFonts w:ascii="Times New Roman" w:hAnsi="Times New Roman"/>
                <w:sz w:val="20"/>
              </w:rPr>
              <w:t>2/3</w:t>
            </w:r>
          </w:p>
        </w:tc>
        <w:tc>
          <w:tcPr>
            <w:tcW w:w="1625" w:type="dxa"/>
          </w:tcPr>
          <w:p w14:paraId="248C0B58" w14:textId="77777777" w:rsidR="00946950" w:rsidRDefault="00000000">
            <w:pPr>
              <w:jc w:val="center"/>
            </w:pPr>
            <w:r>
              <w:rPr>
                <w:rFonts w:ascii="Times New Roman" w:hAnsi="Times New Roman"/>
                <w:sz w:val="20"/>
              </w:rPr>
              <w:t>Sering lockout</w:t>
            </w:r>
          </w:p>
        </w:tc>
      </w:tr>
    </w:tbl>
    <w:p w14:paraId="1636E1FE" w14:textId="77777777" w:rsidR="00946950" w:rsidRDefault="00946950">
      <w:pPr>
        <w:spacing w:after="60"/>
      </w:pPr>
    </w:p>
    <w:p w14:paraId="52889D25" w14:textId="77777777" w:rsidR="00946950" w:rsidRDefault="00000000">
      <w:pPr>
        <w:spacing w:before="60" w:after="40" w:line="240" w:lineRule="auto"/>
      </w:pPr>
      <w:r>
        <w:rPr>
          <w:rFonts w:ascii="Times New Roman" w:hAnsi="Times New Roman"/>
          <w:b/>
        </w:rPr>
        <w:t>5.3 Ablation study</w:t>
      </w:r>
    </w:p>
    <w:p w14:paraId="5E018668" w14:textId="77777777" w:rsidR="00946950" w:rsidRDefault="00000000">
      <w:pPr>
        <w:spacing w:after="0" w:line="240" w:lineRule="auto"/>
        <w:ind w:firstLine="283"/>
        <w:jc w:val="both"/>
      </w:pPr>
      <w:r>
        <w:rPr>
          <w:rFonts w:ascii="Times New Roman" w:hAnsi="Times New Roman"/>
        </w:rPr>
        <w:t>To quantify the contribution of each ensemble component, we evaluate IF, LOF, and EE individually. Table 3 reports detection counts, inter-model agreement, and proxy-based quality metrics.</w:t>
      </w:r>
    </w:p>
    <w:p w14:paraId="7B8E282F" w14:textId="77777777" w:rsidR="00946950" w:rsidRDefault="00000000">
      <w:pPr>
        <w:spacing w:before="120" w:after="60"/>
        <w:jc w:val="center"/>
      </w:pPr>
      <w:r>
        <w:rPr>
          <w:rFonts w:ascii="Times New Roman" w:hAnsi="Times New Roman"/>
          <w:sz w:val="20"/>
        </w:rPr>
        <w:t>Table 3. Ablation study: individual model performance</w:t>
      </w:r>
    </w:p>
    <w:tbl>
      <w:tblPr>
        <w:tblStyle w:val="TableGrid"/>
        <w:tblW w:w="0" w:type="auto"/>
        <w:jc w:val="center"/>
        <w:tblLook w:val="04A0" w:firstRow="1" w:lastRow="0" w:firstColumn="1" w:lastColumn="0" w:noHBand="0" w:noVBand="1"/>
      </w:tblPr>
      <w:tblGrid>
        <w:gridCol w:w="943"/>
        <w:gridCol w:w="900"/>
        <w:gridCol w:w="1256"/>
        <w:gridCol w:w="911"/>
        <w:gridCol w:w="722"/>
      </w:tblGrid>
      <w:tr w:rsidR="00946950" w14:paraId="1D71A9CB" w14:textId="77777777">
        <w:trPr>
          <w:jc w:val="center"/>
        </w:trPr>
        <w:tc>
          <w:tcPr>
            <w:tcW w:w="1950" w:type="dxa"/>
          </w:tcPr>
          <w:p w14:paraId="17A87C34" w14:textId="77777777" w:rsidR="00946950" w:rsidRDefault="00000000">
            <w:pPr>
              <w:jc w:val="center"/>
            </w:pPr>
            <w:r>
              <w:rPr>
                <w:rFonts w:ascii="Times New Roman" w:hAnsi="Times New Roman"/>
                <w:b/>
                <w:sz w:val="20"/>
              </w:rPr>
              <w:t>Model</w:t>
            </w:r>
          </w:p>
        </w:tc>
        <w:tc>
          <w:tcPr>
            <w:tcW w:w="1950" w:type="dxa"/>
          </w:tcPr>
          <w:p w14:paraId="35B18460" w14:textId="77777777" w:rsidR="00946950" w:rsidRDefault="00000000">
            <w:pPr>
              <w:jc w:val="center"/>
            </w:pPr>
            <w:r>
              <w:rPr>
                <w:rFonts w:ascii="Times New Roman" w:hAnsi="Times New Roman"/>
                <w:b/>
                <w:sz w:val="20"/>
              </w:rPr>
              <w:t>Detected</w:t>
            </w:r>
          </w:p>
        </w:tc>
        <w:tc>
          <w:tcPr>
            <w:tcW w:w="1950" w:type="dxa"/>
          </w:tcPr>
          <w:p w14:paraId="7630142A" w14:textId="77777777" w:rsidR="00946950" w:rsidRDefault="00000000">
            <w:pPr>
              <w:jc w:val="center"/>
            </w:pPr>
            <w:r>
              <w:rPr>
                <w:rFonts w:ascii="Times New Roman" w:hAnsi="Times New Roman"/>
                <w:b/>
                <w:sz w:val="20"/>
              </w:rPr>
              <w:t>Precision@K</w:t>
            </w:r>
          </w:p>
        </w:tc>
        <w:tc>
          <w:tcPr>
            <w:tcW w:w="1950" w:type="dxa"/>
          </w:tcPr>
          <w:p w14:paraId="2D827F6D" w14:textId="77777777" w:rsidR="00946950" w:rsidRDefault="00000000">
            <w:pPr>
              <w:jc w:val="center"/>
            </w:pPr>
            <w:r>
              <w:rPr>
                <w:rFonts w:ascii="Times New Roman" w:hAnsi="Times New Roman"/>
                <w:b/>
                <w:sz w:val="20"/>
              </w:rPr>
              <w:t>Avg rule_viol</w:t>
            </w:r>
          </w:p>
        </w:tc>
        <w:tc>
          <w:tcPr>
            <w:tcW w:w="1950" w:type="dxa"/>
          </w:tcPr>
          <w:p w14:paraId="025F4F4B" w14:textId="77777777" w:rsidR="00946950" w:rsidRDefault="00000000">
            <w:pPr>
              <w:jc w:val="center"/>
            </w:pPr>
            <w:r>
              <w:rPr>
                <w:rFonts w:ascii="Times New Roman" w:hAnsi="Times New Roman"/>
                <w:b/>
                <w:sz w:val="20"/>
              </w:rPr>
              <w:t>Avg score</w:t>
            </w:r>
          </w:p>
        </w:tc>
      </w:tr>
      <w:tr w:rsidR="00946950" w14:paraId="43F4E067" w14:textId="77777777">
        <w:trPr>
          <w:jc w:val="center"/>
        </w:trPr>
        <w:tc>
          <w:tcPr>
            <w:tcW w:w="1950" w:type="dxa"/>
          </w:tcPr>
          <w:p w14:paraId="2C8B9768" w14:textId="77777777" w:rsidR="00946950" w:rsidRDefault="00000000">
            <w:pPr>
              <w:jc w:val="center"/>
            </w:pPr>
            <w:r>
              <w:rPr>
                <w:rFonts w:ascii="Times New Roman" w:hAnsi="Times New Roman"/>
                <w:sz w:val="20"/>
              </w:rPr>
              <w:t>IF</w:t>
            </w:r>
          </w:p>
        </w:tc>
        <w:tc>
          <w:tcPr>
            <w:tcW w:w="1950" w:type="dxa"/>
          </w:tcPr>
          <w:p w14:paraId="023C4647" w14:textId="77777777" w:rsidR="00946950" w:rsidRDefault="00000000">
            <w:pPr>
              <w:jc w:val="center"/>
            </w:pPr>
            <w:r>
              <w:rPr>
                <w:rFonts w:ascii="Times New Roman" w:hAnsi="Times New Roman"/>
                <w:sz w:val="20"/>
              </w:rPr>
              <w:t>45</w:t>
            </w:r>
          </w:p>
        </w:tc>
        <w:tc>
          <w:tcPr>
            <w:tcW w:w="1950" w:type="dxa"/>
          </w:tcPr>
          <w:p w14:paraId="5D60CEEF" w14:textId="77777777" w:rsidR="00946950" w:rsidRDefault="00000000">
            <w:pPr>
              <w:jc w:val="center"/>
            </w:pPr>
            <w:r>
              <w:rPr>
                <w:rFonts w:ascii="Times New Roman" w:hAnsi="Times New Roman"/>
                <w:sz w:val="20"/>
              </w:rPr>
              <w:t>0.3333</w:t>
            </w:r>
          </w:p>
        </w:tc>
        <w:tc>
          <w:tcPr>
            <w:tcW w:w="1950" w:type="dxa"/>
          </w:tcPr>
          <w:p w14:paraId="65EF890E" w14:textId="77777777" w:rsidR="00946950" w:rsidRDefault="00000000">
            <w:pPr>
              <w:jc w:val="center"/>
            </w:pPr>
            <w:r>
              <w:rPr>
                <w:rFonts w:ascii="Times New Roman" w:hAnsi="Times New Roman"/>
                <w:sz w:val="20"/>
              </w:rPr>
              <w:t>3.33</w:t>
            </w:r>
          </w:p>
        </w:tc>
        <w:tc>
          <w:tcPr>
            <w:tcW w:w="1950" w:type="dxa"/>
          </w:tcPr>
          <w:p w14:paraId="3169D3F3" w14:textId="77777777" w:rsidR="00946950" w:rsidRDefault="00000000">
            <w:pPr>
              <w:jc w:val="center"/>
            </w:pPr>
            <w:r>
              <w:rPr>
                <w:rFonts w:ascii="Times New Roman" w:hAnsi="Times New Roman"/>
                <w:sz w:val="20"/>
              </w:rPr>
              <w:t>0.2717</w:t>
            </w:r>
          </w:p>
        </w:tc>
      </w:tr>
      <w:tr w:rsidR="00946950" w14:paraId="1BC50817" w14:textId="77777777">
        <w:trPr>
          <w:jc w:val="center"/>
        </w:trPr>
        <w:tc>
          <w:tcPr>
            <w:tcW w:w="1950" w:type="dxa"/>
          </w:tcPr>
          <w:p w14:paraId="2451A211" w14:textId="77777777" w:rsidR="00946950" w:rsidRDefault="00000000">
            <w:pPr>
              <w:jc w:val="center"/>
            </w:pPr>
            <w:r>
              <w:rPr>
                <w:rFonts w:ascii="Times New Roman" w:hAnsi="Times New Roman"/>
                <w:sz w:val="20"/>
              </w:rPr>
              <w:t>LOF</w:t>
            </w:r>
          </w:p>
        </w:tc>
        <w:tc>
          <w:tcPr>
            <w:tcW w:w="1950" w:type="dxa"/>
          </w:tcPr>
          <w:p w14:paraId="6AC32710" w14:textId="77777777" w:rsidR="00946950" w:rsidRDefault="00000000">
            <w:pPr>
              <w:jc w:val="center"/>
            </w:pPr>
            <w:r>
              <w:rPr>
                <w:rFonts w:ascii="Times New Roman" w:hAnsi="Times New Roman"/>
                <w:sz w:val="20"/>
              </w:rPr>
              <w:t>45</w:t>
            </w:r>
          </w:p>
        </w:tc>
        <w:tc>
          <w:tcPr>
            <w:tcW w:w="1950" w:type="dxa"/>
          </w:tcPr>
          <w:p w14:paraId="5BBE7630" w14:textId="77777777" w:rsidR="00946950" w:rsidRDefault="00000000">
            <w:pPr>
              <w:jc w:val="center"/>
            </w:pPr>
            <w:r>
              <w:rPr>
                <w:rFonts w:ascii="Times New Roman" w:hAnsi="Times New Roman"/>
                <w:sz w:val="20"/>
              </w:rPr>
              <w:t>0.0444</w:t>
            </w:r>
          </w:p>
        </w:tc>
        <w:tc>
          <w:tcPr>
            <w:tcW w:w="1950" w:type="dxa"/>
          </w:tcPr>
          <w:p w14:paraId="34C9066D" w14:textId="77777777" w:rsidR="00946950" w:rsidRDefault="00000000">
            <w:pPr>
              <w:jc w:val="center"/>
            </w:pPr>
            <w:r>
              <w:rPr>
                <w:rFonts w:ascii="Times New Roman" w:hAnsi="Times New Roman"/>
                <w:sz w:val="20"/>
              </w:rPr>
              <w:t>0.73</w:t>
            </w:r>
          </w:p>
        </w:tc>
        <w:tc>
          <w:tcPr>
            <w:tcW w:w="1950" w:type="dxa"/>
          </w:tcPr>
          <w:p w14:paraId="1F084829" w14:textId="77777777" w:rsidR="00946950" w:rsidRDefault="00000000">
            <w:pPr>
              <w:jc w:val="center"/>
            </w:pPr>
            <w:r>
              <w:rPr>
                <w:rFonts w:ascii="Times New Roman" w:hAnsi="Times New Roman"/>
                <w:sz w:val="20"/>
              </w:rPr>
              <w:t>0.1465</w:t>
            </w:r>
          </w:p>
        </w:tc>
      </w:tr>
      <w:tr w:rsidR="00946950" w14:paraId="5D11916E" w14:textId="77777777">
        <w:trPr>
          <w:jc w:val="center"/>
        </w:trPr>
        <w:tc>
          <w:tcPr>
            <w:tcW w:w="1950" w:type="dxa"/>
          </w:tcPr>
          <w:p w14:paraId="70D420DC" w14:textId="77777777" w:rsidR="00946950" w:rsidRDefault="00000000">
            <w:pPr>
              <w:jc w:val="center"/>
            </w:pPr>
            <w:r>
              <w:rPr>
                <w:rFonts w:ascii="Times New Roman" w:hAnsi="Times New Roman"/>
                <w:sz w:val="20"/>
              </w:rPr>
              <w:t>EE</w:t>
            </w:r>
          </w:p>
        </w:tc>
        <w:tc>
          <w:tcPr>
            <w:tcW w:w="1950" w:type="dxa"/>
          </w:tcPr>
          <w:p w14:paraId="14FD9534" w14:textId="77777777" w:rsidR="00946950" w:rsidRDefault="00000000">
            <w:pPr>
              <w:jc w:val="center"/>
            </w:pPr>
            <w:r>
              <w:rPr>
                <w:rFonts w:ascii="Times New Roman" w:hAnsi="Times New Roman"/>
                <w:sz w:val="20"/>
              </w:rPr>
              <w:t>45</w:t>
            </w:r>
          </w:p>
        </w:tc>
        <w:tc>
          <w:tcPr>
            <w:tcW w:w="1950" w:type="dxa"/>
          </w:tcPr>
          <w:p w14:paraId="5F51BA57" w14:textId="77777777" w:rsidR="00946950" w:rsidRDefault="00000000">
            <w:pPr>
              <w:jc w:val="center"/>
            </w:pPr>
            <w:r>
              <w:rPr>
                <w:rFonts w:ascii="Times New Roman" w:hAnsi="Times New Roman"/>
                <w:sz w:val="20"/>
              </w:rPr>
              <w:t>0.5333</w:t>
            </w:r>
          </w:p>
        </w:tc>
        <w:tc>
          <w:tcPr>
            <w:tcW w:w="1950" w:type="dxa"/>
          </w:tcPr>
          <w:p w14:paraId="5D667C43" w14:textId="77777777" w:rsidR="00946950" w:rsidRDefault="00000000">
            <w:pPr>
              <w:jc w:val="center"/>
            </w:pPr>
            <w:r>
              <w:rPr>
                <w:rFonts w:ascii="Times New Roman" w:hAnsi="Times New Roman"/>
                <w:sz w:val="20"/>
              </w:rPr>
              <w:t>4.87</w:t>
            </w:r>
          </w:p>
        </w:tc>
        <w:tc>
          <w:tcPr>
            <w:tcW w:w="1950" w:type="dxa"/>
          </w:tcPr>
          <w:p w14:paraId="3FB9FC51" w14:textId="77777777" w:rsidR="00946950" w:rsidRDefault="00000000">
            <w:pPr>
              <w:jc w:val="center"/>
            </w:pPr>
            <w:r>
              <w:rPr>
                <w:rFonts w:ascii="Times New Roman" w:hAnsi="Times New Roman"/>
                <w:sz w:val="20"/>
              </w:rPr>
              <w:t>0.3139</w:t>
            </w:r>
          </w:p>
        </w:tc>
      </w:tr>
      <w:tr w:rsidR="00946950" w14:paraId="6A3A80B8" w14:textId="77777777">
        <w:trPr>
          <w:jc w:val="center"/>
        </w:trPr>
        <w:tc>
          <w:tcPr>
            <w:tcW w:w="1950" w:type="dxa"/>
          </w:tcPr>
          <w:p w14:paraId="06051948" w14:textId="77777777" w:rsidR="00946950" w:rsidRDefault="00000000">
            <w:pPr>
              <w:jc w:val="center"/>
            </w:pPr>
            <w:r>
              <w:rPr>
                <w:rFonts w:ascii="Times New Roman" w:hAnsi="Times New Roman"/>
                <w:sz w:val="20"/>
              </w:rPr>
              <w:t>Ensemble</w:t>
            </w:r>
          </w:p>
        </w:tc>
        <w:tc>
          <w:tcPr>
            <w:tcW w:w="1950" w:type="dxa"/>
          </w:tcPr>
          <w:p w14:paraId="0CA79D5A" w14:textId="77777777" w:rsidR="00946950" w:rsidRDefault="00000000">
            <w:pPr>
              <w:jc w:val="center"/>
            </w:pPr>
            <w:r>
              <w:rPr>
                <w:rFonts w:ascii="Times New Roman" w:hAnsi="Times New Roman"/>
                <w:sz w:val="20"/>
              </w:rPr>
              <w:t>45</w:t>
            </w:r>
          </w:p>
        </w:tc>
        <w:tc>
          <w:tcPr>
            <w:tcW w:w="1950" w:type="dxa"/>
          </w:tcPr>
          <w:p w14:paraId="154C3008" w14:textId="77777777" w:rsidR="00946950" w:rsidRDefault="00000000">
            <w:pPr>
              <w:jc w:val="center"/>
            </w:pPr>
            <w:r>
              <w:rPr>
                <w:rFonts w:ascii="Times New Roman" w:hAnsi="Times New Roman"/>
                <w:sz w:val="20"/>
              </w:rPr>
              <w:t>0.3333</w:t>
            </w:r>
          </w:p>
        </w:tc>
        <w:tc>
          <w:tcPr>
            <w:tcW w:w="1950" w:type="dxa"/>
          </w:tcPr>
          <w:p w14:paraId="26DB6E70" w14:textId="77777777" w:rsidR="00946950" w:rsidRDefault="00000000">
            <w:pPr>
              <w:jc w:val="center"/>
            </w:pPr>
            <w:r>
              <w:rPr>
                <w:rFonts w:ascii="Times New Roman" w:hAnsi="Times New Roman"/>
                <w:sz w:val="20"/>
              </w:rPr>
              <w:t>3.33</w:t>
            </w:r>
          </w:p>
        </w:tc>
        <w:tc>
          <w:tcPr>
            <w:tcW w:w="1950" w:type="dxa"/>
          </w:tcPr>
          <w:p w14:paraId="4B2875C2" w14:textId="77777777" w:rsidR="00946950" w:rsidRDefault="00000000">
            <w:pPr>
              <w:jc w:val="center"/>
            </w:pPr>
            <w:r>
              <w:rPr>
                <w:rFonts w:ascii="Times New Roman" w:hAnsi="Times New Roman"/>
                <w:sz w:val="20"/>
              </w:rPr>
              <w:t>0.2717</w:t>
            </w:r>
          </w:p>
        </w:tc>
      </w:tr>
    </w:tbl>
    <w:p w14:paraId="61690C9A" w14:textId="77777777" w:rsidR="00946950" w:rsidRDefault="00946950">
      <w:pPr>
        <w:spacing w:after="60"/>
      </w:pPr>
    </w:p>
    <w:p w14:paraId="16155028" w14:textId="77777777" w:rsidR="00946950" w:rsidRDefault="00000000">
      <w:pPr>
        <w:spacing w:after="0" w:line="240" w:lineRule="auto"/>
        <w:ind w:firstLine="283"/>
        <w:jc w:val="both"/>
      </w:pPr>
      <w:r>
        <w:rPr>
          <w:rFonts w:ascii="Times New Roman" w:hAnsi="Times New Roman"/>
        </w:rPr>
        <w:t xml:space="preserve">The results reveal complementary behavior. EE achieves the highest Precision@K (53.3%) and average rule violations (4.87), indicating strong alignment with the rule engine. LOF, conversely, shows the lowest values (avg rule_viol = 0.73, </w:t>
      </w:r>
      <w:r>
        <w:rPr>
          <w:rFonts w:ascii="Times New Roman" w:hAnsi="Times New Roman"/>
        </w:rPr>
        <w:t>below the population baseline of 3.39), suggesting it captures anomalies orthogonal to rule-based patterns. This complementarity justifies the heterogeneous ensemble: the models specialize in different anomaly types.</w:t>
      </w:r>
    </w:p>
    <w:p w14:paraId="4AB0CAB3" w14:textId="77777777" w:rsidR="00946950" w:rsidRDefault="00000000">
      <w:pPr>
        <w:spacing w:after="0" w:line="240" w:lineRule="auto"/>
        <w:ind w:firstLine="283"/>
        <w:jc w:val="both"/>
      </w:pPr>
      <w:r>
        <w:rPr>
          <w:rFonts w:ascii="Times New Roman" w:hAnsi="Times New Roman"/>
        </w:rPr>
        <w:t>Inter-model agreement metrics (Jaccard and Cohen’s Kappa, Table 4) further support this finding. LOF–EE agreement is particularly low (Kappa = 0.18), indicating they identify largely disjoint sets of anomalies.</w:t>
      </w:r>
    </w:p>
    <w:p w14:paraId="7B5D0965" w14:textId="77777777" w:rsidR="00946950" w:rsidRDefault="00000000">
      <w:pPr>
        <w:spacing w:before="120" w:after="60"/>
        <w:jc w:val="center"/>
      </w:pPr>
      <w:commentRangeStart w:id="6"/>
      <w:r>
        <w:rPr>
          <w:rFonts w:ascii="Times New Roman" w:hAnsi="Times New Roman"/>
          <w:sz w:val="20"/>
        </w:rPr>
        <w:t>Table 4. Inter-model agreement metrics</w:t>
      </w:r>
    </w:p>
    <w:tbl>
      <w:tblPr>
        <w:tblStyle w:val="TableGrid"/>
        <w:tblW w:w="0" w:type="auto"/>
        <w:jc w:val="center"/>
        <w:tblLook w:val="04A0" w:firstRow="1" w:lastRow="0" w:firstColumn="1" w:lastColumn="0" w:noHBand="0" w:noVBand="1"/>
      </w:tblPr>
      <w:tblGrid>
        <w:gridCol w:w="972"/>
        <w:gridCol w:w="1088"/>
        <w:gridCol w:w="1108"/>
        <w:gridCol w:w="1564"/>
      </w:tblGrid>
      <w:tr w:rsidR="00946950" w14:paraId="4074FC90" w14:textId="77777777">
        <w:trPr>
          <w:jc w:val="center"/>
        </w:trPr>
        <w:tc>
          <w:tcPr>
            <w:tcW w:w="2438" w:type="dxa"/>
          </w:tcPr>
          <w:p w14:paraId="3B3E55C3" w14:textId="77777777" w:rsidR="00946950" w:rsidRDefault="00000000">
            <w:pPr>
              <w:jc w:val="center"/>
            </w:pPr>
            <w:r>
              <w:rPr>
                <w:rFonts w:ascii="Times New Roman" w:hAnsi="Times New Roman"/>
                <w:b/>
                <w:sz w:val="20"/>
              </w:rPr>
              <w:t>Model Pair</w:t>
            </w:r>
          </w:p>
        </w:tc>
        <w:tc>
          <w:tcPr>
            <w:tcW w:w="2438" w:type="dxa"/>
          </w:tcPr>
          <w:p w14:paraId="616CED3C" w14:textId="77777777" w:rsidR="00946950" w:rsidRDefault="00000000">
            <w:pPr>
              <w:jc w:val="center"/>
            </w:pPr>
            <w:r>
              <w:rPr>
                <w:rFonts w:ascii="Times New Roman" w:hAnsi="Times New Roman"/>
                <w:b/>
                <w:sz w:val="20"/>
              </w:rPr>
              <w:t>Jaccard</w:t>
            </w:r>
          </w:p>
        </w:tc>
        <w:tc>
          <w:tcPr>
            <w:tcW w:w="2438" w:type="dxa"/>
          </w:tcPr>
          <w:p w14:paraId="2AD5F702" w14:textId="77777777" w:rsidR="00946950" w:rsidRDefault="00000000">
            <w:pPr>
              <w:jc w:val="center"/>
            </w:pPr>
            <w:r>
              <w:rPr>
                <w:rFonts w:ascii="Times New Roman" w:hAnsi="Times New Roman"/>
                <w:b/>
                <w:sz w:val="20"/>
              </w:rPr>
              <w:t>Cohen’s Kappa</w:t>
            </w:r>
          </w:p>
        </w:tc>
        <w:tc>
          <w:tcPr>
            <w:tcW w:w="2438" w:type="dxa"/>
          </w:tcPr>
          <w:p w14:paraId="6D71C3E4" w14:textId="77777777" w:rsidR="00946950" w:rsidRDefault="00000000">
            <w:pPr>
              <w:jc w:val="center"/>
            </w:pPr>
            <w:r>
              <w:rPr>
                <w:rFonts w:ascii="Times New Roman" w:hAnsi="Times New Roman"/>
                <w:b/>
                <w:sz w:val="20"/>
              </w:rPr>
              <w:t>Interpretation</w:t>
            </w:r>
          </w:p>
        </w:tc>
      </w:tr>
      <w:tr w:rsidR="00946950" w14:paraId="48B550FA" w14:textId="77777777">
        <w:trPr>
          <w:jc w:val="center"/>
        </w:trPr>
        <w:tc>
          <w:tcPr>
            <w:tcW w:w="2438" w:type="dxa"/>
          </w:tcPr>
          <w:p w14:paraId="6309E82B" w14:textId="77777777" w:rsidR="00946950" w:rsidRDefault="00000000">
            <w:pPr>
              <w:jc w:val="center"/>
            </w:pPr>
            <w:r>
              <w:rPr>
                <w:rFonts w:ascii="Times New Roman" w:hAnsi="Times New Roman"/>
                <w:sz w:val="20"/>
              </w:rPr>
              <w:t>IF–LOF</w:t>
            </w:r>
          </w:p>
        </w:tc>
        <w:tc>
          <w:tcPr>
            <w:tcW w:w="2438" w:type="dxa"/>
          </w:tcPr>
          <w:p w14:paraId="0E1C9AE2" w14:textId="77777777" w:rsidR="00946950" w:rsidRDefault="00000000">
            <w:pPr>
              <w:jc w:val="center"/>
            </w:pPr>
            <w:r>
              <w:rPr>
                <w:rFonts w:ascii="Times New Roman" w:hAnsi="Times New Roman"/>
                <w:sz w:val="20"/>
              </w:rPr>
              <w:t>0.343</w:t>
            </w:r>
          </w:p>
        </w:tc>
        <w:tc>
          <w:tcPr>
            <w:tcW w:w="2438" w:type="dxa"/>
          </w:tcPr>
          <w:p w14:paraId="7A6E7ABC" w14:textId="77777777" w:rsidR="00946950" w:rsidRDefault="00000000">
            <w:pPr>
              <w:jc w:val="center"/>
            </w:pPr>
            <w:r>
              <w:rPr>
                <w:rFonts w:ascii="Times New Roman" w:hAnsi="Times New Roman"/>
                <w:sz w:val="20"/>
              </w:rPr>
              <w:t>0.485</w:t>
            </w:r>
          </w:p>
        </w:tc>
        <w:tc>
          <w:tcPr>
            <w:tcW w:w="2438" w:type="dxa"/>
          </w:tcPr>
          <w:p w14:paraId="7B6765B2" w14:textId="77777777" w:rsidR="00946950" w:rsidRDefault="00000000">
            <w:pPr>
              <w:jc w:val="center"/>
            </w:pPr>
            <w:r>
              <w:rPr>
                <w:rFonts w:ascii="Times New Roman" w:hAnsi="Times New Roman"/>
                <w:sz w:val="20"/>
              </w:rPr>
              <w:t>Moderate</w:t>
            </w:r>
          </w:p>
        </w:tc>
      </w:tr>
      <w:tr w:rsidR="00946950" w14:paraId="478F9AEC" w14:textId="77777777">
        <w:trPr>
          <w:jc w:val="center"/>
        </w:trPr>
        <w:tc>
          <w:tcPr>
            <w:tcW w:w="2438" w:type="dxa"/>
          </w:tcPr>
          <w:p w14:paraId="6EF075A3" w14:textId="77777777" w:rsidR="00946950" w:rsidRDefault="00000000">
            <w:pPr>
              <w:jc w:val="center"/>
            </w:pPr>
            <w:r>
              <w:rPr>
                <w:rFonts w:ascii="Times New Roman" w:hAnsi="Times New Roman"/>
                <w:sz w:val="20"/>
              </w:rPr>
              <w:t>IF–EE</w:t>
            </w:r>
          </w:p>
        </w:tc>
        <w:tc>
          <w:tcPr>
            <w:tcW w:w="2438" w:type="dxa"/>
          </w:tcPr>
          <w:p w14:paraId="19DDE0DC" w14:textId="77777777" w:rsidR="00946950" w:rsidRDefault="00000000">
            <w:pPr>
              <w:jc w:val="center"/>
            </w:pPr>
            <w:r>
              <w:rPr>
                <w:rFonts w:ascii="Times New Roman" w:hAnsi="Times New Roman"/>
                <w:sz w:val="20"/>
              </w:rPr>
              <w:t>0.552</w:t>
            </w:r>
          </w:p>
        </w:tc>
        <w:tc>
          <w:tcPr>
            <w:tcW w:w="2438" w:type="dxa"/>
          </w:tcPr>
          <w:p w14:paraId="70080819" w14:textId="77777777" w:rsidR="00946950" w:rsidRDefault="00000000">
            <w:pPr>
              <w:jc w:val="center"/>
            </w:pPr>
            <w:r>
              <w:rPr>
                <w:rFonts w:ascii="Times New Roman" w:hAnsi="Times New Roman"/>
                <w:sz w:val="20"/>
              </w:rPr>
              <w:t>0.696</w:t>
            </w:r>
          </w:p>
        </w:tc>
        <w:tc>
          <w:tcPr>
            <w:tcW w:w="2438" w:type="dxa"/>
          </w:tcPr>
          <w:p w14:paraId="7F2B9F6A" w14:textId="77777777" w:rsidR="00946950" w:rsidRDefault="00000000">
            <w:pPr>
              <w:jc w:val="center"/>
            </w:pPr>
            <w:r>
              <w:rPr>
                <w:rFonts w:ascii="Times New Roman" w:hAnsi="Times New Roman"/>
                <w:sz w:val="20"/>
              </w:rPr>
              <w:t>High</w:t>
            </w:r>
          </w:p>
        </w:tc>
      </w:tr>
      <w:tr w:rsidR="00946950" w14:paraId="1C660F1F" w14:textId="77777777">
        <w:trPr>
          <w:jc w:val="center"/>
        </w:trPr>
        <w:tc>
          <w:tcPr>
            <w:tcW w:w="2438" w:type="dxa"/>
          </w:tcPr>
          <w:p w14:paraId="6B371B7C" w14:textId="77777777" w:rsidR="00946950" w:rsidRDefault="00000000">
            <w:pPr>
              <w:jc w:val="center"/>
            </w:pPr>
            <w:r>
              <w:rPr>
                <w:rFonts w:ascii="Times New Roman" w:hAnsi="Times New Roman"/>
                <w:sz w:val="20"/>
              </w:rPr>
              <w:t>LOF–EE</w:t>
            </w:r>
          </w:p>
        </w:tc>
        <w:tc>
          <w:tcPr>
            <w:tcW w:w="2438" w:type="dxa"/>
          </w:tcPr>
          <w:p w14:paraId="3C265663" w14:textId="77777777" w:rsidR="00946950" w:rsidRDefault="00000000">
            <w:pPr>
              <w:jc w:val="center"/>
            </w:pPr>
            <w:r>
              <w:rPr>
                <w:rFonts w:ascii="Times New Roman" w:hAnsi="Times New Roman"/>
                <w:sz w:val="20"/>
              </w:rPr>
              <w:t>0.125</w:t>
            </w:r>
          </w:p>
        </w:tc>
        <w:tc>
          <w:tcPr>
            <w:tcW w:w="2438" w:type="dxa"/>
          </w:tcPr>
          <w:p w14:paraId="25CCF500" w14:textId="77777777" w:rsidR="00946950" w:rsidRDefault="00000000">
            <w:pPr>
              <w:jc w:val="center"/>
            </w:pPr>
            <w:r>
              <w:rPr>
                <w:rFonts w:ascii="Times New Roman" w:hAnsi="Times New Roman"/>
                <w:sz w:val="20"/>
              </w:rPr>
              <w:t>0.181</w:t>
            </w:r>
          </w:p>
        </w:tc>
        <w:tc>
          <w:tcPr>
            <w:tcW w:w="2438" w:type="dxa"/>
          </w:tcPr>
          <w:p w14:paraId="42DFBD18" w14:textId="77777777" w:rsidR="00946950" w:rsidRDefault="00000000">
            <w:pPr>
              <w:jc w:val="center"/>
            </w:pPr>
            <w:r>
              <w:rPr>
                <w:rFonts w:ascii="Times New Roman" w:hAnsi="Times New Roman"/>
                <w:sz w:val="20"/>
              </w:rPr>
              <w:t>Low</w:t>
            </w:r>
          </w:p>
        </w:tc>
      </w:tr>
    </w:tbl>
    <w:commentRangeEnd w:id="6"/>
    <w:p w14:paraId="125EE418" w14:textId="77777777" w:rsidR="00946950" w:rsidRDefault="000735C6">
      <w:pPr>
        <w:spacing w:after="60"/>
      </w:pPr>
      <w:r>
        <w:rPr>
          <w:rStyle w:val="CommentReference"/>
          <w:sz w:val="22"/>
          <w:szCs w:val="22"/>
        </w:rPr>
        <w:commentReference w:id="6"/>
      </w:r>
    </w:p>
    <w:p w14:paraId="5D61194D" w14:textId="77777777" w:rsidR="00946950" w:rsidRDefault="00000000">
      <w:pPr>
        <w:spacing w:before="60" w:after="40" w:line="240" w:lineRule="auto"/>
      </w:pPr>
      <w:r>
        <w:rPr>
          <w:rFonts w:ascii="Times New Roman" w:hAnsi="Times New Roman"/>
          <w:b/>
        </w:rPr>
        <w:t>5.4 Ensemble configuration ablation</w:t>
      </w:r>
    </w:p>
    <w:p w14:paraId="71147BBB" w14:textId="77777777" w:rsidR="00946950" w:rsidRDefault="00000000">
      <w:pPr>
        <w:spacing w:after="0" w:line="240" w:lineRule="auto"/>
        <w:ind w:firstLine="283"/>
        <w:jc w:val="both"/>
      </w:pPr>
      <w:r>
        <w:rPr>
          <w:rFonts w:ascii="Times New Roman" w:hAnsi="Times New Roman"/>
        </w:rPr>
        <w:t>Beyond individual models, we evaluate all seven non-empty ensemble configurations (three single, three pairwise, one triple) to assess whether any combination consistently outperforms the others. For fairness, model scores are combined via rank-based fusion (robust to scale differences across detectors), and each configuration flags the top-K users where K equals the number of proxy-positive users (rule_violations ≥ 6). Accuracy, Precision, Recall, and F1 are computed against the rule-based proxy ground truth. Table 5 reports the results.</w:t>
      </w:r>
    </w:p>
    <w:p w14:paraId="39DBB031" w14:textId="77777777" w:rsidR="00946950" w:rsidRDefault="00000000">
      <w:pPr>
        <w:spacing w:before="120" w:after="60"/>
        <w:jc w:val="center"/>
      </w:pPr>
      <w:r>
        <w:rPr>
          <w:rFonts w:ascii="Times New Roman" w:hAnsi="Times New Roman"/>
          <w:sz w:val="20"/>
        </w:rPr>
        <w:t>Table 5. Accuracy of seven ensemble configurations (rule-based proxy)</w:t>
      </w:r>
    </w:p>
    <w:tbl>
      <w:tblPr>
        <w:tblStyle w:val="TableGrid"/>
        <w:tblW w:w="0" w:type="auto"/>
        <w:jc w:val="center"/>
        <w:tblLook w:val="04A0" w:firstRow="1" w:lastRow="0" w:firstColumn="1" w:lastColumn="0" w:noHBand="0" w:noVBand="1"/>
      </w:tblPr>
      <w:tblGrid>
        <w:gridCol w:w="1189"/>
        <w:gridCol w:w="867"/>
        <w:gridCol w:w="850"/>
        <w:gridCol w:w="658"/>
        <w:gridCol w:w="1168"/>
      </w:tblGrid>
      <w:tr w:rsidR="00946950" w14:paraId="61AFE160" w14:textId="77777777">
        <w:trPr>
          <w:jc w:val="center"/>
        </w:trPr>
        <w:tc>
          <w:tcPr>
            <w:tcW w:w="1950" w:type="dxa"/>
          </w:tcPr>
          <w:p w14:paraId="3C0319FF" w14:textId="77777777" w:rsidR="00946950" w:rsidRDefault="00000000">
            <w:pPr>
              <w:jc w:val="center"/>
            </w:pPr>
            <w:commentRangeStart w:id="7"/>
            <w:r>
              <w:rPr>
                <w:rFonts w:ascii="Times New Roman" w:hAnsi="Times New Roman"/>
                <w:b/>
                <w:sz w:val="20"/>
              </w:rPr>
              <w:t>Configuration</w:t>
            </w:r>
          </w:p>
        </w:tc>
        <w:tc>
          <w:tcPr>
            <w:tcW w:w="1950" w:type="dxa"/>
          </w:tcPr>
          <w:p w14:paraId="5E092F71" w14:textId="77777777" w:rsidR="00946950" w:rsidRDefault="00000000">
            <w:pPr>
              <w:jc w:val="center"/>
            </w:pPr>
            <w:r>
              <w:rPr>
                <w:rFonts w:ascii="Times New Roman" w:hAnsi="Times New Roman"/>
                <w:b/>
                <w:sz w:val="20"/>
              </w:rPr>
              <w:t>Accuracy</w:t>
            </w:r>
          </w:p>
        </w:tc>
        <w:tc>
          <w:tcPr>
            <w:tcW w:w="1950" w:type="dxa"/>
          </w:tcPr>
          <w:p w14:paraId="216DD9CB" w14:textId="77777777" w:rsidR="00946950" w:rsidRDefault="00000000">
            <w:pPr>
              <w:jc w:val="center"/>
            </w:pPr>
            <w:r>
              <w:rPr>
                <w:rFonts w:ascii="Times New Roman" w:hAnsi="Times New Roman"/>
                <w:b/>
                <w:sz w:val="20"/>
              </w:rPr>
              <w:t>Precision</w:t>
            </w:r>
          </w:p>
        </w:tc>
        <w:tc>
          <w:tcPr>
            <w:tcW w:w="1950" w:type="dxa"/>
          </w:tcPr>
          <w:p w14:paraId="0E490F20" w14:textId="77777777" w:rsidR="00946950" w:rsidRDefault="00000000">
            <w:pPr>
              <w:jc w:val="center"/>
            </w:pPr>
            <w:r>
              <w:rPr>
                <w:rFonts w:ascii="Times New Roman" w:hAnsi="Times New Roman"/>
                <w:b/>
                <w:sz w:val="20"/>
              </w:rPr>
              <w:t>Recall</w:t>
            </w:r>
          </w:p>
        </w:tc>
        <w:tc>
          <w:tcPr>
            <w:tcW w:w="1950" w:type="dxa"/>
          </w:tcPr>
          <w:p w14:paraId="23D5F1F4" w14:textId="77777777" w:rsidR="00946950" w:rsidRDefault="00000000">
            <w:pPr>
              <w:jc w:val="center"/>
            </w:pPr>
            <w:r>
              <w:rPr>
                <w:rFonts w:ascii="Times New Roman" w:hAnsi="Times New Roman"/>
                <w:b/>
                <w:sz w:val="20"/>
              </w:rPr>
              <w:t>F1</w:t>
            </w:r>
          </w:p>
        </w:tc>
      </w:tr>
      <w:tr w:rsidR="00946950" w14:paraId="5F5A1F95" w14:textId="77777777">
        <w:trPr>
          <w:jc w:val="center"/>
        </w:trPr>
        <w:tc>
          <w:tcPr>
            <w:tcW w:w="1950" w:type="dxa"/>
          </w:tcPr>
          <w:p w14:paraId="33660182" w14:textId="77777777" w:rsidR="00946950" w:rsidRDefault="00000000">
            <w:pPr>
              <w:jc w:val="center"/>
            </w:pPr>
            <w:r>
              <w:rPr>
                <w:rFonts w:ascii="Times New Roman" w:hAnsi="Times New Roman"/>
                <w:sz w:val="20"/>
              </w:rPr>
              <w:t>IF</w:t>
            </w:r>
          </w:p>
        </w:tc>
        <w:tc>
          <w:tcPr>
            <w:tcW w:w="1950" w:type="dxa"/>
          </w:tcPr>
          <w:p w14:paraId="6B54A5B3" w14:textId="77777777" w:rsidR="00946950" w:rsidRDefault="00000000">
            <w:pPr>
              <w:jc w:val="center"/>
            </w:pPr>
            <w:r>
              <w:rPr>
                <w:rFonts w:ascii="Times New Roman" w:hAnsi="Times New Roman"/>
                <w:sz w:val="20"/>
              </w:rPr>
              <w:t>0.9121</w:t>
            </w:r>
          </w:p>
        </w:tc>
        <w:tc>
          <w:tcPr>
            <w:tcW w:w="1950" w:type="dxa"/>
          </w:tcPr>
          <w:p w14:paraId="2965BD30" w14:textId="77777777" w:rsidR="00946950" w:rsidRDefault="00000000">
            <w:pPr>
              <w:jc w:val="center"/>
            </w:pPr>
            <w:r>
              <w:rPr>
                <w:rFonts w:ascii="Times New Roman" w:hAnsi="Times New Roman"/>
                <w:sz w:val="20"/>
              </w:rPr>
              <w:t>0.3158</w:t>
            </w:r>
          </w:p>
        </w:tc>
        <w:tc>
          <w:tcPr>
            <w:tcW w:w="1950" w:type="dxa"/>
          </w:tcPr>
          <w:p w14:paraId="3F17A956" w14:textId="77777777" w:rsidR="00946950" w:rsidRDefault="00000000">
            <w:pPr>
              <w:jc w:val="center"/>
            </w:pPr>
            <w:r>
              <w:rPr>
                <w:rFonts w:ascii="Times New Roman" w:hAnsi="Times New Roman"/>
                <w:sz w:val="20"/>
              </w:rPr>
              <w:t>0.3158</w:t>
            </w:r>
          </w:p>
        </w:tc>
        <w:tc>
          <w:tcPr>
            <w:tcW w:w="1950" w:type="dxa"/>
          </w:tcPr>
          <w:p w14:paraId="09C82C5A" w14:textId="77777777" w:rsidR="00946950" w:rsidRDefault="00000000">
            <w:pPr>
              <w:jc w:val="center"/>
            </w:pPr>
            <w:r>
              <w:rPr>
                <w:rFonts w:ascii="Times New Roman" w:hAnsi="Times New Roman"/>
                <w:sz w:val="20"/>
              </w:rPr>
              <w:t>0.3158</w:t>
            </w:r>
          </w:p>
        </w:tc>
      </w:tr>
      <w:tr w:rsidR="00946950" w14:paraId="7CC5DE76" w14:textId="77777777">
        <w:trPr>
          <w:jc w:val="center"/>
        </w:trPr>
        <w:tc>
          <w:tcPr>
            <w:tcW w:w="1950" w:type="dxa"/>
          </w:tcPr>
          <w:p w14:paraId="1F7A7B63" w14:textId="77777777" w:rsidR="00946950" w:rsidRDefault="00000000">
            <w:pPr>
              <w:jc w:val="center"/>
            </w:pPr>
            <w:r>
              <w:rPr>
                <w:rFonts w:ascii="Times New Roman" w:hAnsi="Times New Roman"/>
                <w:sz w:val="20"/>
              </w:rPr>
              <w:t>LOF</w:t>
            </w:r>
          </w:p>
        </w:tc>
        <w:tc>
          <w:tcPr>
            <w:tcW w:w="1950" w:type="dxa"/>
          </w:tcPr>
          <w:p w14:paraId="38DC39CA" w14:textId="77777777" w:rsidR="00946950" w:rsidRDefault="00000000">
            <w:pPr>
              <w:jc w:val="center"/>
            </w:pPr>
            <w:r>
              <w:rPr>
                <w:rFonts w:ascii="Times New Roman" w:hAnsi="Times New Roman"/>
                <w:sz w:val="20"/>
              </w:rPr>
              <w:t>0.8940</w:t>
            </w:r>
          </w:p>
        </w:tc>
        <w:tc>
          <w:tcPr>
            <w:tcW w:w="1950" w:type="dxa"/>
          </w:tcPr>
          <w:p w14:paraId="73A1D664" w14:textId="77777777" w:rsidR="00946950" w:rsidRDefault="00000000">
            <w:pPr>
              <w:jc w:val="center"/>
            </w:pPr>
            <w:r>
              <w:rPr>
                <w:rFonts w:ascii="Times New Roman" w:hAnsi="Times New Roman"/>
                <w:sz w:val="20"/>
              </w:rPr>
              <w:t>0.1754</w:t>
            </w:r>
          </w:p>
        </w:tc>
        <w:tc>
          <w:tcPr>
            <w:tcW w:w="1950" w:type="dxa"/>
          </w:tcPr>
          <w:p w14:paraId="22AABCA1" w14:textId="77777777" w:rsidR="00946950" w:rsidRDefault="00000000">
            <w:pPr>
              <w:jc w:val="center"/>
            </w:pPr>
            <w:r>
              <w:rPr>
                <w:rFonts w:ascii="Times New Roman" w:hAnsi="Times New Roman"/>
                <w:sz w:val="20"/>
              </w:rPr>
              <w:t>0.1754</w:t>
            </w:r>
          </w:p>
        </w:tc>
        <w:tc>
          <w:tcPr>
            <w:tcW w:w="1950" w:type="dxa"/>
          </w:tcPr>
          <w:p w14:paraId="0B134189" w14:textId="77777777" w:rsidR="00946950" w:rsidRDefault="00000000">
            <w:pPr>
              <w:jc w:val="center"/>
            </w:pPr>
            <w:r>
              <w:rPr>
                <w:rFonts w:ascii="Times New Roman" w:hAnsi="Times New Roman"/>
                <w:sz w:val="20"/>
              </w:rPr>
              <w:t>0.1754</w:t>
            </w:r>
          </w:p>
        </w:tc>
      </w:tr>
      <w:tr w:rsidR="00946950" w14:paraId="15EE7A97" w14:textId="77777777">
        <w:trPr>
          <w:jc w:val="center"/>
        </w:trPr>
        <w:tc>
          <w:tcPr>
            <w:tcW w:w="1950" w:type="dxa"/>
          </w:tcPr>
          <w:p w14:paraId="4DF44FD3" w14:textId="77777777" w:rsidR="00946950" w:rsidRDefault="00000000">
            <w:pPr>
              <w:jc w:val="center"/>
            </w:pPr>
            <w:r>
              <w:rPr>
                <w:rFonts w:ascii="Times New Roman" w:hAnsi="Times New Roman"/>
                <w:sz w:val="20"/>
              </w:rPr>
              <w:t>EE</w:t>
            </w:r>
          </w:p>
        </w:tc>
        <w:tc>
          <w:tcPr>
            <w:tcW w:w="1950" w:type="dxa"/>
          </w:tcPr>
          <w:p w14:paraId="30A72E57" w14:textId="77777777" w:rsidR="00946950" w:rsidRDefault="00000000">
            <w:pPr>
              <w:jc w:val="center"/>
            </w:pPr>
            <w:r>
              <w:rPr>
                <w:rFonts w:ascii="Times New Roman" w:hAnsi="Times New Roman"/>
                <w:sz w:val="20"/>
              </w:rPr>
              <w:t>0.9324</w:t>
            </w:r>
          </w:p>
        </w:tc>
        <w:tc>
          <w:tcPr>
            <w:tcW w:w="1950" w:type="dxa"/>
          </w:tcPr>
          <w:p w14:paraId="18A98D89" w14:textId="77777777" w:rsidR="00946950" w:rsidRDefault="00000000">
            <w:pPr>
              <w:jc w:val="center"/>
            </w:pPr>
            <w:r>
              <w:rPr>
                <w:rFonts w:ascii="Times New Roman" w:hAnsi="Times New Roman"/>
                <w:sz w:val="20"/>
              </w:rPr>
              <w:t>0.4737</w:t>
            </w:r>
          </w:p>
        </w:tc>
        <w:tc>
          <w:tcPr>
            <w:tcW w:w="1950" w:type="dxa"/>
          </w:tcPr>
          <w:p w14:paraId="3BA770A6" w14:textId="77777777" w:rsidR="00946950" w:rsidRDefault="00000000">
            <w:pPr>
              <w:jc w:val="center"/>
            </w:pPr>
            <w:r>
              <w:rPr>
                <w:rFonts w:ascii="Times New Roman" w:hAnsi="Times New Roman"/>
                <w:sz w:val="20"/>
              </w:rPr>
              <w:t>0.4737</w:t>
            </w:r>
          </w:p>
        </w:tc>
        <w:tc>
          <w:tcPr>
            <w:tcW w:w="1950" w:type="dxa"/>
          </w:tcPr>
          <w:p w14:paraId="21996CC5" w14:textId="77777777" w:rsidR="00946950" w:rsidRDefault="00000000">
            <w:pPr>
              <w:jc w:val="center"/>
            </w:pPr>
            <w:r>
              <w:rPr>
                <w:rFonts w:ascii="Times New Roman" w:hAnsi="Times New Roman"/>
                <w:sz w:val="20"/>
              </w:rPr>
              <w:t>0.4737</w:t>
            </w:r>
          </w:p>
        </w:tc>
      </w:tr>
      <w:tr w:rsidR="00946950" w14:paraId="393E01B2" w14:textId="77777777">
        <w:trPr>
          <w:jc w:val="center"/>
        </w:trPr>
        <w:tc>
          <w:tcPr>
            <w:tcW w:w="1950" w:type="dxa"/>
          </w:tcPr>
          <w:p w14:paraId="78E1AF18" w14:textId="77777777" w:rsidR="00946950" w:rsidRDefault="00000000">
            <w:pPr>
              <w:jc w:val="center"/>
            </w:pPr>
            <w:r>
              <w:rPr>
                <w:rFonts w:ascii="Times New Roman" w:hAnsi="Times New Roman"/>
                <w:sz w:val="20"/>
              </w:rPr>
              <w:t>IF+LOF</w:t>
            </w:r>
          </w:p>
        </w:tc>
        <w:tc>
          <w:tcPr>
            <w:tcW w:w="1950" w:type="dxa"/>
          </w:tcPr>
          <w:p w14:paraId="05072D6C" w14:textId="77777777" w:rsidR="00946950" w:rsidRDefault="00000000">
            <w:pPr>
              <w:jc w:val="center"/>
            </w:pPr>
            <w:r>
              <w:rPr>
                <w:rFonts w:ascii="Times New Roman" w:hAnsi="Times New Roman"/>
                <w:sz w:val="20"/>
              </w:rPr>
              <w:t>0.8985</w:t>
            </w:r>
          </w:p>
        </w:tc>
        <w:tc>
          <w:tcPr>
            <w:tcW w:w="1950" w:type="dxa"/>
          </w:tcPr>
          <w:p w14:paraId="7F664BE4" w14:textId="77777777" w:rsidR="00946950" w:rsidRDefault="00000000">
            <w:pPr>
              <w:jc w:val="center"/>
            </w:pPr>
            <w:r>
              <w:rPr>
                <w:rFonts w:ascii="Times New Roman" w:hAnsi="Times New Roman"/>
                <w:sz w:val="20"/>
              </w:rPr>
              <w:t>0.2105</w:t>
            </w:r>
          </w:p>
        </w:tc>
        <w:tc>
          <w:tcPr>
            <w:tcW w:w="1950" w:type="dxa"/>
          </w:tcPr>
          <w:p w14:paraId="127A6ADC" w14:textId="77777777" w:rsidR="00946950" w:rsidRDefault="00000000">
            <w:pPr>
              <w:jc w:val="center"/>
            </w:pPr>
            <w:r>
              <w:rPr>
                <w:rFonts w:ascii="Times New Roman" w:hAnsi="Times New Roman"/>
                <w:sz w:val="20"/>
              </w:rPr>
              <w:t>0.2105</w:t>
            </w:r>
          </w:p>
        </w:tc>
        <w:tc>
          <w:tcPr>
            <w:tcW w:w="1950" w:type="dxa"/>
          </w:tcPr>
          <w:p w14:paraId="7D62254D" w14:textId="77777777" w:rsidR="00946950" w:rsidRDefault="00000000">
            <w:pPr>
              <w:jc w:val="center"/>
            </w:pPr>
            <w:r>
              <w:rPr>
                <w:rFonts w:ascii="Times New Roman" w:hAnsi="Times New Roman"/>
                <w:sz w:val="20"/>
              </w:rPr>
              <w:t>0.2105</w:t>
            </w:r>
          </w:p>
        </w:tc>
      </w:tr>
      <w:tr w:rsidR="00946950" w14:paraId="5E2FF2E4" w14:textId="77777777">
        <w:trPr>
          <w:jc w:val="center"/>
        </w:trPr>
        <w:tc>
          <w:tcPr>
            <w:tcW w:w="1950" w:type="dxa"/>
          </w:tcPr>
          <w:p w14:paraId="1AD3D3EC" w14:textId="77777777" w:rsidR="00946950" w:rsidRDefault="00000000">
            <w:pPr>
              <w:jc w:val="center"/>
            </w:pPr>
            <w:r>
              <w:rPr>
                <w:rFonts w:ascii="Times New Roman" w:hAnsi="Times New Roman"/>
                <w:sz w:val="20"/>
              </w:rPr>
              <w:t>IF+EE</w:t>
            </w:r>
          </w:p>
        </w:tc>
        <w:tc>
          <w:tcPr>
            <w:tcW w:w="1950" w:type="dxa"/>
          </w:tcPr>
          <w:p w14:paraId="4B75B86F" w14:textId="77777777" w:rsidR="00946950" w:rsidRDefault="00000000">
            <w:pPr>
              <w:jc w:val="center"/>
            </w:pPr>
            <w:r>
              <w:rPr>
                <w:rFonts w:ascii="Times New Roman" w:hAnsi="Times New Roman"/>
                <w:sz w:val="20"/>
              </w:rPr>
              <w:t>0.9301</w:t>
            </w:r>
          </w:p>
        </w:tc>
        <w:tc>
          <w:tcPr>
            <w:tcW w:w="1950" w:type="dxa"/>
          </w:tcPr>
          <w:p w14:paraId="7E3160E6" w14:textId="77777777" w:rsidR="00946950" w:rsidRDefault="00000000">
            <w:pPr>
              <w:jc w:val="center"/>
            </w:pPr>
            <w:r>
              <w:rPr>
                <w:rFonts w:ascii="Times New Roman" w:hAnsi="Times New Roman"/>
                <w:sz w:val="20"/>
              </w:rPr>
              <w:t>0.4561</w:t>
            </w:r>
          </w:p>
        </w:tc>
        <w:tc>
          <w:tcPr>
            <w:tcW w:w="1950" w:type="dxa"/>
          </w:tcPr>
          <w:p w14:paraId="475F4AF2" w14:textId="77777777" w:rsidR="00946950" w:rsidRDefault="00000000">
            <w:pPr>
              <w:jc w:val="center"/>
            </w:pPr>
            <w:r>
              <w:rPr>
                <w:rFonts w:ascii="Times New Roman" w:hAnsi="Times New Roman"/>
                <w:sz w:val="20"/>
              </w:rPr>
              <w:t>0.4561</w:t>
            </w:r>
          </w:p>
        </w:tc>
        <w:tc>
          <w:tcPr>
            <w:tcW w:w="1950" w:type="dxa"/>
          </w:tcPr>
          <w:p w14:paraId="2DCAF544" w14:textId="77777777" w:rsidR="00946950" w:rsidRDefault="00000000">
            <w:pPr>
              <w:jc w:val="center"/>
            </w:pPr>
            <w:r>
              <w:rPr>
                <w:rFonts w:ascii="Times New Roman" w:hAnsi="Times New Roman"/>
                <w:sz w:val="20"/>
              </w:rPr>
              <w:t>0.4561</w:t>
            </w:r>
          </w:p>
        </w:tc>
      </w:tr>
      <w:tr w:rsidR="00946950" w14:paraId="7D713180" w14:textId="77777777">
        <w:trPr>
          <w:jc w:val="center"/>
        </w:trPr>
        <w:tc>
          <w:tcPr>
            <w:tcW w:w="1950" w:type="dxa"/>
          </w:tcPr>
          <w:p w14:paraId="7085EFB7" w14:textId="77777777" w:rsidR="00946950" w:rsidRDefault="00000000">
            <w:pPr>
              <w:jc w:val="center"/>
            </w:pPr>
            <w:r>
              <w:rPr>
                <w:rFonts w:ascii="Times New Roman" w:hAnsi="Times New Roman"/>
                <w:sz w:val="20"/>
              </w:rPr>
              <w:t>LOF+EE</w:t>
            </w:r>
          </w:p>
        </w:tc>
        <w:tc>
          <w:tcPr>
            <w:tcW w:w="1950" w:type="dxa"/>
          </w:tcPr>
          <w:p w14:paraId="5D4A25FB" w14:textId="77777777" w:rsidR="00946950" w:rsidRDefault="00000000">
            <w:pPr>
              <w:jc w:val="center"/>
            </w:pPr>
            <w:r>
              <w:rPr>
                <w:rFonts w:ascii="Times New Roman" w:hAnsi="Times New Roman"/>
                <w:sz w:val="20"/>
              </w:rPr>
              <w:t>0.9301</w:t>
            </w:r>
          </w:p>
        </w:tc>
        <w:tc>
          <w:tcPr>
            <w:tcW w:w="1950" w:type="dxa"/>
          </w:tcPr>
          <w:p w14:paraId="009FFA9C" w14:textId="77777777" w:rsidR="00946950" w:rsidRDefault="00000000">
            <w:pPr>
              <w:jc w:val="center"/>
            </w:pPr>
            <w:r>
              <w:rPr>
                <w:rFonts w:ascii="Times New Roman" w:hAnsi="Times New Roman"/>
                <w:sz w:val="20"/>
              </w:rPr>
              <w:t>0.4561</w:t>
            </w:r>
          </w:p>
        </w:tc>
        <w:tc>
          <w:tcPr>
            <w:tcW w:w="1950" w:type="dxa"/>
          </w:tcPr>
          <w:p w14:paraId="145DDFC8" w14:textId="77777777" w:rsidR="00946950" w:rsidRDefault="00000000">
            <w:pPr>
              <w:jc w:val="center"/>
            </w:pPr>
            <w:r>
              <w:rPr>
                <w:rFonts w:ascii="Times New Roman" w:hAnsi="Times New Roman"/>
                <w:sz w:val="20"/>
              </w:rPr>
              <w:t>0.4561</w:t>
            </w:r>
          </w:p>
        </w:tc>
        <w:tc>
          <w:tcPr>
            <w:tcW w:w="1950" w:type="dxa"/>
          </w:tcPr>
          <w:p w14:paraId="705EBC78" w14:textId="77777777" w:rsidR="00946950" w:rsidRDefault="00000000">
            <w:pPr>
              <w:jc w:val="center"/>
            </w:pPr>
            <w:r>
              <w:rPr>
                <w:rFonts w:ascii="Times New Roman" w:hAnsi="Times New Roman"/>
                <w:sz w:val="20"/>
              </w:rPr>
              <w:t>0.4561</w:t>
            </w:r>
          </w:p>
        </w:tc>
      </w:tr>
      <w:tr w:rsidR="00946950" w14:paraId="78B7C63D" w14:textId="77777777">
        <w:trPr>
          <w:jc w:val="center"/>
        </w:trPr>
        <w:tc>
          <w:tcPr>
            <w:tcW w:w="1950" w:type="dxa"/>
          </w:tcPr>
          <w:p w14:paraId="7A85054A" w14:textId="77777777" w:rsidR="00946950" w:rsidRDefault="00000000">
            <w:pPr>
              <w:jc w:val="center"/>
            </w:pPr>
            <w:r>
              <w:rPr>
                <w:rFonts w:ascii="Times New Roman" w:hAnsi="Times New Roman"/>
                <w:sz w:val="20"/>
              </w:rPr>
              <w:t>IF+LOF+EE</w:t>
            </w:r>
          </w:p>
        </w:tc>
        <w:tc>
          <w:tcPr>
            <w:tcW w:w="1950" w:type="dxa"/>
          </w:tcPr>
          <w:p w14:paraId="5C28E995" w14:textId="77777777" w:rsidR="00946950" w:rsidRDefault="00000000">
            <w:pPr>
              <w:jc w:val="center"/>
            </w:pPr>
            <w:r>
              <w:rPr>
                <w:rFonts w:ascii="Times New Roman" w:hAnsi="Times New Roman"/>
                <w:sz w:val="20"/>
              </w:rPr>
              <w:t>0.9301</w:t>
            </w:r>
          </w:p>
        </w:tc>
        <w:tc>
          <w:tcPr>
            <w:tcW w:w="1950" w:type="dxa"/>
          </w:tcPr>
          <w:p w14:paraId="2895E327" w14:textId="77777777" w:rsidR="00946950" w:rsidRDefault="00000000">
            <w:pPr>
              <w:jc w:val="center"/>
            </w:pPr>
            <w:r>
              <w:rPr>
                <w:rFonts w:ascii="Times New Roman" w:hAnsi="Times New Roman"/>
                <w:sz w:val="20"/>
              </w:rPr>
              <w:t>0.4561</w:t>
            </w:r>
          </w:p>
        </w:tc>
        <w:tc>
          <w:tcPr>
            <w:tcW w:w="1950" w:type="dxa"/>
          </w:tcPr>
          <w:p w14:paraId="193829D5" w14:textId="77777777" w:rsidR="00946950" w:rsidRDefault="00000000">
            <w:pPr>
              <w:jc w:val="center"/>
            </w:pPr>
            <w:r>
              <w:rPr>
                <w:rFonts w:ascii="Times New Roman" w:hAnsi="Times New Roman"/>
                <w:sz w:val="20"/>
              </w:rPr>
              <w:t>0.4561</w:t>
            </w:r>
          </w:p>
        </w:tc>
        <w:tc>
          <w:tcPr>
            <w:tcW w:w="1950" w:type="dxa"/>
          </w:tcPr>
          <w:p w14:paraId="1AA9A1FA" w14:textId="77777777" w:rsidR="00946950" w:rsidRDefault="00000000">
            <w:pPr>
              <w:jc w:val="center"/>
            </w:pPr>
            <w:r>
              <w:rPr>
                <w:rFonts w:ascii="Times New Roman" w:hAnsi="Times New Roman"/>
                <w:sz w:val="20"/>
              </w:rPr>
              <w:t>0.4561</w:t>
            </w:r>
            <w:commentRangeEnd w:id="7"/>
            <w:r w:rsidR="000735C6">
              <w:rPr>
                <w:rStyle w:val="CommentReference"/>
                <w:sz w:val="22"/>
                <w:szCs w:val="22"/>
              </w:rPr>
              <w:commentReference w:id="7"/>
            </w:r>
          </w:p>
        </w:tc>
      </w:tr>
    </w:tbl>
    <w:p w14:paraId="3D3D0ADF" w14:textId="77777777" w:rsidR="00946950" w:rsidRDefault="00946950">
      <w:pPr>
        <w:spacing w:after="60"/>
      </w:pPr>
    </w:p>
    <w:p w14:paraId="69D6D876" w14:textId="77777777" w:rsidR="00946950" w:rsidRDefault="00000000">
      <w:pPr>
        <w:spacing w:after="0" w:line="240" w:lineRule="auto"/>
        <w:ind w:firstLine="283"/>
        <w:jc w:val="both"/>
      </w:pPr>
      <w:r>
        <w:rPr>
          <w:rFonts w:ascii="Times New Roman" w:hAnsi="Times New Roman"/>
        </w:rPr>
        <w:t xml:space="preserve">A sensitivity analysis evaluates each configuration against proxy thresholds rule_violations ≥ 4 … 6 (best per threshold: EE (≥4), EE (≥5), EE (≥6)). EE attains the highest F1 in most settings; however, this advantage is partly </w:t>
      </w:r>
      <w:r>
        <w:rPr>
          <w:rFonts w:ascii="Times New Roman" w:hAnsi="Times New Roman"/>
        </w:rPr>
        <w:lastRenderedPageBreak/>
        <w:t>an artifact of the proxy being derived from the same rule engine, so EE detections align with rule violations by construction. Individual models are also volatile across definitions — for example, LOF is competitive at lower thresholds but collapses at higher ones. Critically, the full IF+LOF+EE ensemble is never the worst configuration at any threshold (F1 = 0.559, 0.464, 0.456), remaining consistently mid-ranked. This demonstrates that the value of the heterogeneous ensemble lies in robustness and stable generalization across differing anomaly definitions rather than in maximizing any single (rule-biased) proxy metric.</w:t>
      </w:r>
    </w:p>
    <w:p w14:paraId="723B23B2" w14:textId="77777777" w:rsidR="00946950" w:rsidRDefault="00000000">
      <w:pPr>
        <w:spacing w:before="60" w:after="40" w:line="240" w:lineRule="auto"/>
      </w:pPr>
      <w:commentRangeStart w:id="8"/>
      <w:r>
        <w:rPr>
          <w:rFonts w:ascii="Times New Roman" w:hAnsi="Times New Roman"/>
          <w:b/>
        </w:rPr>
        <w:t>5.5 SHAP feature importance</w:t>
      </w:r>
      <w:commentRangeEnd w:id="8"/>
      <w:r w:rsidR="000735C6">
        <w:rPr>
          <w:rStyle w:val="CommentReference"/>
          <w:sz w:val="22"/>
          <w:szCs w:val="22"/>
        </w:rPr>
        <w:commentReference w:id="8"/>
      </w:r>
    </w:p>
    <w:p w14:paraId="61D55507" w14:textId="77777777" w:rsidR="00946950" w:rsidRDefault="00000000">
      <w:pPr>
        <w:spacing w:after="0" w:line="240" w:lineRule="auto"/>
        <w:ind w:firstLine="283"/>
        <w:jc w:val="both"/>
      </w:pPr>
      <w:r>
        <w:rPr>
          <w:rFonts w:ascii="Times New Roman" w:hAnsi="Times New Roman"/>
        </w:rPr>
        <w:t>Global SHAP analysis identifies the four most influential features (rule_violations 0.559, host_diversity 0.513, shared_device_risk 0.500, critical_server_ratio 0.476), all with mean |SHAP| above 0.47 and rule_violations the single most influential. Notably, three features (sensitive_groups, ip_network_risk, privilege_level) yield zero SHAP contribution on this dataset, indicating dataset-specific feature relevance that future deployments should re-evaluate.</w:t>
      </w:r>
    </w:p>
    <w:p w14:paraId="502BE700" w14:textId="77777777" w:rsidR="00946950" w:rsidRDefault="00000000">
      <w:pPr>
        <w:spacing w:after="0" w:line="240" w:lineRule="auto"/>
        <w:ind w:firstLine="283"/>
        <w:jc w:val="both"/>
      </w:pPr>
      <w:r>
        <w:rPr>
          <w:rFonts w:ascii="Times New Roman" w:hAnsi="Times New Roman"/>
        </w:rPr>
        <w:t>Per-user SHAP top causes provide auditable explanations. For instance, the highest-scoring user is flagged due to "Sering lockout", enabling security analysts to focus investigation efforts on specific behavioral patterns rather than generic anomaly labels.</w:t>
      </w:r>
    </w:p>
    <w:p w14:paraId="3F49D5B3" w14:textId="77777777" w:rsidR="00946950" w:rsidRDefault="00000000">
      <w:pPr>
        <w:spacing w:before="60" w:after="40" w:line="240" w:lineRule="auto"/>
      </w:pPr>
      <w:r>
        <w:rPr>
          <w:rFonts w:ascii="Times New Roman" w:hAnsi="Times New Roman"/>
          <w:b/>
        </w:rPr>
        <w:t>5.6 Effect of class balancing (balanced vs. imbalanced)</w:t>
      </w:r>
    </w:p>
    <w:p w14:paraId="0E9800AF" w14:textId="77777777" w:rsidR="00946950" w:rsidRDefault="00000000">
      <w:pPr>
        <w:spacing w:after="0" w:line="240" w:lineRule="auto"/>
        <w:ind w:firstLine="283"/>
        <w:jc w:val="both"/>
      </w:pPr>
      <w:r>
        <w:rPr>
          <w:rFonts w:ascii="Times New Roman" w:hAnsi="Times New Roman"/>
        </w:rPr>
        <w:t>Because the proxy positive class is rare (57 of 887 users, a 1:14 imbalance), we conducted a supplementary experiment to quantify how class balancing affects detectability. Models are trained on the original imbalanced split and on a generatively balanced split (minority oversampling with per-feature Gaussian jitter to a 50/50 ratio), and both are evaluated on the same realistic (imbalanced) test set.</w:t>
      </w:r>
    </w:p>
    <w:p w14:paraId="785EE614" w14:textId="77777777" w:rsidR="00946950" w:rsidRDefault="00000000">
      <w:pPr>
        <w:spacing w:after="0" w:line="240" w:lineRule="auto"/>
        <w:ind w:firstLine="283"/>
        <w:jc w:val="both"/>
      </w:pPr>
      <w:r>
        <w:rPr>
          <w:rFonts w:ascii="Times New Roman" w:hAnsi="Times New Roman"/>
        </w:rPr>
        <w:t xml:space="preserve">A supervised probe makes the effect explicit. A linear classifier (logistic regression) collapses under imbalance (F1 = 0.000 — it labels every user normal to maximize accuracy) and only begins detecting anomalies after balancing (F1 = 0.286). A strong non-linear classifier (random forest) already reaches F1 = 0.970 without balancing and does not benefit from it (F1 = 0.919). Balancing therefore helps weak models but is unnecessary for strong ones; the very high random-forest score also signals circularity, since </w:t>
      </w:r>
      <w:r>
        <w:rPr>
          <w:rFonts w:ascii="Times New Roman" w:hAnsi="Times New Roman"/>
        </w:rPr>
        <w:t>the rule-based proxy is largely a function of the same graph features.</w:t>
      </w:r>
    </w:p>
    <w:p w14:paraId="6BAD896B" w14:textId="77777777" w:rsidR="00946950" w:rsidRDefault="00000000">
      <w:pPr>
        <w:spacing w:after="0" w:line="240" w:lineRule="auto"/>
        <w:ind w:firstLine="283"/>
        <w:jc w:val="both"/>
      </w:pPr>
      <w:r>
        <w:rPr>
          <w:rFonts w:ascii="Times New Roman" w:hAnsi="Times New Roman"/>
        </w:rPr>
        <w:t>Re-training the three unsupervised detectors on balanced data and repeating the rank-fusion ablation reveals the key methodological point (Table 6): F1 rises sharply after balancing (the full IF+LOF+EE ensemble from 0.456 to 0.778; EE from 0.474 to 0.816), while Accuracy drops (0.930 to 0.778). The high imbalanced accuracy (~0.93) is therefore misleading — it is obtained by predicting the majority "normal" class — which is precisely why we report F1 rather than accuracy as the headline metric. On the balanced set Accuracy equals F1 by construction, since a 50/50 prior with a top-50% decision yields Precision = Recall = F1 = Accuracy.</w:t>
      </w:r>
    </w:p>
    <w:p w14:paraId="7B7DCD52" w14:textId="77777777" w:rsidR="00946950" w:rsidRDefault="00000000">
      <w:pPr>
        <w:spacing w:before="120" w:after="60"/>
        <w:jc w:val="center"/>
      </w:pPr>
      <w:r>
        <w:rPr>
          <w:rFonts w:ascii="Times New Roman" w:hAnsi="Times New Roman"/>
          <w:sz w:val="20"/>
        </w:rPr>
        <w:t>Table 6. Ensemble configurations under imbalanced vs. balanced training (rule-based proxy)</w:t>
      </w:r>
    </w:p>
    <w:tbl>
      <w:tblPr>
        <w:tblStyle w:val="TableGrid"/>
        <w:tblW w:w="0" w:type="auto"/>
        <w:jc w:val="center"/>
        <w:tblLook w:val="04A0" w:firstRow="1" w:lastRow="0" w:firstColumn="1" w:lastColumn="0" w:noHBand="0" w:noVBand="1"/>
      </w:tblPr>
      <w:tblGrid>
        <w:gridCol w:w="1448"/>
        <w:gridCol w:w="928"/>
        <w:gridCol w:w="928"/>
        <w:gridCol w:w="714"/>
        <w:gridCol w:w="714"/>
      </w:tblGrid>
      <w:tr w:rsidR="00946950" w14:paraId="26A230D5" w14:textId="77777777">
        <w:trPr>
          <w:jc w:val="center"/>
        </w:trPr>
        <w:tc>
          <w:tcPr>
            <w:tcW w:w="1950" w:type="dxa"/>
          </w:tcPr>
          <w:p w14:paraId="243AC1F2" w14:textId="77777777" w:rsidR="00946950" w:rsidRDefault="00000000">
            <w:pPr>
              <w:jc w:val="center"/>
            </w:pPr>
            <w:r>
              <w:rPr>
                <w:rFonts w:ascii="Times New Roman" w:hAnsi="Times New Roman"/>
                <w:b/>
                <w:sz w:val="20"/>
              </w:rPr>
              <w:t>Configuration</w:t>
            </w:r>
          </w:p>
        </w:tc>
        <w:tc>
          <w:tcPr>
            <w:tcW w:w="1950" w:type="dxa"/>
          </w:tcPr>
          <w:p w14:paraId="7D2F1DD4" w14:textId="77777777" w:rsidR="00946950" w:rsidRDefault="00000000">
            <w:pPr>
              <w:jc w:val="center"/>
            </w:pPr>
            <w:r>
              <w:rPr>
                <w:rFonts w:ascii="Times New Roman" w:hAnsi="Times New Roman"/>
                <w:b/>
                <w:sz w:val="20"/>
              </w:rPr>
              <w:t>Acc (imbal.)</w:t>
            </w:r>
          </w:p>
        </w:tc>
        <w:tc>
          <w:tcPr>
            <w:tcW w:w="1950" w:type="dxa"/>
          </w:tcPr>
          <w:p w14:paraId="139841B5" w14:textId="77777777" w:rsidR="00946950" w:rsidRDefault="00000000">
            <w:pPr>
              <w:jc w:val="center"/>
            </w:pPr>
            <w:r>
              <w:rPr>
                <w:rFonts w:ascii="Times New Roman" w:hAnsi="Times New Roman"/>
                <w:b/>
                <w:sz w:val="20"/>
              </w:rPr>
              <w:t>F1 (imbal.)</w:t>
            </w:r>
          </w:p>
        </w:tc>
        <w:tc>
          <w:tcPr>
            <w:tcW w:w="1950" w:type="dxa"/>
          </w:tcPr>
          <w:p w14:paraId="531D819D" w14:textId="77777777" w:rsidR="00946950" w:rsidRDefault="00000000">
            <w:pPr>
              <w:jc w:val="center"/>
            </w:pPr>
            <w:r>
              <w:rPr>
                <w:rFonts w:ascii="Times New Roman" w:hAnsi="Times New Roman"/>
                <w:b/>
                <w:sz w:val="20"/>
              </w:rPr>
              <w:t>Acc (bal.)</w:t>
            </w:r>
          </w:p>
        </w:tc>
        <w:tc>
          <w:tcPr>
            <w:tcW w:w="1950" w:type="dxa"/>
          </w:tcPr>
          <w:p w14:paraId="2E023B1A" w14:textId="77777777" w:rsidR="00946950" w:rsidRDefault="00000000">
            <w:pPr>
              <w:jc w:val="center"/>
            </w:pPr>
            <w:r>
              <w:rPr>
                <w:rFonts w:ascii="Times New Roman" w:hAnsi="Times New Roman"/>
                <w:b/>
                <w:sz w:val="20"/>
              </w:rPr>
              <w:t>F1 (bal.)</w:t>
            </w:r>
          </w:p>
        </w:tc>
      </w:tr>
      <w:tr w:rsidR="00946950" w14:paraId="4B65DAEC" w14:textId="77777777">
        <w:trPr>
          <w:jc w:val="center"/>
        </w:trPr>
        <w:tc>
          <w:tcPr>
            <w:tcW w:w="1950" w:type="dxa"/>
          </w:tcPr>
          <w:p w14:paraId="373833CC" w14:textId="77777777" w:rsidR="00946950" w:rsidRDefault="00000000">
            <w:pPr>
              <w:jc w:val="center"/>
            </w:pPr>
            <w:r>
              <w:rPr>
                <w:rFonts w:ascii="Times New Roman" w:hAnsi="Times New Roman"/>
                <w:sz w:val="20"/>
              </w:rPr>
              <w:t>IF</w:t>
            </w:r>
          </w:p>
        </w:tc>
        <w:tc>
          <w:tcPr>
            <w:tcW w:w="1950" w:type="dxa"/>
          </w:tcPr>
          <w:p w14:paraId="0227D97A" w14:textId="77777777" w:rsidR="00946950" w:rsidRDefault="00000000">
            <w:pPr>
              <w:jc w:val="center"/>
            </w:pPr>
            <w:r>
              <w:rPr>
                <w:rFonts w:ascii="Times New Roman" w:hAnsi="Times New Roman"/>
                <w:sz w:val="20"/>
              </w:rPr>
              <w:t>0.912</w:t>
            </w:r>
          </w:p>
        </w:tc>
        <w:tc>
          <w:tcPr>
            <w:tcW w:w="1950" w:type="dxa"/>
          </w:tcPr>
          <w:p w14:paraId="4DCED1EB" w14:textId="77777777" w:rsidR="00946950" w:rsidRDefault="00000000">
            <w:pPr>
              <w:jc w:val="center"/>
            </w:pPr>
            <w:r>
              <w:rPr>
                <w:rFonts w:ascii="Times New Roman" w:hAnsi="Times New Roman"/>
                <w:sz w:val="20"/>
              </w:rPr>
              <w:t>0.316</w:t>
            </w:r>
          </w:p>
        </w:tc>
        <w:tc>
          <w:tcPr>
            <w:tcW w:w="1950" w:type="dxa"/>
          </w:tcPr>
          <w:p w14:paraId="125811D9" w14:textId="77777777" w:rsidR="00946950" w:rsidRDefault="00000000">
            <w:pPr>
              <w:jc w:val="center"/>
            </w:pPr>
            <w:r>
              <w:rPr>
                <w:rFonts w:ascii="Times New Roman" w:hAnsi="Times New Roman"/>
                <w:sz w:val="20"/>
              </w:rPr>
              <w:t>0.707</w:t>
            </w:r>
          </w:p>
        </w:tc>
        <w:tc>
          <w:tcPr>
            <w:tcW w:w="1950" w:type="dxa"/>
          </w:tcPr>
          <w:p w14:paraId="57B16468" w14:textId="77777777" w:rsidR="00946950" w:rsidRDefault="00000000">
            <w:pPr>
              <w:jc w:val="center"/>
            </w:pPr>
            <w:r>
              <w:rPr>
                <w:rFonts w:ascii="Times New Roman" w:hAnsi="Times New Roman"/>
                <w:sz w:val="20"/>
              </w:rPr>
              <w:t>0.707</w:t>
            </w:r>
          </w:p>
        </w:tc>
      </w:tr>
      <w:tr w:rsidR="00946950" w14:paraId="1384D9D1" w14:textId="77777777">
        <w:trPr>
          <w:jc w:val="center"/>
        </w:trPr>
        <w:tc>
          <w:tcPr>
            <w:tcW w:w="1950" w:type="dxa"/>
          </w:tcPr>
          <w:p w14:paraId="1D8C7437" w14:textId="77777777" w:rsidR="00946950" w:rsidRDefault="00000000">
            <w:pPr>
              <w:jc w:val="center"/>
            </w:pPr>
            <w:r>
              <w:rPr>
                <w:rFonts w:ascii="Times New Roman" w:hAnsi="Times New Roman"/>
                <w:sz w:val="20"/>
              </w:rPr>
              <w:t>LOF</w:t>
            </w:r>
          </w:p>
        </w:tc>
        <w:tc>
          <w:tcPr>
            <w:tcW w:w="1950" w:type="dxa"/>
          </w:tcPr>
          <w:p w14:paraId="30532BB6" w14:textId="77777777" w:rsidR="00946950" w:rsidRDefault="00000000">
            <w:pPr>
              <w:jc w:val="center"/>
            </w:pPr>
            <w:r>
              <w:rPr>
                <w:rFonts w:ascii="Times New Roman" w:hAnsi="Times New Roman"/>
                <w:sz w:val="20"/>
              </w:rPr>
              <w:t>0.894</w:t>
            </w:r>
          </w:p>
        </w:tc>
        <w:tc>
          <w:tcPr>
            <w:tcW w:w="1950" w:type="dxa"/>
          </w:tcPr>
          <w:p w14:paraId="01C0B4C5" w14:textId="77777777" w:rsidR="00946950" w:rsidRDefault="00000000">
            <w:pPr>
              <w:jc w:val="center"/>
            </w:pPr>
            <w:r>
              <w:rPr>
                <w:rFonts w:ascii="Times New Roman" w:hAnsi="Times New Roman"/>
                <w:sz w:val="20"/>
              </w:rPr>
              <w:t>0.175</w:t>
            </w:r>
          </w:p>
        </w:tc>
        <w:tc>
          <w:tcPr>
            <w:tcW w:w="1950" w:type="dxa"/>
          </w:tcPr>
          <w:p w14:paraId="58E3A043" w14:textId="77777777" w:rsidR="00946950" w:rsidRDefault="00000000">
            <w:pPr>
              <w:jc w:val="center"/>
            </w:pPr>
            <w:r>
              <w:rPr>
                <w:rFonts w:ascii="Times New Roman" w:hAnsi="Times New Roman"/>
                <w:sz w:val="20"/>
              </w:rPr>
              <w:t>0.659</w:t>
            </w:r>
          </w:p>
        </w:tc>
        <w:tc>
          <w:tcPr>
            <w:tcW w:w="1950" w:type="dxa"/>
          </w:tcPr>
          <w:p w14:paraId="2F881B1C" w14:textId="77777777" w:rsidR="00946950" w:rsidRDefault="00000000">
            <w:pPr>
              <w:jc w:val="center"/>
            </w:pPr>
            <w:r>
              <w:rPr>
                <w:rFonts w:ascii="Times New Roman" w:hAnsi="Times New Roman"/>
                <w:sz w:val="20"/>
              </w:rPr>
              <w:t>0.659</w:t>
            </w:r>
          </w:p>
        </w:tc>
      </w:tr>
      <w:tr w:rsidR="00946950" w14:paraId="0104B8F1" w14:textId="77777777">
        <w:trPr>
          <w:jc w:val="center"/>
        </w:trPr>
        <w:tc>
          <w:tcPr>
            <w:tcW w:w="1950" w:type="dxa"/>
          </w:tcPr>
          <w:p w14:paraId="6AA4D5D4" w14:textId="77777777" w:rsidR="00946950" w:rsidRDefault="00000000">
            <w:pPr>
              <w:jc w:val="center"/>
            </w:pPr>
            <w:r>
              <w:rPr>
                <w:rFonts w:ascii="Times New Roman" w:hAnsi="Times New Roman"/>
                <w:sz w:val="20"/>
              </w:rPr>
              <w:t>EE</w:t>
            </w:r>
          </w:p>
        </w:tc>
        <w:tc>
          <w:tcPr>
            <w:tcW w:w="1950" w:type="dxa"/>
          </w:tcPr>
          <w:p w14:paraId="50AC1AFA" w14:textId="77777777" w:rsidR="00946950" w:rsidRDefault="00000000">
            <w:pPr>
              <w:jc w:val="center"/>
            </w:pPr>
            <w:r>
              <w:rPr>
                <w:rFonts w:ascii="Times New Roman" w:hAnsi="Times New Roman"/>
                <w:sz w:val="20"/>
              </w:rPr>
              <w:t>0.932</w:t>
            </w:r>
          </w:p>
        </w:tc>
        <w:tc>
          <w:tcPr>
            <w:tcW w:w="1950" w:type="dxa"/>
          </w:tcPr>
          <w:p w14:paraId="7593D769" w14:textId="77777777" w:rsidR="00946950" w:rsidRDefault="00000000">
            <w:pPr>
              <w:jc w:val="center"/>
            </w:pPr>
            <w:r>
              <w:rPr>
                <w:rFonts w:ascii="Times New Roman" w:hAnsi="Times New Roman"/>
                <w:sz w:val="20"/>
              </w:rPr>
              <w:t>0.474</w:t>
            </w:r>
          </w:p>
        </w:tc>
        <w:tc>
          <w:tcPr>
            <w:tcW w:w="1950" w:type="dxa"/>
          </w:tcPr>
          <w:p w14:paraId="43BBDB3E" w14:textId="77777777" w:rsidR="00946950" w:rsidRDefault="00000000">
            <w:pPr>
              <w:jc w:val="center"/>
            </w:pPr>
            <w:r>
              <w:rPr>
                <w:rFonts w:ascii="Times New Roman" w:hAnsi="Times New Roman"/>
                <w:sz w:val="20"/>
              </w:rPr>
              <w:t>0.816</w:t>
            </w:r>
          </w:p>
        </w:tc>
        <w:tc>
          <w:tcPr>
            <w:tcW w:w="1950" w:type="dxa"/>
          </w:tcPr>
          <w:p w14:paraId="18D6BC5B" w14:textId="77777777" w:rsidR="00946950" w:rsidRDefault="00000000">
            <w:pPr>
              <w:jc w:val="center"/>
            </w:pPr>
            <w:r>
              <w:rPr>
                <w:rFonts w:ascii="Times New Roman" w:hAnsi="Times New Roman"/>
                <w:sz w:val="20"/>
              </w:rPr>
              <w:t>0.816</w:t>
            </w:r>
          </w:p>
        </w:tc>
      </w:tr>
      <w:tr w:rsidR="00946950" w14:paraId="5924F1F3" w14:textId="77777777">
        <w:trPr>
          <w:jc w:val="center"/>
        </w:trPr>
        <w:tc>
          <w:tcPr>
            <w:tcW w:w="1950" w:type="dxa"/>
          </w:tcPr>
          <w:p w14:paraId="2D37ACC6" w14:textId="77777777" w:rsidR="00946950" w:rsidRDefault="00000000">
            <w:pPr>
              <w:jc w:val="center"/>
            </w:pPr>
            <w:r>
              <w:rPr>
                <w:rFonts w:ascii="Times New Roman" w:hAnsi="Times New Roman"/>
                <w:sz w:val="20"/>
              </w:rPr>
              <w:t>IF+LOF</w:t>
            </w:r>
          </w:p>
        </w:tc>
        <w:tc>
          <w:tcPr>
            <w:tcW w:w="1950" w:type="dxa"/>
          </w:tcPr>
          <w:p w14:paraId="4BEBFCC0" w14:textId="77777777" w:rsidR="00946950" w:rsidRDefault="00000000">
            <w:pPr>
              <w:jc w:val="center"/>
            </w:pPr>
            <w:r>
              <w:rPr>
                <w:rFonts w:ascii="Times New Roman" w:hAnsi="Times New Roman"/>
                <w:sz w:val="20"/>
              </w:rPr>
              <w:t>0.899</w:t>
            </w:r>
          </w:p>
        </w:tc>
        <w:tc>
          <w:tcPr>
            <w:tcW w:w="1950" w:type="dxa"/>
          </w:tcPr>
          <w:p w14:paraId="374C2868" w14:textId="77777777" w:rsidR="00946950" w:rsidRDefault="00000000">
            <w:pPr>
              <w:jc w:val="center"/>
            </w:pPr>
            <w:r>
              <w:rPr>
                <w:rFonts w:ascii="Times New Roman" w:hAnsi="Times New Roman"/>
                <w:sz w:val="20"/>
              </w:rPr>
              <w:t>0.211</w:t>
            </w:r>
          </w:p>
        </w:tc>
        <w:tc>
          <w:tcPr>
            <w:tcW w:w="1950" w:type="dxa"/>
          </w:tcPr>
          <w:p w14:paraId="7FB6E70F" w14:textId="77777777" w:rsidR="00946950" w:rsidRDefault="00000000">
            <w:pPr>
              <w:jc w:val="center"/>
            </w:pPr>
            <w:r>
              <w:rPr>
                <w:rFonts w:ascii="Times New Roman" w:hAnsi="Times New Roman"/>
                <w:sz w:val="20"/>
              </w:rPr>
              <w:t>0.699</w:t>
            </w:r>
          </w:p>
        </w:tc>
        <w:tc>
          <w:tcPr>
            <w:tcW w:w="1950" w:type="dxa"/>
          </w:tcPr>
          <w:p w14:paraId="26CB1D04" w14:textId="77777777" w:rsidR="00946950" w:rsidRDefault="00000000">
            <w:pPr>
              <w:jc w:val="center"/>
            </w:pPr>
            <w:r>
              <w:rPr>
                <w:rFonts w:ascii="Times New Roman" w:hAnsi="Times New Roman"/>
                <w:sz w:val="20"/>
              </w:rPr>
              <w:t>0.699</w:t>
            </w:r>
          </w:p>
        </w:tc>
      </w:tr>
      <w:tr w:rsidR="00946950" w14:paraId="6E805688" w14:textId="77777777">
        <w:trPr>
          <w:jc w:val="center"/>
        </w:trPr>
        <w:tc>
          <w:tcPr>
            <w:tcW w:w="1950" w:type="dxa"/>
          </w:tcPr>
          <w:p w14:paraId="7962ECC3" w14:textId="77777777" w:rsidR="00946950" w:rsidRDefault="00000000">
            <w:pPr>
              <w:jc w:val="center"/>
            </w:pPr>
            <w:r>
              <w:rPr>
                <w:rFonts w:ascii="Times New Roman" w:hAnsi="Times New Roman"/>
                <w:sz w:val="20"/>
              </w:rPr>
              <w:t>IF+EE</w:t>
            </w:r>
          </w:p>
        </w:tc>
        <w:tc>
          <w:tcPr>
            <w:tcW w:w="1950" w:type="dxa"/>
          </w:tcPr>
          <w:p w14:paraId="6321EDD9" w14:textId="77777777" w:rsidR="00946950" w:rsidRDefault="00000000">
            <w:pPr>
              <w:jc w:val="center"/>
            </w:pPr>
            <w:r>
              <w:rPr>
                <w:rFonts w:ascii="Times New Roman" w:hAnsi="Times New Roman"/>
                <w:sz w:val="20"/>
              </w:rPr>
              <w:t>0.930</w:t>
            </w:r>
          </w:p>
        </w:tc>
        <w:tc>
          <w:tcPr>
            <w:tcW w:w="1950" w:type="dxa"/>
          </w:tcPr>
          <w:p w14:paraId="27AE8529" w14:textId="77777777" w:rsidR="00946950" w:rsidRDefault="00000000">
            <w:pPr>
              <w:jc w:val="center"/>
            </w:pPr>
            <w:r>
              <w:rPr>
                <w:rFonts w:ascii="Times New Roman" w:hAnsi="Times New Roman"/>
                <w:sz w:val="20"/>
              </w:rPr>
              <w:t>0.456</w:t>
            </w:r>
          </w:p>
        </w:tc>
        <w:tc>
          <w:tcPr>
            <w:tcW w:w="1950" w:type="dxa"/>
          </w:tcPr>
          <w:p w14:paraId="6D373BE0" w14:textId="77777777" w:rsidR="00946950" w:rsidRDefault="00000000">
            <w:pPr>
              <w:jc w:val="center"/>
            </w:pPr>
            <w:r>
              <w:rPr>
                <w:rFonts w:ascii="Times New Roman" w:hAnsi="Times New Roman"/>
                <w:sz w:val="20"/>
              </w:rPr>
              <w:t>0.714</w:t>
            </w:r>
          </w:p>
        </w:tc>
        <w:tc>
          <w:tcPr>
            <w:tcW w:w="1950" w:type="dxa"/>
          </w:tcPr>
          <w:p w14:paraId="7B00F33D" w14:textId="77777777" w:rsidR="00946950" w:rsidRDefault="00000000">
            <w:pPr>
              <w:jc w:val="center"/>
            </w:pPr>
            <w:r>
              <w:rPr>
                <w:rFonts w:ascii="Times New Roman" w:hAnsi="Times New Roman"/>
                <w:sz w:val="20"/>
              </w:rPr>
              <w:t>0.714</w:t>
            </w:r>
          </w:p>
        </w:tc>
      </w:tr>
      <w:tr w:rsidR="00946950" w14:paraId="576883AA" w14:textId="77777777">
        <w:trPr>
          <w:jc w:val="center"/>
        </w:trPr>
        <w:tc>
          <w:tcPr>
            <w:tcW w:w="1950" w:type="dxa"/>
          </w:tcPr>
          <w:p w14:paraId="4C84847C" w14:textId="77777777" w:rsidR="00946950" w:rsidRDefault="00000000">
            <w:pPr>
              <w:jc w:val="center"/>
            </w:pPr>
            <w:r>
              <w:rPr>
                <w:rFonts w:ascii="Times New Roman" w:hAnsi="Times New Roman"/>
                <w:sz w:val="20"/>
              </w:rPr>
              <w:t>LOF+EE</w:t>
            </w:r>
          </w:p>
        </w:tc>
        <w:tc>
          <w:tcPr>
            <w:tcW w:w="1950" w:type="dxa"/>
          </w:tcPr>
          <w:p w14:paraId="12DB643D" w14:textId="77777777" w:rsidR="00946950" w:rsidRDefault="00000000">
            <w:pPr>
              <w:jc w:val="center"/>
            </w:pPr>
            <w:r>
              <w:rPr>
                <w:rFonts w:ascii="Times New Roman" w:hAnsi="Times New Roman"/>
                <w:sz w:val="20"/>
              </w:rPr>
              <w:t>0.930</w:t>
            </w:r>
          </w:p>
        </w:tc>
        <w:tc>
          <w:tcPr>
            <w:tcW w:w="1950" w:type="dxa"/>
          </w:tcPr>
          <w:p w14:paraId="05A12DD0" w14:textId="77777777" w:rsidR="00946950" w:rsidRDefault="00000000">
            <w:pPr>
              <w:jc w:val="center"/>
            </w:pPr>
            <w:r>
              <w:rPr>
                <w:rFonts w:ascii="Times New Roman" w:hAnsi="Times New Roman"/>
                <w:sz w:val="20"/>
              </w:rPr>
              <w:t>0.456</w:t>
            </w:r>
          </w:p>
        </w:tc>
        <w:tc>
          <w:tcPr>
            <w:tcW w:w="1950" w:type="dxa"/>
          </w:tcPr>
          <w:p w14:paraId="13673A24" w14:textId="77777777" w:rsidR="00946950" w:rsidRDefault="00000000">
            <w:pPr>
              <w:jc w:val="center"/>
            </w:pPr>
            <w:r>
              <w:rPr>
                <w:rFonts w:ascii="Times New Roman" w:hAnsi="Times New Roman"/>
                <w:sz w:val="20"/>
              </w:rPr>
              <w:t>0.784</w:t>
            </w:r>
          </w:p>
        </w:tc>
        <w:tc>
          <w:tcPr>
            <w:tcW w:w="1950" w:type="dxa"/>
          </w:tcPr>
          <w:p w14:paraId="7A2E25AE" w14:textId="77777777" w:rsidR="00946950" w:rsidRDefault="00000000">
            <w:pPr>
              <w:jc w:val="center"/>
            </w:pPr>
            <w:r>
              <w:rPr>
                <w:rFonts w:ascii="Times New Roman" w:hAnsi="Times New Roman"/>
                <w:sz w:val="20"/>
              </w:rPr>
              <w:t>0.784</w:t>
            </w:r>
          </w:p>
        </w:tc>
      </w:tr>
      <w:tr w:rsidR="00946950" w14:paraId="5D46D808" w14:textId="77777777">
        <w:trPr>
          <w:jc w:val="center"/>
        </w:trPr>
        <w:tc>
          <w:tcPr>
            <w:tcW w:w="1950" w:type="dxa"/>
          </w:tcPr>
          <w:p w14:paraId="5F8FE98C" w14:textId="77777777" w:rsidR="00946950" w:rsidRDefault="00000000">
            <w:pPr>
              <w:jc w:val="center"/>
            </w:pPr>
            <w:r>
              <w:rPr>
                <w:rFonts w:ascii="Times New Roman" w:hAnsi="Times New Roman"/>
                <w:sz w:val="20"/>
              </w:rPr>
              <w:t>IF+LOF+EE</w:t>
            </w:r>
          </w:p>
        </w:tc>
        <w:tc>
          <w:tcPr>
            <w:tcW w:w="1950" w:type="dxa"/>
          </w:tcPr>
          <w:p w14:paraId="2EFF8311" w14:textId="77777777" w:rsidR="00946950" w:rsidRDefault="00000000">
            <w:pPr>
              <w:jc w:val="center"/>
            </w:pPr>
            <w:r>
              <w:rPr>
                <w:rFonts w:ascii="Times New Roman" w:hAnsi="Times New Roman"/>
                <w:sz w:val="20"/>
              </w:rPr>
              <w:t>0.930</w:t>
            </w:r>
          </w:p>
        </w:tc>
        <w:tc>
          <w:tcPr>
            <w:tcW w:w="1950" w:type="dxa"/>
          </w:tcPr>
          <w:p w14:paraId="1B53E989" w14:textId="77777777" w:rsidR="00946950" w:rsidRDefault="00000000">
            <w:pPr>
              <w:jc w:val="center"/>
            </w:pPr>
            <w:r>
              <w:rPr>
                <w:rFonts w:ascii="Times New Roman" w:hAnsi="Times New Roman"/>
                <w:sz w:val="20"/>
              </w:rPr>
              <w:t>0.456</w:t>
            </w:r>
          </w:p>
        </w:tc>
        <w:tc>
          <w:tcPr>
            <w:tcW w:w="1950" w:type="dxa"/>
          </w:tcPr>
          <w:p w14:paraId="7D32F5BF" w14:textId="77777777" w:rsidR="00946950" w:rsidRDefault="00000000">
            <w:pPr>
              <w:jc w:val="center"/>
            </w:pPr>
            <w:r>
              <w:rPr>
                <w:rFonts w:ascii="Times New Roman" w:hAnsi="Times New Roman"/>
                <w:sz w:val="20"/>
              </w:rPr>
              <w:t>0.778</w:t>
            </w:r>
          </w:p>
        </w:tc>
        <w:tc>
          <w:tcPr>
            <w:tcW w:w="1950" w:type="dxa"/>
          </w:tcPr>
          <w:p w14:paraId="270A9D72" w14:textId="77777777" w:rsidR="00946950" w:rsidRDefault="00000000">
            <w:pPr>
              <w:jc w:val="center"/>
            </w:pPr>
            <w:r>
              <w:rPr>
                <w:rFonts w:ascii="Times New Roman" w:hAnsi="Times New Roman"/>
                <w:sz w:val="20"/>
              </w:rPr>
              <w:t>0.778</w:t>
            </w:r>
          </w:p>
        </w:tc>
      </w:tr>
    </w:tbl>
    <w:p w14:paraId="01DA9EE6" w14:textId="77777777" w:rsidR="00946950" w:rsidRDefault="00946950">
      <w:pPr>
        <w:spacing w:after="60"/>
      </w:pPr>
    </w:p>
    <w:p w14:paraId="3B0E97ED" w14:textId="77777777" w:rsidR="00946950" w:rsidRDefault="00000000">
      <w:pPr>
        <w:spacing w:after="0" w:line="240" w:lineRule="auto"/>
        <w:ind w:firstLine="283"/>
        <w:jc w:val="both"/>
      </w:pPr>
      <w:r>
        <w:rPr>
          <w:rFonts w:ascii="Times New Roman" w:hAnsi="Times New Roman"/>
        </w:rPr>
        <w:t>A 10-seed stability check (Table 7) confirms the ordering is not noise: the per-configuration standard deviation stays around 0.01 — far below the gaps between configurations — in both settings. In this check all three detectors are re-fitted on each seed, so the imbalanced means differ slightly from the canonical stored-score values in Table 6 (EE is particularly sensitive to re-fitting); the relative ordering, however, is preserved. We emphasize that the deployed pipeline is unsupervised and that balancing is a supervised reframing used only for this analysis; the experiment validates the choice of F1 over accuracy and exposes how imbalance inflates accuracy, rather than altering the deployed pipeline.</w:t>
      </w:r>
    </w:p>
    <w:p w14:paraId="39E725AF" w14:textId="77777777" w:rsidR="00946950" w:rsidRDefault="00000000">
      <w:pPr>
        <w:spacing w:before="120" w:after="60"/>
        <w:jc w:val="center"/>
      </w:pPr>
      <w:r>
        <w:rPr>
          <w:rFonts w:ascii="Times New Roman" w:hAnsi="Times New Roman"/>
          <w:sz w:val="20"/>
        </w:rPr>
        <w:t>Table 7. 10-seed stability of F1 (detectors re-fitted per seed): imbalanced vs. balanced</w:t>
      </w:r>
    </w:p>
    <w:tbl>
      <w:tblPr>
        <w:tblStyle w:val="TableGrid"/>
        <w:tblW w:w="0" w:type="auto"/>
        <w:jc w:val="center"/>
        <w:tblLook w:val="04A0" w:firstRow="1" w:lastRow="0" w:firstColumn="1" w:lastColumn="0" w:noHBand="0" w:noVBand="1"/>
      </w:tblPr>
      <w:tblGrid>
        <w:gridCol w:w="1760"/>
        <w:gridCol w:w="1577"/>
        <w:gridCol w:w="1395"/>
      </w:tblGrid>
      <w:tr w:rsidR="00946950" w14:paraId="511132FF" w14:textId="77777777">
        <w:trPr>
          <w:jc w:val="center"/>
        </w:trPr>
        <w:tc>
          <w:tcPr>
            <w:tcW w:w="3251" w:type="dxa"/>
          </w:tcPr>
          <w:p w14:paraId="739D7919" w14:textId="77777777" w:rsidR="00946950" w:rsidRDefault="00000000">
            <w:pPr>
              <w:jc w:val="center"/>
            </w:pPr>
            <w:r>
              <w:rPr>
                <w:rFonts w:ascii="Times New Roman" w:hAnsi="Times New Roman"/>
                <w:b/>
                <w:sz w:val="20"/>
              </w:rPr>
              <w:t>Configuration</w:t>
            </w:r>
          </w:p>
        </w:tc>
        <w:tc>
          <w:tcPr>
            <w:tcW w:w="3251" w:type="dxa"/>
          </w:tcPr>
          <w:p w14:paraId="7B3B9BB4" w14:textId="77777777" w:rsidR="00946950" w:rsidRDefault="00000000">
            <w:pPr>
              <w:jc w:val="center"/>
            </w:pPr>
            <w:r>
              <w:rPr>
                <w:rFonts w:ascii="Times New Roman" w:hAnsi="Times New Roman"/>
                <w:b/>
                <w:sz w:val="20"/>
              </w:rPr>
              <w:t>F1 imbalanced (mean ± std)</w:t>
            </w:r>
          </w:p>
        </w:tc>
        <w:tc>
          <w:tcPr>
            <w:tcW w:w="3251" w:type="dxa"/>
          </w:tcPr>
          <w:p w14:paraId="38D150B0" w14:textId="77777777" w:rsidR="00946950" w:rsidRDefault="00000000">
            <w:pPr>
              <w:jc w:val="center"/>
            </w:pPr>
            <w:r>
              <w:rPr>
                <w:rFonts w:ascii="Times New Roman" w:hAnsi="Times New Roman"/>
                <w:b/>
                <w:sz w:val="20"/>
              </w:rPr>
              <w:t>F1 balanced (mean ± std)</w:t>
            </w:r>
          </w:p>
        </w:tc>
      </w:tr>
      <w:tr w:rsidR="00946950" w14:paraId="2980DAFD" w14:textId="77777777">
        <w:trPr>
          <w:jc w:val="center"/>
        </w:trPr>
        <w:tc>
          <w:tcPr>
            <w:tcW w:w="3251" w:type="dxa"/>
          </w:tcPr>
          <w:p w14:paraId="1BDE5048" w14:textId="77777777" w:rsidR="00946950" w:rsidRDefault="00000000">
            <w:pPr>
              <w:jc w:val="center"/>
            </w:pPr>
            <w:r>
              <w:rPr>
                <w:rFonts w:ascii="Times New Roman" w:hAnsi="Times New Roman"/>
                <w:sz w:val="20"/>
              </w:rPr>
              <w:t>IF</w:t>
            </w:r>
          </w:p>
        </w:tc>
        <w:tc>
          <w:tcPr>
            <w:tcW w:w="3251" w:type="dxa"/>
          </w:tcPr>
          <w:p w14:paraId="3ABAA65C" w14:textId="77777777" w:rsidR="00946950" w:rsidRDefault="00000000">
            <w:pPr>
              <w:jc w:val="center"/>
            </w:pPr>
            <w:r>
              <w:rPr>
                <w:rFonts w:ascii="Times New Roman" w:hAnsi="Times New Roman"/>
                <w:sz w:val="20"/>
              </w:rPr>
              <w:t>0.282 ± 0.015</w:t>
            </w:r>
          </w:p>
        </w:tc>
        <w:tc>
          <w:tcPr>
            <w:tcW w:w="3251" w:type="dxa"/>
          </w:tcPr>
          <w:p w14:paraId="258CE6D9" w14:textId="77777777" w:rsidR="00946950" w:rsidRDefault="00000000">
            <w:pPr>
              <w:jc w:val="center"/>
            </w:pPr>
            <w:r>
              <w:rPr>
                <w:rFonts w:ascii="Times New Roman" w:hAnsi="Times New Roman"/>
                <w:sz w:val="20"/>
              </w:rPr>
              <w:t>0.692 ± 0.019</w:t>
            </w:r>
          </w:p>
        </w:tc>
      </w:tr>
      <w:tr w:rsidR="00946950" w14:paraId="51083009" w14:textId="77777777">
        <w:trPr>
          <w:jc w:val="center"/>
        </w:trPr>
        <w:tc>
          <w:tcPr>
            <w:tcW w:w="3251" w:type="dxa"/>
          </w:tcPr>
          <w:p w14:paraId="4F5DF2AD" w14:textId="77777777" w:rsidR="00946950" w:rsidRDefault="00000000">
            <w:pPr>
              <w:jc w:val="center"/>
            </w:pPr>
            <w:r>
              <w:rPr>
                <w:rFonts w:ascii="Times New Roman" w:hAnsi="Times New Roman"/>
                <w:sz w:val="20"/>
              </w:rPr>
              <w:t>LOF</w:t>
            </w:r>
          </w:p>
        </w:tc>
        <w:tc>
          <w:tcPr>
            <w:tcW w:w="3251" w:type="dxa"/>
          </w:tcPr>
          <w:p w14:paraId="6233BDB9" w14:textId="77777777" w:rsidR="00946950" w:rsidRDefault="00000000">
            <w:pPr>
              <w:jc w:val="center"/>
            </w:pPr>
            <w:r>
              <w:rPr>
                <w:rFonts w:ascii="Times New Roman" w:hAnsi="Times New Roman"/>
                <w:sz w:val="20"/>
              </w:rPr>
              <w:t>0.175 ± 0.000</w:t>
            </w:r>
          </w:p>
        </w:tc>
        <w:tc>
          <w:tcPr>
            <w:tcW w:w="3251" w:type="dxa"/>
          </w:tcPr>
          <w:p w14:paraId="76024B1B" w14:textId="77777777" w:rsidR="00946950" w:rsidRDefault="00000000">
            <w:pPr>
              <w:jc w:val="center"/>
            </w:pPr>
            <w:r>
              <w:rPr>
                <w:rFonts w:ascii="Times New Roman" w:hAnsi="Times New Roman"/>
                <w:sz w:val="20"/>
              </w:rPr>
              <w:t>0.666 ± 0.008</w:t>
            </w:r>
          </w:p>
        </w:tc>
      </w:tr>
      <w:tr w:rsidR="00946950" w14:paraId="79453482" w14:textId="77777777">
        <w:trPr>
          <w:jc w:val="center"/>
        </w:trPr>
        <w:tc>
          <w:tcPr>
            <w:tcW w:w="3251" w:type="dxa"/>
          </w:tcPr>
          <w:p w14:paraId="4227B265" w14:textId="77777777" w:rsidR="00946950" w:rsidRDefault="00000000">
            <w:pPr>
              <w:jc w:val="center"/>
            </w:pPr>
            <w:r>
              <w:rPr>
                <w:rFonts w:ascii="Times New Roman" w:hAnsi="Times New Roman"/>
                <w:sz w:val="20"/>
              </w:rPr>
              <w:t>EE</w:t>
            </w:r>
          </w:p>
        </w:tc>
        <w:tc>
          <w:tcPr>
            <w:tcW w:w="3251" w:type="dxa"/>
          </w:tcPr>
          <w:p w14:paraId="07F3A077" w14:textId="77777777" w:rsidR="00946950" w:rsidRDefault="00000000">
            <w:pPr>
              <w:jc w:val="center"/>
            </w:pPr>
            <w:r>
              <w:rPr>
                <w:rFonts w:ascii="Times New Roman" w:hAnsi="Times New Roman"/>
                <w:sz w:val="20"/>
              </w:rPr>
              <w:t>0.368 ± 0.000</w:t>
            </w:r>
          </w:p>
        </w:tc>
        <w:tc>
          <w:tcPr>
            <w:tcW w:w="3251" w:type="dxa"/>
          </w:tcPr>
          <w:p w14:paraId="285FAB8E" w14:textId="77777777" w:rsidR="00946950" w:rsidRDefault="00000000">
            <w:pPr>
              <w:jc w:val="center"/>
            </w:pPr>
            <w:r>
              <w:rPr>
                <w:rFonts w:ascii="Times New Roman" w:hAnsi="Times New Roman"/>
                <w:sz w:val="20"/>
              </w:rPr>
              <w:t>0.806 ± 0.003</w:t>
            </w:r>
          </w:p>
        </w:tc>
      </w:tr>
      <w:tr w:rsidR="00946950" w14:paraId="4B4D48C7" w14:textId="77777777">
        <w:trPr>
          <w:jc w:val="center"/>
        </w:trPr>
        <w:tc>
          <w:tcPr>
            <w:tcW w:w="3251" w:type="dxa"/>
          </w:tcPr>
          <w:p w14:paraId="6EFC5BD4" w14:textId="77777777" w:rsidR="00946950" w:rsidRDefault="00000000">
            <w:pPr>
              <w:jc w:val="center"/>
            </w:pPr>
            <w:r>
              <w:rPr>
                <w:rFonts w:ascii="Times New Roman" w:hAnsi="Times New Roman"/>
                <w:sz w:val="20"/>
              </w:rPr>
              <w:t>IF+LOF</w:t>
            </w:r>
          </w:p>
        </w:tc>
        <w:tc>
          <w:tcPr>
            <w:tcW w:w="3251" w:type="dxa"/>
          </w:tcPr>
          <w:p w14:paraId="625BD6EA" w14:textId="77777777" w:rsidR="00946950" w:rsidRDefault="00000000">
            <w:pPr>
              <w:jc w:val="center"/>
            </w:pPr>
            <w:r>
              <w:rPr>
                <w:rFonts w:ascii="Times New Roman" w:hAnsi="Times New Roman"/>
                <w:sz w:val="20"/>
              </w:rPr>
              <w:t>0.212 ± 0.006</w:t>
            </w:r>
          </w:p>
        </w:tc>
        <w:tc>
          <w:tcPr>
            <w:tcW w:w="3251" w:type="dxa"/>
          </w:tcPr>
          <w:p w14:paraId="7850B56F" w14:textId="77777777" w:rsidR="00946950" w:rsidRDefault="00000000">
            <w:pPr>
              <w:jc w:val="center"/>
            </w:pPr>
            <w:r>
              <w:rPr>
                <w:rFonts w:ascii="Times New Roman" w:hAnsi="Times New Roman"/>
                <w:sz w:val="20"/>
              </w:rPr>
              <w:t>0.724 ± 0.025</w:t>
            </w:r>
          </w:p>
        </w:tc>
      </w:tr>
      <w:tr w:rsidR="00946950" w14:paraId="623FEA54" w14:textId="77777777">
        <w:trPr>
          <w:jc w:val="center"/>
        </w:trPr>
        <w:tc>
          <w:tcPr>
            <w:tcW w:w="3251" w:type="dxa"/>
          </w:tcPr>
          <w:p w14:paraId="6EEDD208" w14:textId="77777777" w:rsidR="00946950" w:rsidRDefault="00000000">
            <w:pPr>
              <w:jc w:val="center"/>
            </w:pPr>
            <w:r>
              <w:rPr>
                <w:rFonts w:ascii="Times New Roman" w:hAnsi="Times New Roman"/>
                <w:sz w:val="20"/>
              </w:rPr>
              <w:t>IF+EE</w:t>
            </w:r>
          </w:p>
        </w:tc>
        <w:tc>
          <w:tcPr>
            <w:tcW w:w="3251" w:type="dxa"/>
          </w:tcPr>
          <w:p w14:paraId="349F71A5" w14:textId="77777777" w:rsidR="00946950" w:rsidRDefault="00000000">
            <w:pPr>
              <w:jc w:val="center"/>
            </w:pPr>
            <w:r>
              <w:rPr>
                <w:rFonts w:ascii="Times New Roman" w:hAnsi="Times New Roman"/>
                <w:sz w:val="20"/>
              </w:rPr>
              <w:t>0.389 ± 0.014</w:t>
            </w:r>
          </w:p>
        </w:tc>
        <w:tc>
          <w:tcPr>
            <w:tcW w:w="3251" w:type="dxa"/>
          </w:tcPr>
          <w:p w14:paraId="63D7A0C7" w14:textId="77777777" w:rsidR="00946950" w:rsidRDefault="00000000">
            <w:pPr>
              <w:jc w:val="center"/>
            </w:pPr>
            <w:r>
              <w:rPr>
                <w:rFonts w:ascii="Times New Roman" w:hAnsi="Times New Roman"/>
                <w:sz w:val="20"/>
              </w:rPr>
              <w:t>0.700 ± 0.006</w:t>
            </w:r>
          </w:p>
        </w:tc>
      </w:tr>
      <w:tr w:rsidR="00946950" w14:paraId="35FEAE29" w14:textId="77777777">
        <w:trPr>
          <w:jc w:val="center"/>
        </w:trPr>
        <w:tc>
          <w:tcPr>
            <w:tcW w:w="3251" w:type="dxa"/>
          </w:tcPr>
          <w:p w14:paraId="490D71E8" w14:textId="77777777" w:rsidR="00946950" w:rsidRDefault="00000000">
            <w:pPr>
              <w:jc w:val="center"/>
            </w:pPr>
            <w:r>
              <w:rPr>
                <w:rFonts w:ascii="Times New Roman" w:hAnsi="Times New Roman"/>
                <w:sz w:val="20"/>
              </w:rPr>
              <w:t>LOF+EE</w:t>
            </w:r>
          </w:p>
        </w:tc>
        <w:tc>
          <w:tcPr>
            <w:tcW w:w="3251" w:type="dxa"/>
          </w:tcPr>
          <w:p w14:paraId="23D79F82" w14:textId="77777777" w:rsidR="00946950" w:rsidRDefault="00000000">
            <w:pPr>
              <w:jc w:val="center"/>
            </w:pPr>
            <w:r>
              <w:rPr>
                <w:rFonts w:ascii="Times New Roman" w:hAnsi="Times New Roman"/>
                <w:sz w:val="20"/>
              </w:rPr>
              <w:t>0.333 ± 0.000</w:t>
            </w:r>
          </w:p>
        </w:tc>
        <w:tc>
          <w:tcPr>
            <w:tcW w:w="3251" w:type="dxa"/>
          </w:tcPr>
          <w:p w14:paraId="220F09FB" w14:textId="77777777" w:rsidR="00946950" w:rsidRDefault="00000000">
            <w:pPr>
              <w:jc w:val="center"/>
            </w:pPr>
            <w:r>
              <w:rPr>
                <w:rFonts w:ascii="Times New Roman" w:hAnsi="Times New Roman"/>
                <w:sz w:val="20"/>
              </w:rPr>
              <w:t>0.798 ± 0.009</w:t>
            </w:r>
          </w:p>
        </w:tc>
      </w:tr>
      <w:tr w:rsidR="00946950" w14:paraId="7C769654" w14:textId="77777777">
        <w:trPr>
          <w:jc w:val="center"/>
        </w:trPr>
        <w:tc>
          <w:tcPr>
            <w:tcW w:w="3251" w:type="dxa"/>
          </w:tcPr>
          <w:p w14:paraId="066C3BC8" w14:textId="77777777" w:rsidR="00946950" w:rsidRDefault="00000000">
            <w:pPr>
              <w:jc w:val="center"/>
            </w:pPr>
            <w:r>
              <w:rPr>
                <w:rFonts w:ascii="Times New Roman" w:hAnsi="Times New Roman"/>
                <w:sz w:val="20"/>
              </w:rPr>
              <w:lastRenderedPageBreak/>
              <w:t>IF+LOF+EE</w:t>
            </w:r>
          </w:p>
        </w:tc>
        <w:tc>
          <w:tcPr>
            <w:tcW w:w="3251" w:type="dxa"/>
          </w:tcPr>
          <w:p w14:paraId="013E15D1" w14:textId="77777777" w:rsidR="00946950" w:rsidRDefault="00000000">
            <w:pPr>
              <w:jc w:val="center"/>
            </w:pPr>
            <w:r>
              <w:rPr>
                <w:rFonts w:ascii="Times New Roman" w:hAnsi="Times New Roman"/>
                <w:sz w:val="20"/>
              </w:rPr>
              <w:t>0.407 ± 0.020</w:t>
            </w:r>
          </w:p>
        </w:tc>
        <w:tc>
          <w:tcPr>
            <w:tcW w:w="3251" w:type="dxa"/>
          </w:tcPr>
          <w:p w14:paraId="45D7A235" w14:textId="77777777" w:rsidR="00946950" w:rsidRDefault="00000000">
            <w:pPr>
              <w:jc w:val="center"/>
            </w:pPr>
            <w:r>
              <w:rPr>
                <w:rFonts w:ascii="Times New Roman" w:hAnsi="Times New Roman"/>
                <w:sz w:val="20"/>
              </w:rPr>
              <w:t>0.776 ± 0.010</w:t>
            </w:r>
          </w:p>
        </w:tc>
      </w:tr>
    </w:tbl>
    <w:p w14:paraId="6C722054" w14:textId="77777777" w:rsidR="00946950" w:rsidRDefault="00946950">
      <w:pPr>
        <w:spacing w:after="60"/>
      </w:pPr>
    </w:p>
    <w:p w14:paraId="714F349E" w14:textId="77777777" w:rsidR="00946950" w:rsidRDefault="00000000">
      <w:pPr>
        <w:spacing w:before="60" w:after="40" w:line="240" w:lineRule="auto"/>
      </w:pPr>
      <w:r>
        <w:rPr>
          <w:rFonts w:ascii="Times New Roman" w:hAnsi="Times New Roman"/>
          <w:b/>
        </w:rPr>
        <w:t>5.7 Confusion matrix</w:t>
      </w:r>
    </w:p>
    <w:p w14:paraId="06A28637" w14:textId="77777777" w:rsidR="00946950" w:rsidRDefault="00000000">
      <w:pPr>
        <w:spacing w:after="0" w:line="240" w:lineRule="auto"/>
        <w:ind w:firstLine="283"/>
        <w:jc w:val="both"/>
      </w:pPr>
      <w:r>
        <w:rPr>
          <w:rFonts w:ascii="Times New Roman" w:hAnsi="Times New Roman"/>
        </w:rPr>
        <w:t>Table 8 and Fig. 2 report the confusion matrix of the deployed ensemble flag — a user is flagged when at least two of three models agree or the fused score exceeds 0.75 — against the rule-based proxy (rule_violations ≥ 6). Of 887 users, the system flags 45 as anomalous; 15 of these coincide with proxy positives (true positives), with 30 false positives, 42 false negatives, and 800 true negatives — giving precision 0.33, recall 0.26, F1 0.29, and accuracy 0.92. These values reflect the fixed operating point of the deployed system; the configuration ablation (Section 5.4) instead ranks the top-K users with K equal to the number of proxy positives, which raises the full-ensemble F1 to 0.46 by construction. Consistent with the rest of the evaluation, agreement is measured against a weak rule-based proxy rather than expert-validated labels; off-diagonal cells therefore include both genuine errors and unsupervised detections that are orthogonal to the encoded rules.</w:t>
      </w:r>
    </w:p>
    <w:p w14:paraId="2403A65A" w14:textId="77777777" w:rsidR="00946950" w:rsidRDefault="00000000">
      <w:pPr>
        <w:spacing w:before="120" w:after="60"/>
        <w:jc w:val="center"/>
      </w:pPr>
      <w:r>
        <w:rPr>
          <w:rFonts w:ascii="Times New Roman" w:hAnsi="Times New Roman"/>
          <w:sz w:val="20"/>
        </w:rPr>
        <w:t>Table 8. Confusion matrix: deployed ensemble flag vs. rule-based proxy</w:t>
      </w:r>
    </w:p>
    <w:tbl>
      <w:tblPr>
        <w:tblStyle w:val="TableGrid"/>
        <w:tblW w:w="0" w:type="auto"/>
        <w:jc w:val="center"/>
        <w:tblLook w:val="04A0" w:firstRow="1" w:lastRow="0" w:firstColumn="1" w:lastColumn="0" w:noHBand="0" w:noVBand="1"/>
      </w:tblPr>
      <w:tblGrid>
        <w:gridCol w:w="1639"/>
        <w:gridCol w:w="1527"/>
        <w:gridCol w:w="1566"/>
      </w:tblGrid>
      <w:tr w:rsidR="00946950" w14:paraId="7F5EF629" w14:textId="77777777">
        <w:trPr>
          <w:jc w:val="center"/>
        </w:trPr>
        <w:tc>
          <w:tcPr>
            <w:tcW w:w="3251" w:type="dxa"/>
          </w:tcPr>
          <w:p w14:paraId="3B119147" w14:textId="77777777" w:rsidR="00946950" w:rsidRDefault="00946950">
            <w:pPr>
              <w:jc w:val="center"/>
            </w:pPr>
          </w:p>
        </w:tc>
        <w:tc>
          <w:tcPr>
            <w:tcW w:w="3251" w:type="dxa"/>
          </w:tcPr>
          <w:p w14:paraId="2BFF2EAE" w14:textId="77777777" w:rsidR="00946950" w:rsidRDefault="00000000">
            <w:pPr>
              <w:jc w:val="center"/>
            </w:pPr>
            <w:r>
              <w:rPr>
                <w:rFonts w:ascii="Times New Roman" w:hAnsi="Times New Roman"/>
                <w:b/>
                <w:sz w:val="20"/>
              </w:rPr>
              <w:t>Proxy positive</w:t>
            </w:r>
          </w:p>
        </w:tc>
        <w:tc>
          <w:tcPr>
            <w:tcW w:w="3251" w:type="dxa"/>
          </w:tcPr>
          <w:p w14:paraId="77AE9389" w14:textId="77777777" w:rsidR="00946950" w:rsidRDefault="00000000">
            <w:pPr>
              <w:jc w:val="center"/>
            </w:pPr>
            <w:r>
              <w:rPr>
                <w:rFonts w:ascii="Times New Roman" w:hAnsi="Times New Roman"/>
                <w:b/>
                <w:sz w:val="20"/>
              </w:rPr>
              <w:t>Proxy negative</w:t>
            </w:r>
          </w:p>
        </w:tc>
      </w:tr>
      <w:tr w:rsidR="00946950" w14:paraId="7081F471" w14:textId="77777777">
        <w:trPr>
          <w:jc w:val="center"/>
        </w:trPr>
        <w:tc>
          <w:tcPr>
            <w:tcW w:w="3251" w:type="dxa"/>
          </w:tcPr>
          <w:p w14:paraId="79168BC9" w14:textId="77777777" w:rsidR="00946950" w:rsidRDefault="00000000">
            <w:pPr>
              <w:jc w:val="center"/>
            </w:pPr>
            <w:r>
              <w:rPr>
                <w:rFonts w:ascii="Times New Roman" w:hAnsi="Times New Roman"/>
                <w:sz w:val="20"/>
              </w:rPr>
              <w:t>Flagged (predicted positive)</w:t>
            </w:r>
          </w:p>
        </w:tc>
        <w:tc>
          <w:tcPr>
            <w:tcW w:w="3251" w:type="dxa"/>
          </w:tcPr>
          <w:p w14:paraId="70FD98D3" w14:textId="77777777" w:rsidR="00946950" w:rsidRDefault="00000000">
            <w:pPr>
              <w:jc w:val="center"/>
            </w:pPr>
            <w:r>
              <w:rPr>
                <w:rFonts w:ascii="Times New Roman" w:hAnsi="Times New Roman"/>
                <w:sz w:val="20"/>
              </w:rPr>
              <w:t>15</w:t>
            </w:r>
          </w:p>
        </w:tc>
        <w:tc>
          <w:tcPr>
            <w:tcW w:w="3251" w:type="dxa"/>
          </w:tcPr>
          <w:p w14:paraId="4BDCCBC4" w14:textId="77777777" w:rsidR="00946950" w:rsidRDefault="00000000">
            <w:pPr>
              <w:jc w:val="center"/>
            </w:pPr>
            <w:r>
              <w:rPr>
                <w:rFonts w:ascii="Times New Roman" w:hAnsi="Times New Roman"/>
                <w:sz w:val="20"/>
              </w:rPr>
              <w:t>30</w:t>
            </w:r>
          </w:p>
        </w:tc>
      </w:tr>
      <w:tr w:rsidR="00946950" w14:paraId="7280AEBF" w14:textId="77777777">
        <w:trPr>
          <w:jc w:val="center"/>
        </w:trPr>
        <w:tc>
          <w:tcPr>
            <w:tcW w:w="3251" w:type="dxa"/>
          </w:tcPr>
          <w:p w14:paraId="448B95E0" w14:textId="77777777" w:rsidR="00946950" w:rsidRDefault="00000000">
            <w:pPr>
              <w:jc w:val="center"/>
            </w:pPr>
            <w:r>
              <w:rPr>
                <w:rFonts w:ascii="Times New Roman" w:hAnsi="Times New Roman"/>
                <w:sz w:val="20"/>
              </w:rPr>
              <w:t>Not flagged (predicted negative)</w:t>
            </w:r>
          </w:p>
        </w:tc>
        <w:tc>
          <w:tcPr>
            <w:tcW w:w="3251" w:type="dxa"/>
          </w:tcPr>
          <w:p w14:paraId="3A0191E9" w14:textId="77777777" w:rsidR="00946950" w:rsidRDefault="00000000">
            <w:pPr>
              <w:jc w:val="center"/>
            </w:pPr>
            <w:r>
              <w:rPr>
                <w:rFonts w:ascii="Times New Roman" w:hAnsi="Times New Roman"/>
                <w:sz w:val="20"/>
              </w:rPr>
              <w:t>42</w:t>
            </w:r>
          </w:p>
        </w:tc>
        <w:tc>
          <w:tcPr>
            <w:tcW w:w="3251" w:type="dxa"/>
          </w:tcPr>
          <w:p w14:paraId="694761D2" w14:textId="77777777" w:rsidR="00946950" w:rsidRDefault="00000000">
            <w:pPr>
              <w:jc w:val="center"/>
            </w:pPr>
            <w:r>
              <w:rPr>
                <w:rFonts w:ascii="Times New Roman" w:hAnsi="Times New Roman"/>
                <w:sz w:val="20"/>
              </w:rPr>
              <w:t>800</w:t>
            </w:r>
          </w:p>
        </w:tc>
      </w:tr>
    </w:tbl>
    <w:p w14:paraId="4DBCC016" w14:textId="77777777" w:rsidR="00946950" w:rsidRDefault="00946950">
      <w:pPr>
        <w:spacing w:after="60"/>
      </w:pPr>
    </w:p>
    <w:p w14:paraId="5D21D8A4" w14:textId="77777777" w:rsidR="00946950" w:rsidRDefault="00000000">
      <w:pPr>
        <w:spacing w:before="120" w:after="40"/>
        <w:jc w:val="center"/>
      </w:pPr>
      <w:r>
        <w:rPr>
          <w:noProof/>
        </w:rPr>
        <w:drawing>
          <wp:inline distT="0" distB="0" distL="0" distR="0" wp14:anchorId="2C78B555" wp14:editId="2DD155B2">
            <wp:extent cx="2880000" cy="25584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1"/>
                    <a:stretch>
                      <a:fillRect/>
                    </a:stretch>
                  </pic:blipFill>
                  <pic:spPr>
                    <a:xfrm>
                      <a:off x="0" y="0"/>
                      <a:ext cx="2880000" cy="2558463"/>
                    </a:xfrm>
                    <a:prstGeom prst="rect">
                      <a:avLst/>
                    </a:prstGeom>
                  </pic:spPr>
                </pic:pic>
              </a:graphicData>
            </a:graphic>
          </wp:inline>
        </w:drawing>
      </w:r>
    </w:p>
    <w:p w14:paraId="768104CF" w14:textId="77777777" w:rsidR="00946950" w:rsidRDefault="00000000">
      <w:pPr>
        <w:spacing w:after="120"/>
        <w:jc w:val="center"/>
      </w:pPr>
      <w:r>
        <w:rPr>
          <w:rFonts w:ascii="Times New Roman" w:hAnsi="Times New Roman"/>
          <w:sz w:val="18"/>
        </w:rPr>
        <w:t>Figure 2. Confusion-matrix heatmap of the deployed ensemble flag against the rule-based proxy (TP / FP / FN / TN counts).</w:t>
      </w:r>
    </w:p>
    <w:p w14:paraId="4EA2755B" w14:textId="77777777" w:rsidR="00946950" w:rsidRDefault="00000000">
      <w:pPr>
        <w:spacing w:before="60" w:after="40" w:line="240" w:lineRule="auto"/>
      </w:pPr>
      <w:r>
        <w:rPr>
          <w:rFonts w:ascii="Times New Roman" w:hAnsi="Times New Roman"/>
          <w:b/>
        </w:rPr>
        <w:t>5.8 Discussion</w:t>
      </w:r>
    </w:p>
    <w:p w14:paraId="497CFD26" w14:textId="77777777" w:rsidR="00946950" w:rsidRDefault="00000000">
      <w:pPr>
        <w:spacing w:after="0" w:line="240" w:lineRule="auto"/>
        <w:ind w:firstLine="283"/>
        <w:jc w:val="both"/>
      </w:pPr>
      <w:r>
        <w:rPr>
          <w:rFonts w:ascii="Times New Roman" w:hAnsi="Times New Roman"/>
        </w:rPr>
        <w:t>The proposed pipeline addresses three key challenges in AD anomaly detection. First, the knowledge graph representation enables relational queries that are infeasible in tabular formats. Second, the heterogeneous ensemble captures multiple anomaly types via complementary inductive biases. Third, SHAP explanations and quantile-based thresholds together produce transparent, reproducible classifications suitable for security audit workflows.</w:t>
      </w:r>
    </w:p>
    <w:p w14:paraId="5B087385" w14:textId="77777777" w:rsidR="00946950" w:rsidRDefault="00000000">
      <w:pPr>
        <w:spacing w:after="0" w:line="240" w:lineRule="auto"/>
        <w:ind w:firstLine="283"/>
        <w:jc w:val="both"/>
      </w:pPr>
      <w:r>
        <w:rPr>
          <w:rFonts w:ascii="Times New Roman" w:hAnsi="Times New Roman"/>
        </w:rPr>
        <w:t>A key limitation is the absence of ground truth labels for absolute precision/recall evaluation. The proxy approach (rule_violations ≥ 6) inherently favors models aligned with domain rules (EE) and penalizes models capturing orthogonal anomalies (LOF), even though both have practical value. Future work should incorporate expert-validated labels and explore threshold sensitivity analysis.</w:t>
      </w:r>
    </w:p>
    <w:p w14:paraId="6E44918D" w14:textId="77777777" w:rsidR="00946950" w:rsidRDefault="00000000">
      <w:pPr>
        <w:spacing w:before="120" w:after="60" w:line="240" w:lineRule="auto"/>
      </w:pPr>
      <w:r>
        <w:rPr>
          <w:rFonts w:ascii="Times New Roman" w:hAnsi="Times New Roman"/>
          <w:b/>
          <w:sz w:val="24"/>
        </w:rPr>
        <w:t>6. Conclusion</w:t>
      </w:r>
    </w:p>
    <w:p w14:paraId="5790BF10" w14:textId="77777777" w:rsidR="00946950" w:rsidRDefault="00000000">
      <w:pPr>
        <w:spacing w:after="0" w:line="240" w:lineRule="auto"/>
        <w:ind w:firstLine="283"/>
        <w:jc w:val="both"/>
      </w:pPr>
      <w:r>
        <w:rPr>
          <w:rFonts w:ascii="Times New Roman" w:hAnsi="Times New Roman"/>
        </w:rPr>
        <w:t>This paper presented a knowledge graph-based anomaly detection pipeline for Active Directory audit logs, integrating Neo4j, a rule-based knowledge engine, a heterogeneous ML ensemble (IF + LOF + EE), SHAP explainability, and a knowledge-base-grounded explainer (Phase 7) that renders each anomaly as a human-readable, source-attributed explanation (MITRE ATT&amp;CK techniques and Windows Event IDs). Evaluated on 887 users derived from 1.8 million AD events, the pipeline classified 89 users as anomalous (MEDIUM severity or higher) across CRITICAL, HIGH, and MEDIUM tiers, with data-driven quantile-based thresholds replacing arbitrary value selection.</w:t>
      </w:r>
    </w:p>
    <w:p w14:paraId="66FEB7EE" w14:textId="77777777" w:rsidR="00946950" w:rsidRDefault="00000000">
      <w:pPr>
        <w:spacing w:after="0" w:line="240" w:lineRule="auto"/>
        <w:ind w:firstLine="283"/>
        <w:jc w:val="both"/>
      </w:pPr>
      <w:r>
        <w:rPr>
          <w:rFonts w:ascii="Times New Roman" w:hAnsi="Times New Roman"/>
        </w:rPr>
        <w:t>The ablation study demonstrated that the three ensemble components capture complementary anomaly types: EE aligns with domain rules, LOF detects orthogonal local anomalies, and IF balances both. Low inter-model agreement (Cohen’s Kappa = 0.18 for LOF-EE) empirically justifies the ensemble approach. SHAP explanations transform black-box anomaly scores into auditable evidence, enabling practical deployment in security operations.</w:t>
      </w:r>
    </w:p>
    <w:p w14:paraId="54E30D9C" w14:textId="77777777" w:rsidR="00946950" w:rsidRDefault="00000000">
      <w:pPr>
        <w:spacing w:after="0" w:line="240" w:lineRule="auto"/>
        <w:ind w:firstLine="283"/>
        <w:jc w:val="both"/>
      </w:pPr>
      <w:r>
        <w:rPr>
          <w:rFonts w:ascii="Times New Roman" w:hAnsi="Times New Roman"/>
        </w:rPr>
        <w:t>Future work will focus on (1) expert-validated ground truth for absolute precision/recall evaluation, (2) threshold sensitivity analysis with ROC and cost-sensitive metrics, and (3) extension to temporal anomaly detection using sequence models (e.g., LSTM autoencoders) integrated with the graph representation.</w:t>
      </w:r>
    </w:p>
    <w:p w14:paraId="258E05F2" w14:textId="77777777" w:rsidR="00946950" w:rsidRDefault="00000000">
      <w:pPr>
        <w:spacing w:before="120"/>
      </w:pPr>
      <w:r>
        <w:rPr>
          <w:rFonts w:ascii="Times New Roman" w:hAnsi="Times New Roman"/>
          <w:b/>
        </w:rPr>
        <w:t>Conflicts of interest</w:t>
      </w:r>
    </w:p>
    <w:p w14:paraId="5486DA72" w14:textId="77777777" w:rsidR="00946950" w:rsidRDefault="00000000">
      <w:pPr>
        <w:spacing w:after="0" w:line="240" w:lineRule="auto"/>
        <w:jc w:val="both"/>
      </w:pPr>
      <w:r>
        <w:rPr>
          <w:rFonts w:ascii="Times New Roman" w:hAnsi="Times New Roman"/>
        </w:rPr>
        <w:t>The authors declare no conflict of interest.</w:t>
      </w:r>
    </w:p>
    <w:p w14:paraId="547736D5" w14:textId="77777777" w:rsidR="00946950" w:rsidRDefault="00000000">
      <w:pPr>
        <w:spacing w:before="120"/>
      </w:pPr>
      <w:r>
        <w:rPr>
          <w:rFonts w:ascii="Times New Roman" w:hAnsi="Times New Roman"/>
          <w:b/>
        </w:rPr>
        <w:lastRenderedPageBreak/>
        <w:t>Author contributions</w:t>
      </w:r>
    </w:p>
    <w:p w14:paraId="7C7F6709" w14:textId="77777777" w:rsidR="00946950" w:rsidRDefault="00000000">
      <w:pPr>
        <w:spacing w:after="0" w:line="240" w:lineRule="auto"/>
        <w:jc w:val="both"/>
      </w:pPr>
      <w:r>
        <w:rPr>
          <w:rFonts w:ascii="Times New Roman" w:hAnsi="Times New Roman"/>
        </w:rPr>
        <w:t>Conceptualization, methodology, software, validation, formal analysis, investigation, data curation, writing—original draft preparation, writing—review and editing, visualization: Mahathir Muhammad.</w:t>
      </w:r>
    </w:p>
    <w:p w14:paraId="3EA0C66C" w14:textId="77777777" w:rsidR="00946950" w:rsidRDefault="00000000">
      <w:pPr>
        <w:spacing w:before="120" w:after="60"/>
      </w:pPr>
      <w:r>
        <w:rPr>
          <w:rFonts w:ascii="Times New Roman" w:hAnsi="Times New Roman"/>
          <w:b/>
          <w:sz w:val="24"/>
        </w:rPr>
        <w:t>References</w:t>
      </w:r>
    </w:p>
    <w:p w14:paraId="38E8E458" w14:textId="77777777" w:rsidR="00946950" w:rsidRDefault="00000000">
      <w:pPr>
        <w:spacing w:after="60" w:line="240" w:lineRule="auto"/>
        <w:ind w:left="283" w:hanging="283"/>
        <w:jc w:val="both"/>
      </w:pPr>
      <w:r>
        <w:rPr>
          <w:rFonts w:ascii="Times New Roman" w:hAnsi="Times New Roman"/>
        </w:rPr>
        <w:t>[1] P.-F. Marteau, “Random partitioning forest for point-wise and collective anomaly detection — Application to network intrusion detection”, IEEE Transactions on Information Forensics and Security, Vol. 16, pp. 2157–2172, 2021, doi: 10.1109/TIFS.2021.3050605.</w:t>
      </w:r>
    </w:p>
    <w:p w14:paraId="598CC5E8" w14:textId="77777777" w:rsidR="00946950" w:rsidRDefault="00000000">
      <w:pPr>
        <w:spacing w:after="60" w:line="240" w:lineRule="auto"/>
        <w:ind w:left="283" w:hanging="283"/>
        <w:jc w:val="both"/>
      </w:pPr>
      <w:r>
        <w:rPr>
          <w:rFonts w:ascii="Times New Roman" w:hAnsi="Times New Roman"/>
        </w:rPr>
        <w:t>[2] E. Tufan, C. Tezcan, and C. Acarturk, “Anomaly-based intrusion detection by machine learning: A case study on probing attacks to an institutional network”, IEEE Access, Vol. 9, pp. 50078–50092, 2021, doi: 10.1109/ACCESS.2021.3068961.</w:t>
      </w:r>
    </w:p>
    <w:p w14:paraId="08912921" w14:textId="77777777" w:rsidR="00946950" w:rsidRDefault="00000000">
      <w:pPr>
        <w:spacing w:after="60" w:line="240" w:lineRule="auto"/>
        <w:ind w:left="283" w:hanging="283"/>
        <w:jc w:val="both"/>
      </w:pPr>
      <w:r>
        <w:rPr>
          <w:rFonts w:ascii="Times New Roman" w:hAnsi="Times New Roman"/>
        </w:rPr>
        <w:t>[3] H. Xu, G. Pang, Y. Wang, and Y. Wang, “Deep Isolation Forest for anomaly detection”, IEEE Transactions on Knowledge and Data Engineering, Vol. 35, No. 12, pp. 12591–12604, 2023, doi: 10.1109/TKDE.2023.3270293.</w:t>
      </w:r>
    </w:p>
    <w:p w14:paraId="43E39448" w14:textId="77777777" w:rsidR="00946950" w:rsidRDefault="00000000">
      <w:pPr>
        <w:spacing w:after="60" w:line="240" w:lineRule="auto"/>
        <w:ind w:left="283" w:hanging="283"/>
        <w:jc w:val="both"/>
      </w:pPr>
      <w:r>
        <w:rPr>
          <w:rFonts w:ascii="Times New Roman" w:hAnsi="Times New Roman"/>
        </w:rPr>
        <w:t>[4] M. Landauer, S. Onder, F. Skopik, and M. Wurzenberger, “Deep learning for anomaly detection in log data: A survey”, Machine Learning with Applications, Vol. 12, Art. 100470, 2023, doi: 10.1016/j.mlwa.2023.100470.</w:t>
      </w:r>
    </w:p>
    <w:p w14:paraId="0CBC57F7" w14:textId="77777777" w:rsidR="00946950" w:rsidRDefault="00000000">
      <w:pPr>
        <w:spacing w:after="60" w:line="240" w:lineRule="auto"/>
        <w:ind w:left="283" w:hanging="283"/>
        <w:jc w:val="both"/>
      </w:pPr>
      <w:r>
        <w:rPr>
          <w:rFonts w:ascii="Times New Roman" w:hAnsi="Times New Roman"/>
        </w:rPr>
        <w:t>[5] V. H. Le and H. Zhang, “Log-based anomaly detection without log parsing”, In: Proc. of 36th IEEE/ACM Int. Conf. on Automated Software Engineering (ASE), pp. 492–504, 2021, doi: 10.1109/ASE51524.2021.9678773.</w:t>
      </w:r>
    </w:p>
    <w:p w14:paraId="30874EFC" w14:textId="77777777" w:rsidR="00946950" w:rsidRDefault="00000000">
      <w:pPr>
        <w:spacing w:after="60" w:line="240" w:lineRule="auto"/>
        <w:ind w:left="283" w:hanging="283"/>
        <w:jc w:val="both"/>
      </w:pPr>
      <w:r>
        <w:rPr>
          <w:rFonts w:ascii="Times New Roman" w:hAnsi="Times New Roman"/>
        </w:rPr>
        <w:t>[6] C. Smiliotopoulos, G. Kambourakis, and K. Barbatsalou, “On the detection of lateral movement through supervised machine learning and an open-source tool to create turnkey datasets from Sysmon logs”, International Journal of Information Security, Vol. 22, No. 6, pp. 1893–1919, 2023, doi: 10.1007/s10207-023-00725-8.</w:t>
      </w:r>
    </w:p>
    <w:p w14:paraId="51EDF27C" w14:textId="77777777" w:rsidR="00946950" w:rsidRDefault="00000000">
      <w:pPr>
        <w:spacing w:after="60" w:line="240" w:lineRule="auto"/>
        <w:ind w:left="283" w:hanging="283"/>
        <w:jc w:val="both"/>
      </w:pPr>
      <w:r>
        <w:rPr>
          <w:rFonts w:ascii="Times New Roman" w:hAnsi="Times New Roman"/>
        </w:rPr>
        <w:t>[7] X. Sun and J. Yang, “HetGLM: Lateral movement detection by discovering anomalous links with heterogeneous graph neural network”, In: Proc. of IEEE Int. Performance, Computing, and Communications Conf. (IPCCC), pp. 404–411, 2022, doi: 10.1109/IPCCC55026.2022.9894347.</w:t>
      </w:r>
    </w:p>
    <w:p w14:paraId="307C7031" w14:textId="77777777" w:rsidR="00946950" w:rsidRDefault="00000000">
      <w:pPr>
        <w:spacing w:after="60" w:line="240" w:lineRule="auto"/>
        <w:ind w:left="283" w:hanging="283"/>
        <w:jc w:val="both"/>
      </w:pPr>
      <w:r>
        <w:rPr>
          <w:rFonts w:ascii="Times New Roman" w:hAnsi="Times New Roman"/>
        </w:rPr>
        <w:t>[8] Z. Jia, Y. Xiong, Y. Nan, Y. Zhang, J. Zhao, and M. Wen, “MAGIC: Detecting advanced persistent threats via masked graph representation learning”, In: Proc. of 33rd USENIX Security Symposium, Philadelphia, PA, USA, 2024. arXiv:2310.09831.</w:t>
      </w:r>
    </w:p>
    <w:p w14:paraId="30E8C5EB" w14:textId="77777777" w:rsidR="00946950" w:rsidRDefault="00000000">
      <w:pPr>
        <w:spacing w:after="60" w:line="240" w:lineRule="auto"/>
        <w:ind w:left="283" w:hanging="283"/>
        <w:jc w:val="both"/>
      </w:pPr>
      <w:r>
        <w:rPr>
          <w:rFonts w:ascii="Times New Roman" w:hAnsi="Times New Roman"/>
        </w:rPr>
        <w:t>[9] A. Zhou, X. Xu, R. Raghunathan, A. Lal, X. Guan, B. Yu, and B. Li, “KnowGraph: Knowledge-enabled anomaly detection via logical reasoning on graph data”, In: Proc. of ACM SIGSAC Conf. on Computer and Communications Security (CCS), 2024, doi: 10.1145/3658644.3690354.</w:t>
      </w:r>
    </w:p>
    <w:p w14:paraId="6CFD9219" w14:textId="77777777" w:rsidR="00946950" w:rsidRDefault="00000000">
      <w:pPr>
        <w:spacing w:after="60" w:line="240" w:lineRule="auto"/>
        <w:ind w:left="283" w:hanging="283"/>
        <w:jc w:val="both"/>
      </w:pPr>
      <w:r>
        <w:rPr>
          <w:rFonts w:ascii="Times New Roman" w:hAnsi="Times New Roman"/>
        </w:rPr>
        <w:t>[10] F. Xiao, S. Chen, S. Chen, Y. Ma, H. He, and J. Yang, “SENTINEL: Insider threat detection based on multi-timescale user behavior interaction graph learning”, IEEE Transactions on Network Science and Engineering, Vol. 12, No. 2, pp. 774–790, 2025, doi: 10.1109/TNSE.2024.3519155.</w:t>
      </w:r>
    </w:p>
    <w:p w14:paraId="56DABF18" w14:textId="77777777" w:rsidR="00946950" w:rsidRDefault="00000000">
      <w:pPr>
        <w:spacing w:after="60" w:line="240" w:lineRule="auto"/>
        <w:ind w:left="283" w:hanging="283"/>
        <w:jc w:val="both"/>
      </w:pPr>
      <w:r>
        <w:rPr>
          <w:rFonts w:ascii="Times New Roman" w:hAnsi="Times New Roman"/>
        </w:rPr>
        <w:t>[11] K. C. Roy and G. Chen, “GraphCH: A deep framework for assessing cyber-human aspects in insider threat detection”, IEEE Transactions on Dependable and Secure Computing, Vol. 21, No. 5, pp. 4495–4509, 2024, doi: 10.1109/TDSC.2024.3353929.</w:t>
      </w:r>
    </w:p>
    <w:p w14:paraId="20E1D8DB" w14:textId="77777777" w:rsidR="00946950" w:rsidRDefault="00000000">
      <w:pPr>
        <w:spacing w:after="60" w:line="240" w:lineRule="auto"/>
        <w:ind w:left="283" w:hanging="283"/>
        <w:jc w:val="both"/>
      </w:pPr>
      <w:r>
        <w:rPr>
          <w:rFonts w:ascii="Times New Roman" w:hAnsi="Times New Roman"/>
        </w:rPr>
        <w:t>[12] F. R. Alzaabi and A. Mehmood, “A review of recent advances, challenges, and opportunities in malicious insider threat detection using machine learning methods”, IEEE Access, Vol. 12, pp. 30907–30927, 2024, doi: 10.1109/ACCESS.2024.3369906.</w:t>
      </w:r>
    </w:p>
    <w:p w14:paraId="13491AEF" w14:textId="77777777" w:rsidR="00946950" w:rsidRDefault="00000000">
      <w:pPr>
        <w:spacing w:after="60" w:line="240" w:lineRule="auto"/>
        <w:ind w:left="283" w:hanging="283"/>
        <w:jc w:val="both"/>
      </w:pPr>
      <w:r>
        <w:rPr>
          <w:rFonts w:ascii="Times New Roman" w:hAnsi="Times New Roman"/>
        </w:rPr>
        <w:t>[13] D. Gaspar, P. Silva, and C. Silva, “Explainable AI for intrusion detection systems: LIME and SHAP applicability on multi-layer perceptron”, IEEE Access, Vol. 12, pp. 30164–30175, 2024, doi: 10.1109/ACCESS.2024.3368377.</w:t>
      </w:r>
    </w:p>
    <w:p w14:paraId="769B0056" w14:textId="77777777" w:rsidR="00946950" w:rsidRDefault="00000000">
      <w:pPr>
        <w:spacing w:after="60" w:line="240" w:lineRule="auto"/>
        <w:ind w:left="283" w:hanging="283"/>
        <w:jc w:val="both"/>
      </w:pPr>
      <w:r>
        <w:rPr>
          <w:rFonts w:ascii="Times New Roman" w:hAnsi="Times New Roman"/>
        </w:rPr>
        <w:t>[14] P. Barnard, N. Marchetti, and L. A. DaSilva, “Robust network intrusion detection through explainable artificial intelligence (XAI)”, IEEE Networking Letters, Vol. 4, No. 3, pp. 167–171, 2022, doi: 10.1109/LNET.2022.3186589.</w:t>
      </w:r>
    </w:p>
    <w:p w14:paraId="3368E851" w14:textId="77777777" w:rsidR="00946950" w:rsidRDefault="00000000">
      <w:pPr>
        <w:spacing w:after="60" w:line="240" w:lineRule="auto"/>
        <w:ind w:left="283" w:hanging="283"/>
        <w:jc w:val="both"/>
      </w:pPr>
      <w:r>
        <w:rPr>
          <w:rFonts w:ascii="Times New Roman" w:hAnsi="Times New Roman"/>
        </w:rPr>
        <w:t>[15] A. Nascita, G. Aceto, D. Ciuonzo, A. Montieri, V. Persico, and A. Pescapè, “A survey on explainable artificial intelligence for Internet traffic classification and prediction, and intrusion detection”, IEEE Communications Surveys &amp; Tutorials, Vol. 27, No. 5, pp. 3165–3198, 2025, doi: 10.1109/COMST.2024.3504955.</w:t>
      </w:r>
    </w:p>
    <w:p w14:paraId="5AA535AE" w14:textId="77777777" w:rsidR="00946950" w:rsidRDefault="00000000">
      <w:pPr>
        <w:spacing w:after="60" w:line="240" w:lineRule="auto"/>
        <w:ind w:left="283" w:hanging="283"/>
        <w:jc w:val="both"/>
      </w:pPr>
      <w:r>
        <w:rPr>
          <w:rFonts w:ascii="Times New Roman" w:hAnsi="Times New Roman"/>
        </w:rPr>
        <w:t xml:space="preserve">[16] I. M. Sayem, M. I. Sayed, S. Saha, and A. Haque, “ENIDS: A deep learning-based </w:t>
      </w:r>
      <w:r>
        <w:rPr>
          <w:rFonts w:ascii="Times New Roman" w:hAnsi="Times New Roman"/>
        </w:rPr>
        <w:lastRenderedPageBreak/>
        <w:t>ensemble framework for network intrusion detection systems”, IEEE Transactions on Network and Service Management, Vol. 21, No. 5, pp. 5809–5825, 2024, doi: 10.1109/TNSM.2024.3414305.</w:t>
      </w:r>
    </w:p>
    <w:p w14:paraId="0F092E47" w14:textId="77777777" w:rsidR="00946950" w:rsidRDefault="00000000">
      <w:pPr>
        <w:spacing w:after="60" w:line="240" w:lineRule="auto"/>
        <w:ind w:left="283" w:hanging="283"/>
        <w:jc w:val="both"/>
      </w:pPr>
      <w:r>
        <w:rPr>
          <w:rFonts w:ascii="Times New Roman" w:hAnsi="Times New Roman"/>
        </w:rPr>
        <w:t>[17] M. Lin, K. Yang, Z. Yu, Y. Shi, and C. L. P. Chen, “Hybrid ensemble broad learning system for network intrusion detection”, IEEE Transactions on Industrial Informatics, Vol. 20, No. 4, pp. 5622–5633, 2024, doi: 10.1109/TII.2023.3332957.</w:t>
      </w:r>
    </w:p>
    <w:p w14:paraId="6E411A01" w14:textId="77777777" w:rsidR="00946950" w:rsidRDefault="00000000">
      <w:pPr>
        <w:spacing w:after="60" w:line="240" w:lineRule="auto"/>
        <w:ind w:left="283" w:hanging="283"/>
        <w:jc w:val="both"/>
      </w:pPr>
      <w:r>
        <w:rPr>
          <w:rFonts w:ascii="Times New Roman" w:hAnsi="Times New Roman"/>
        </w:rPr>
        <w:t>[18] O. Arreche, I. Bibers, and M. Abdallah, “A two-level ensemble learning framework for enhancing network intrusion detection systems”, IEEE Access, Vol. 12, pp. 83830–83857, 2024, doi: 10.1109/ACCESS.2024.3407029.</w:t>
      </w:r>
    </w:p>
    <w:p w14:paraId="528F8BC1" w14:textId="77777777" w:rsidR="00946950" w:rsidRDefault="00000000">
      <w:pPr>
        <w:spacing w:after="60" w:line="240" w:lineRule="auto"/>
        <w:ind w:left="283" w:hanging="283"/>
        <w:jc w:val="both"/>
      </w:pPr>
      <w:r>
        <w:rPr>
          <w:rFonts w:ascii="Times New Roman" w:hAnsi="Times New Roman"/>
        </w:rPr>
        <w:t>[19] A. K. Mananayaka and S. S. Chung, “Network intrusion detection with two-phased hybrid ensemble learning and automatic feature selection”, IEEE Access, Vol. 11, pp. 45154–45167, 2023, doi: 10.1109/ACCESS.2023.3274474.</w:t>
      </w:r>
    </w:p>
    <w:p w14:paraId="67F13A76" w14:textId="77777777" w:rsidR="00946950" w:rsidRDefault="00000000">
      <w:pPr>
        <w:spacing w:after="60" w:line="240" w:lineRule="auto"/>
        <w:ind w:left="283" w:hanging="283"/>
        <w:jc w:val="both"/>
      </w:pPr>
      <w:r>
        <w:rPr>
          <w:rFonts w:ascii="Times New Roman" w:hAnsi="Times New Roman"/>
        </w:rPr>
        <w:t>[20] M. Vishwakarma and N. Kesswani, “StaEn-IDS: An explainable stacking ensemble deep neural network-based intrusion detection system for IoT”, IEEE Access, Vol. 13, pp. 109713–109728, 2025, doi: 10.1109/ACCESS.2025.3582391.</w:t>
      </w:r>
    </w:p>
    <w:p w14:paraId="2C5CA86B" w14:textId="77777777" w:rsidR="00946950" w:rsidRDefault="00000000">
      <w:pPr>
        <w:spacing w:after="60" w:line="240" w:lineRule="auto"/>
        <w:ind w:left="283" w:hanging="283"/>
        <w:jc w:val="both"/>
      </w:pPr>
      <w:r>
        <w:rPr>
          <w:rFonts w:ascii="Times New Roman" w:hAnsi="Times New Roman"/>
        </w:rPr>
        <w:t>[21] L. Mahmoud, M. Liyanage, J. Singla, and S. Gangopadhyay, “DSEM-NIDS: Enhanced network intrusion detection system using deep stacking ensemble model”, IEEE Open Journal of the Computer Society, Vol. 6, pp. 955–967, 2025, doi: 10.1109/OJCS.2025.3581036.</w:t>
      </w:r>
    </w:p>
    <w:p w14:paraId="79B5EBC2" w14:textId="77777777" w:rsidR="00946950" w:rsidRDefault="00000000">
      <w:pPr>
        <w:spacing w:after="60" w:line="240" w:lineRule="auto"/>
        <w:ind w:left="283" w:hanging="283"/>
        <w:jc w:val="both"/>
      </w:pPr>
      <w:r>
        <w:rPr>
          <w:rFonts w:ascii="Times New Roman" w:hAnsi="Times New Roman"/>
        </w:rPr>
        <w:t>[22] H. Zhang, K. Zeng, and S. Lin, “Federated graph neural network for fast anomaly detection in controller area networks”, IEEE Transactions on Information Forensics and Security, Vol. 18, pp. 1566–1579, 2023, doi: 10.1109/TIFS.2023.3240291.</w:t>
      </w:r>
    </w:p>
    <w:p w14:paraId="532257FA" w14:textId="77777777" w:rsidR="00946950" w:rsidRDefault="00000000">
      <w:pPr>
        <w:spacing w:after="60" w:line="240" w:lineRule="auto"/>
        <w:ind w:left="283" w:hanging="283"/>
        <w:jc w:val="both"/>
      </w:pPr>
      <w:r>
        <w:rPr>
          <w:rFonts w:ascii="Times New Roman" w:hAnsi="Times New Roman"/>
        </w:rPr>
        <w:t>[23] G. Duan, H. Lv, H. Wang, and G. Feng, “Application of a dynamic line graph neural network for intrusion detection with semisupervised learning”, IEEE Transactions on Information Forensics and Security, Vol. 18, pp. 699–714, 2023, doi: 10.1109/TIFS.2022.3228493.</w:t>
      </w:r>
    </w:p>
    <w:p w14:paraId="6795FE3D" w14:textId="77777777" w:rsidR="00946950" w:rsidRDefault="00000000">
      <w:pPr>
        <w:spacing w:after="60" w:line="240" w:lineRule="auto"/>
        <w:ind w:left="283" w:hanging="283"/>
        <w:jc w:val="both"/>
      </w:pPr>
      <w:r>
        <w:rPr>
          <w:rFonts w:ascii="Times New Roman" w:hAnsi="Times New Roman"/>
        </w:rPr>
        <w:t xml:space="preserve">[24] Z. Li, R. Liu, D. Chen, and Q. Hu, “OR-gate mixup multiscale spectral graph neural network for node anomaly detection”, IEEE Transactions on Neural Networks and Learning </w:t>
      </w:r>
      <w:r>
        <w:rPr>
          <w:rFonts w:ascii="Times New Roman" w:hAnsi="Times New Roman"/>
        </w:rPr>
        <w:t>Systems, Vol. 36, No. 9, pp. 16692–16705, 2025, doi: 10.1109/TNNLS.2025.3569413.</w:t>
      </w:r>
    </w:p>
    <w:p w14:paraId="004763FF" w14:textId="77777777" w:rsidR="00946950" w:rsidRDefault="00000000">
      <w:pPr>
        <w:spacing w:after="60" w:line="240" w:lineRule="auto"/>
        <w:ind w:left="283" w:hanging="283"/>
        <w:jc w:val="both"/>
      </w:pPr>
      <w:r>
        <w:rPr>
          <w:rFonts w:ascii="Times New Roman" w:hAnsi="Times New Roman"/>
        </w:rPr>
        <w:t>[25] S. Rekik and S. Mehmood, “A hybrid graph neural network and neural ODE model to intrusion detection in dynamic network topologies”, IEEE Access, Vol. 13, pp. 198201–198227, 2025, doi: 10.1109/ACCESS.2025.3635385.</w:t>
      </w:r>
    </w:p>
    <w:p w14:paraId="4DD3EE73" w14:textId="77777777" w:rsidR="00946950" w:rsidRDefault="00000000">
      <w:pPr>
        <w:spacing w:after="60" w:line="240" w:lineRule="auto"/>
        <w:ind w:left="283" w:hanging="283"/>
        <w:jc w:val="both"/>
      </w:pPr>
      <w:r>
        <w:rPr>
          <w:rFonts w:ascii="Times New Roman" w:hAnsi="Times New Roman"/>
        </w:rPr>
        <w:t>[26] J. Xiao, L. Yang, F. Zhong, X. Wang, H. Chen, and D. Li, “Robust anomaly-based insider threat detection using graph neural network”, IEEE Transactions on Network and Service Management, Vol. 20, No. 3, pp. 3717–3733, 2023, doi: 10.1109/TNSM.2022.3222635.</w:t>
      </w:r>
    </w:p>
    <w:p w14:paraId="566F9030" w14:textId="77777777" w:rsidR="00946950" w:rsidRDefault="00000000">
      <w:pPr>
        <w:spacing w:after="60" w:line="240" w:lineRule="auto"/>
        <w:ind w:left="283" w:hanging="283"/>
        <w:jc w:val="both"/>
      </w:pPr>
      <w:r>
        <w:rPr>
          <w:rFonts w:ascii="Times New Roman" w:hAnsi="Times New Roman"/>
        </w:rPr>
        <w:t>[27] A. Yayla, L. Haghnegahdar, and E. Dincelli, “Explainable artificial intelligence for smart grid intrusion detection systems”, IT Professional, Vol. 24, No. 5, pp. 18–24, 2022, doi: 10.1109/MITP.2022.3163731.</w:t>
      </w:r>
    </w:p>
    <w:p w14:paraId="10FB6492" w14:textId="77777777" w:rsidR="00946950" w:rsidRDefault="00000000">
      <w:pPr>
        <w:spacing w:after="60" w:line="240" w:lineRule="auto"/>
        <w:ind w:left="283" w:hanging="283"/>
        <w:jc w:val="both"/>
      </w:pPr>
      <w:r>
        <w:rPr>
          <w:rFonts w:ascii="Times New Roman" w:hAnsi="Times New Roman"/>
        </w:rPr>
        <w:t>[28] A. Khan, M. A. Hussain, and F. Anwer, “A hybrid lightweight deep learning-based intrusion detection approach in IoT utilizing feature selection and explainable artificial intelligence”, IEEE Access, Vol. 13, pp. 192451–192466, 2025, doi: 10.1109/ACCESS.2025.3619449.</w:t>
      </w:r>
    </w:p>
    <w:p w14:paraId="174DF46E" w14:textId="77777777" w:rsidR="00946950" w:rsidRDefault="00000000">
      <w:pPr>
        <w:spacing w:after="60" w:line="240" w:lineRule="auto"/>
        <w:ind w:left="283" w:hanging="283"/>
        <w:jc w:val="both"/>
      </w:pPr>
      <w:r>
        <w:rPr>
          <w:rFonts w:ascii="Times New Roman" w:hAnsi="Times New Roman"/>
        </w:rPr>
        <w:t>[29] S. F. Akintade, K. Roy, and S.-T. Kim, “Hybrid deep machine learning feature selection for high-dimensional cybersecurity data”, IEEE Access, Vol. 13, pp. 172136–172156, 2025, doi: 10.1109/ACCESS.2025.3615582.</w:t>
      </w:r>
    </w:p>
    <w:p w14:paraId="24A6ED10" w14:textId="77777777" w:rsidR="00946950" w:rsidRDefault="00000000">
      <w:pPr>
        <w:spacing w:after="60" w:line="240" w:lineRule="auto"/>
        <w:ind w:left="283" w:hanging="283"/>
        <w:jc w:val="both"/>
      </w:pPr>
      <w:r>
        <w:rPr>
          <w:rFonts w:ascii="Times New Roman" w:hAnsi="Times New Roman"/>
        </w:rPr>
        <w:t>[30] E.-U.-H. Qazi, T. Zia, M. H. Faheem, K. Shahzad, M. Imran, and Z. Ahmed, “Zero-touch network security (ZTNS): A network intrusion detection system based on deep learning”, IEEE Access, Vol. 12, pp. 141625–141638, 2024, doi: 10.1109/ACCESS.2024.3466470.</w:t>
      </w:r>
    </w:p>
    <w:p w14:paraId="32E15522" w14:textId="77777777" w:rsidR="00946950" w:rsidRDefault="00000000">
      <w:pPr>
        <w:spacing w:after="60" w:line="240" w:lineRule="auto"/>
        <w:ind w:left="283" w:hanging="283"/>
        <w:jc w:val="both"/>
      </w:pPr>
      <w:r>
        <w:rPr>
          <w:rFonts w:ascii="Times New Roman" w:hAnsi="Times New Roman"/>
        </w:rPr>
        <w:t>[31] J. Saikam and K. Ch, “EESNN: Hybrid deep learning empowered spatial–temporal features for network intrusion detection system”, IEEE Access, Vol. 12, pp. 15930–15945, 2024, doi: 10.1109/ACCESS.2024.3350197.</w:t>
      </w:r>
    </w:p>
    <w:sectPr w:rsidR="00946950" w:rsidSect="00034616">
      <w:type w:val="continuous"/>
      <w:pgSz w:w="11906" w:h="16838"/>
      <w:pgMar w:top="1417" w:right="1077" w:bottom="1417" w:left="1077" w:header="720" w:footer="720" w:gutter="0"/>
      <w:cols w:num="2"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hathir Muhammad" w:date="2026-06-25T17:46:00Z" w:initials="MM">
    <w:p w14:paraId="78760A14" w14:textId="77777777" w:rsidR="00EA7705" w:rsidRDefault="00EA7705" w:rsidP="00EA7705">
      <w:pPr>
        <w:pStyle w:val="CommentText"/>
      </w:pPr>
      <w:r>
        <w:rPr>
          <w:rStyle w:val="CommentReference"/>
        </w:rPr>
        <w:annotationRef/>
      </w:r>
      <w:r>
        <w:t>Make it clear, why using this method . . Why purpose this one . .</w:t>
      </w:r>
      <w:r>
        <w:br/>
      </w:r>
      <w:r>
        <w:br/>
        <w:t>please explain the task for every single core method.</w:t>
      </w:r>
      <w:r>
        <w:br/>
        <w:t>- graph model</w:t>
      </w:r>
      <w:r>
        <w:br/>
      </w:r>
      <w:r>
        <w:br/>
        <w:t>no need split the knowledge graph, el, shap</w:t>
      </w:r>
      <w:r>
        <w:br/>
      </w:r>
      <w:r>
        <w:br/>
        <w:t>find alternative words about between llm &amp; shap</w:t>
      </w:r>
      <w:r>
        <w:br/>
      </w:r>
      <w:r>
        <w:br/>
        <w:t>ground truth.</w:t>
      </w:r>
    </w:p>
  </w:comment>
  <w:comment w:id="1" w:author="Mahathir Muhammad" w:date="2026-06-25T17:52:00Z" w:initials="MM">
    <w:p w14:paraId="4F97352E" w14:textId="77777777" w:rsidR="00EC31AF" w:rsidRDefault="00EC31AF" w:rsidP="00EC31AF">
      <w:pPr>
        <w:pStyle w:val="CommentText"/>
      </w:pPr>
      <w:r>
        <w:rPr>
          <w:rStyle w:val="CommentReference"/>
        </w:rPr>
        <w:annotationRef/>
      </w:r>
      <w:r>
        <w:t>Make it longer nd related to “related work”</w:t>
      </w:r>
    </w:p>
  </w:comment>
  <w:comment w:id="2" w:author="Mahathir Muhammad" w:date="2026-06-25T17:51:00Z" w:initials="MM">
    <w:p w14:paraId="51289CE0" w14:textId="77777777" w:rsidR="00EC31AF" w:rsidRDefault="00EC31AF" w:rsidP="00EC31AF">
      <w:pPr>
        <w:pStyle w:val="CommentText"/>
      </w:pPr>
      <w:r>
        <w:rPr>
          <w:rStyle w:val="CommentReference"/>
        </w:rPr>
        <w:annotationRef/>
      </w:r>
      <w:r>
        <w:t>Focus on anomaly detection.</w:t>
      </w:r>
    </w:p>
  </w:comment>
  <w:comment w:id="3" w:author="Mahathir Muhammad" w:date="2026-06-25T17:40:00Z" w:initials="MM">
    <w:p w14:paraId="76CAB420" w14:textId="77777777" w:rsidR="00EA7705" w:rsidRDefault="00EA7705" w:rsidP="00EA7705">
      <w:pPr>
        <w:pStyle w:val="CommentText"/>
      </w:pPr>
      <w:r>
        <w:rPr>
          <w:rStyle w:val="CommentReference"/>
        </w:rPr>
        <w:annotationRef/>
      </w:r>
      <w:r>
        <w:t>Add rule based in pipeline</w:t>
      </w:r>
    </w:p>
  </w:comment>
  <w:comment w:id="4" w:author="Mahathir Muhammad" w:date="2026-06-25T17:56:00Z" w:initials="MM">
    <w:p w14:paraId="5AAFEF88" w14:textId="77777777" w:rsidR="00EC31AF" w:rsidRDefault="00EC31AF" w:rsidP="00EC31AF">
      <w:pPr>
        <w:pStyle w:val="CommentText"/>
      </w:pPr>
      <w:r>
        <w:rPr>
          <w:rStyle w:val="CommentReference"/>
        </w:rPr>
        <w:annotationRef/>
      </w:r>
      <w:r>
        <w:t>Enough explained in the pharagraph, not in figure</w:t>
      </w:r>
    </w:p>
  </w:comment>
  <w:comment w:id="5" w:author="Mahathir Muhammad" w:date="2026-06-25T17:58:00Z" w:initials="MM">
    <w:p w14:paraId="1B6DA698" w14:textId="77777777" w:rsidR="00EC31AF" w:rsidRDefault="00EC31AF" w:rsidP="00EC31AF">
      <w:pPr>
        <w:pStyle w:val="CommentText"/>
      </w:pPr>
      <w:r>
        <w:rPr>
          <w:rStyle w:val="CommentReference"/>
        </w:rPr>
        <w:annotationRef/>
      </w:r>
      <w:r>
        <w:t>Direct</w:t>
      </w:r>
    </w:p>
  </w:comment>
  <w:comment w:id="6" w:author="Mahathir Muhammad" w:date="2026-06-25T18:05:00Z" w:initials="MM">
    <w:p w14:paraId="2BC611AA" w14:textId="77777777" w:rsidR="000735C6" w:rsidRDefault="000735C6" w:rsidP="000735C6">
      <w:pPr>
        <w:pStyle w:val="CommentText"/>
      </w:pPr>
      <w:r>
        <w:rPr>
          <w:rStyle w:val="CommentReference"/>
        </w:rPr>
        <w:annotationRef/>
      </w:r>
      <w:r>
        <w:t>Make it clear</w:t>
      </w:r>
    </w:p>
  </w:comment>
  <w:comment w:id="7" w:author="Mahathir Muhammad" w:date="2026-06-25T18:09:00Z" w:initials="MM">
    <w:p w14:paraId="2AFB9101" w14:textId="77777777" w:rsidR="000735C6" w:rsidRDefault="000735C6" w:rsidP="000735C6">
      <w:pPr>
        <w:pStyle w:val="CommentText"/>
      </w:pPr>
      <w:r>
        <w:rPr>
          <w:rStyle w:val="CommentReference"/>
        </w:rPr>
        <w:annotationRef/>
      </w:r>
      <w:r>
        <w:t>Bold top value</w:t>
      </w:r>
      <w:r>
        <w:br/>
        <w:t>make sure every single value of the methods</w:t>
      </w:r>
    </w:p>
  </w:comment>
  <w:comment w:id="8" w:author="Mahathir Muhammad" w:date="2026-06-25T18:10:00Z" w:initials="MM">
    <w:p w14:paraId="6B520578" w14:textId="77777777" w:rsidR="002444F3" w:rsidRDefault="000735C6" w:rsidP="002444F3">
      <w:pPr>
        <w:pStyle w:val="CommentText"/>
      </w:pPr>
      <w:r>
        <w:rPr>
          <w:rStyle w:val="CommentReference"/>
        </w:rPr>
        <w:annotationRef/>
      </w:r>
      <w:r w:rsidR="002444F3">
        <w:t>Please put knowledge based &amp; LLM</w:t>
      </w:r>
      <w:r w:rsidR="002444F3">
        <w:br/>
      </w:r>
      <w:r w:rsidR="002444F3">
        <w:br/>
        <w:t>LLM need “maha guru”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760A14" w15:done="0"/>
  <w15:commentEx w15:paraId="4F97352E" w15:done="0"/>
  <w15:commentEx w15:paraId="51289CE0" w15:done="0"/>
  <w15:commentEx w15:paraId="76CAB420" w15:done="0"/>
  <w15:commentEx w15:paraId="5AAFEF88" w15:done="0"/>
  <w15:commentEx w15:paraId="1B6DA698" w15:done="0"/>
  <w15:commentEx w15:paraId="2BC611AA" w15:done="0"/>
  <w15:commentEx w15:paraId="2AFB9101" w15:done="0"/>
  <w15:commentEx w15:paraId="6B5205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F5E850" w16cex:dateUtc="2026-06-25T09:46:00Z"/>
  <w16cex:commentExtensible w16cex:durableId="548EA4CC" w16cex:dateUtc="2026-06-25T09:52:00Z"/>
  <w16cex:commentExtensible w16cex:durableId="07CA0F7A" w16cex:dateUtc="2026-06-25T09:51:00Z"/>
  <w16cex:commentExtensible w16cex:durableId="676A091E" w16cex:dateUtc="2026-06-25T09:40:00Z"/>
  <w16cex:commentExtensible w16cex:durableId="37869365" w16cex:dateUtc="2026-06-25T09:56:00Z"/>
  <w16cex:commentExtensible w16cex:durableId="0CF9A223" w16cex:dateUtc="2026-06-25T09:58:00Z"/>
  <w16cex:commentExtensible w16cex:durableId="09CF064D" w16cex:dateUtc="2026-06-25T10:05:00Z"/>
  <w16cex:commentExtensible w16cex:durableId="2EF21F72" w16cex:dateUtc="2026-06-25T10:09:00Z"/>
  <w16cex:commentExtensible w16cex:durableId="6EE1908A" w16cex:dateUtc="2026-06-25T10: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760A14" w16cid:durableId="5EF5E850"/>
  <w16cid:commentId w16cid:paraId="4F97352E" w16cid:durableId="548EA4CC"/>
  <w16cid:commentId w16cid:paraId="51289CE0" w16cid:durableId="07CA0F7A"/>
  <w16cid:commentId w16cid:paraId="76CAB420" w16cid:durableId="676A091E"/>
  <w16cid:commentId w16cid:paraId="5AAFEF88" w16cid:durableId="37869365"/>
  <w16cid:commentId w16cid:paraId="1B6DA698" w16cid:durableId="0CF9A223"/>
  <w16cid:commentId w16cid:paraId="2BC611AA" w16cid:durableId="09CF064D"/>
  <w16cid:commentId w16cid:paraId="2AFB9101" w16cid:durableId="2EF21F72"/>
  <w16cid:commentId w16cid:paraId="6B520578" w16cid:durableId="6EE1908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4693820">
    <w:abstractNumId w:val="8"/>
  </w:num>
  <w:num w:numId="2" w16cid:durableId="317849621">
    <w:abstractNumId w:val="6"/>
  </w:num>
  <w:num w:numId="3" w16cid:durableId="987324268">
    <w:abstractNumId w:val="5"/>
  </w:num>
  <w:num w:numId="4" w16cid:durableId="1125152507">
    <w:abstractNumId w:val="4"/>
  </w:num>
  <w:num w:numId="5" w16cid:durableId="42950962">
    <w:abstractNumId w:val="7"/>
  </w:num>
  <w:num w:numId="6" w16cid:durableId="784035707">
    <w:abstractNumId w:val="3"/>
  </w:num>
  <w:num w:numId="7" w16cid:durableId="355620640">
    <w:abstractNumId w:val="2"/>
  </w:num>
  <w:num w:numId="8" w16cid:durableId="1025597878">
    <w:abstractNumId w:val="1"/>
  </w:num>
  <w:num w:numId="9" w16cid:durableId="33334343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hathir Muhammad">
    <w15:presenceInfo w15:providerId="AD" w15:userId="S::6025252008@student.its.ac.id::9bec3dfa-0053-4438-8dab-897e654bae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5C6"/>
    <w:rsid w:val="0015074B"/>
    <w:rsid w:val="002444F3"/>
    <w:rsid w:val="0029639D"/>
    <w:rsid w:val="00326F90"/>
    <w:rsid w:val="00946950"/>
    <w:rsid w:val="00AA1D8D"/>
    <w:rsid w:val="00B47730"/>
    <w:rsid w:val="00CB0664"/>
    <w:rsid w:val="00EA7705"/>
    <w:rsid w:val="00EC31AF"/>
    <w:rsid w:val="00FC693F"/>
    <w:rsid w:val="00FE52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913CF5"/>
  <w14:defaultImageDpi w14:val="300"/>
  <w15:docId w15:val="{2483E8AF-21B9-4B4F-8088-151163589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EA7705"/>
    <w:rPr>
      <w:sz w:val="16"/>
      <w:szCs w:val="16"/>
    </w:rPr>
  </w:style>
  <w:style w:type="paragraph" w:styleId="CommentText">
    <w:name w:val="annotation text"/>
    <w:basedOn w:val="Normal"/>
    <w:link w:val="CommentTextChar"/>
    <w:uiPriority w:val="99"/>
    <w:unhideWhenUsed/>
    <w:rsid w:val="00EA7705"/>
    <w:pPr>
      <w:spacing w:line="240" w:lineRule="auto"/>
    </w:pPr>
    <w:rPr>
      <w:sz w:val="20"/>
      <w:szCs w:val="20"/>
    </w:rPr>
  </w:style>
  <w:style w:type="character" w:customStyle="1" w:styleId="CommentTextChar">
    <w:name w:val="Comment Text Char"/>
    <w:basedOn w:val="DefaultParagraphFont"/>
    <w:link w:val="CommentText"/>
    <w:uiPriority w:val="99"/>
    <w:rsid w:val="00EA7705"/>
    <w:rPr>
      <w:sz w:val="20"/>
      <w:szCs w:val="20"/>
    </w:rPr>
  </w:style>
  <w:style w:type="paragraph" w:styleId="CommentSubject">
    <w:name w:val="annotation subject"/>
    <w:basedOn w:val="CommentText"/>
    <w:next w:val="CommentText"/>
    <w:link w:val="CommentSubjectChar"/>
    <w:uiPriority w:val="99"/>
    <w:semiHidden/>
    <w:unhideWhenUsed/>
    <w:rsid w:val="00EA7705"/>
    <w:rPr>
      <w:b/>
      <w:bCs/>
    </w:rPr>
  </w:style>
  <w:style w:type="character" w:customStyle="1" w:styleId="CommentSubjectChar">
    <w:name w:val="Comment Subject Char"/>
    <w:basedOn w:val="CommentTextChar"/>
    <w:link w:val="CommentSubject"/>
    <w:uiPriority w:val="99"/>
    <w:semiHidden/>
    <w:rsid w:val="00EA770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9</Pages>
  <Words>5100</Words>
  <Characters>29071</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Mahathir Muhammad</dc:creator>
  <cp:keywords/>
  <cp:lastModifiedBy>Mahathir Muhammad</cp:lastModifiedBy>
  <cp:revision>2</cp:revision>
  <dcterms:created xsi:type="dcterms:W3CDTF">2013-12-23T23:15:00Z</dcterms:created>
  <dcterms:modified xsi:type="dcterms:W3CDTF">2026-06-25T10:16:00Z</dcterms:modified>
  <cp:category/>
</cp:coreProperties>
</file>