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Forbidden glossary terms</w:t>
      </w:r>
    </w:p>
    <w:p>
      <w:r>
        <w:t>Synthetic content for local glossary-validation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GLO-002</w:t>
            </w:r>
          </w:p>
        </w:tc>
        <w:tc>
          <w:tcPr>
            <w:tcW w:type="dxa" w:w="2160"/>
          </w:tcPr>
          <w:p>
            <w:r>
              <w:t>Simpan dokumen master lama untuk pemeriksaan.</w:t>
            </w:r>
          </w:p>
        </w:tc>
        <w:tc>
          <w:tcPr>
            <w:tcW w:type="dxa" w:w="2160"/>
          </w:tcPr>
          <w:p>
            <w:r>
              <w:t>Retain the legacy master copy for inspection.</w:t>
            </w:r>
          </w:p>
        </w:tc>
        <w:tc>
          <w:tcPr>
            <w:tcW w:type="dxa" w:w="2160"/>
          </w:tcPr>
          <w:p>
            <w:r>
              <w:t>保留旧的主文档以供检查。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Forbidden glossary terms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