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Preferred glossary terms</w:t>
      </w:r>
    </w:p>
    <w:p>
      <w:r>
        <w:t>Synthetic content for local glossary-validation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GLO-001</w:t>
            </w:r>
          </w:p>
        </w:tc>
        <w:tc>
          <w:tcPr>
            <w:tcW w:type="dxa" w:w="2160"/>
          </w:tcPr>
          <w:p>
            <w:r>
              <w:t>Simpan dokumen terkendali di dalam arsip lokal.</w:t>
            </w:r>
          </w:p>
        </w:tc>
        <w:tc>
          <w:tcPr>
            <w:tcW w:type="dxa" w:w="2160"/>
          </w:tcPr>
          <w:p>
            <w:r>
              <w:t>Retain the controlled document in the local archive.</w:t>
            </w:r>
          </w:p>
        </w:tc>
        <w:tc>
          <w:tcPr>
            <w:tcW w:type="dxa" w:w="2160"/>
          </w:tcPr>
          <w:p>
            <w:r>
              <w:t>将受控文件保留在本地档案中。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Preferred glossary terms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