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Date consistency mismatch</w:t>
      </w:r>
    </w:p>
    <w:p>
      <w:r>
        <w:t>Synthetic content for local translation-similarity and consistency testing.</w:t>
      </w:r>
    </w:p>
    <w:p>
      <w:pPr>
        <w:pStyle w:val="Heading1"/>
      </w:pPr>
      <w:r>
        <w:t>Prosedur / Procedure / 程序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Bahasa Indonesia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SIM-005</w:t>
            </w:r>
          </w:p>
        </w:tc>
        <w:tc>
          <w:tcPr>
            <w:tcW w:type="dxa" w:w="2160"/>
          </w:tcPr>
          <w:p>
            <w:r>
              <w:t>Tinjauan berikutnya dijadwalkan pada 15 Agustus 2026.</w:t>
            </w:r>
          </w:p>
        </w:tc>
        <w:tc>
          <w:tcPr>
            <w:tcW w:type="dxa" w:w="2160"/>
          </w:tcPr>
          <w:p>
            <w:r>
              <w:t>The next review is scheduled for 16 August 2026.</w:t>
            </w:r>
          </w:p>
        </w:tc>
        <w:tc>
          <w:tcPr>
            <w:tcW w:type="dxa" w:w="2160"/>
          </w:tcPr>
          <w:p>
            <w:r>
              <w:t>下次审查定于2026年8月15日。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 consistency mismatch</dc:title>
  <dc:subject>Synthetic Phase 9 fixture without company content</dc:subject>
  <dc:creator>Document Compliance System</dc:creator>
  <cp:keywords/>
  <dc:description>Generated deterministically for local automated testing.</dc:description>
  <cp:lastModifiedBy>Document Compliance System</cp:lastModifiedBy>
  <cp:revision>9</cp:revision>
  <dcterms:created xsi:type="dcterms:W3CDTF">2026-01-01T00:00:00Z</dcterms:created>
  <dcterms:modified xsi:type="dcterms:W3CDTF">2026-01-01T00:00:00Z</dcterms:modified>
  <cp:category/>
</cp:coreProperties>
</file>