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Equivalent three-language synthetic procedure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SIM-001</w:t>
            </w:r>
          </w:p>
        </w:tc>
        <w:tc>
          <w:tcPr>
            <w:tcW w:type="dxa" w:w="2160"/>
          </w:tcPr>
          <w:p>
            <w:r>
              <w:t>Petugas memeriksa catatan uji sebelum dokumen diterbitkan.</w:t>
            </w:r>
          </w:p>
        </w:tc>
        <w:tc>
          <w:tcPr>
            <w:tcW w:type="dxa" w:w="2160"/>
          </w:tcPr>
          <w:p>
            <w:r>
              <w:t>The officer checks the test record before the document is issued.</w:t>
            </w:r>
          </w:p>
        </w:tc>
        <w:tc>
          <w:tcPr>
            <w:tcW w:type="dxa" w:w="2160"/>
          </w:tcPr>
          <w:p>
            <w:r>
              <w:t>人员在文件发布前检查测试记录。</w:t>
            </w:r>
          </w:p>
        </w:tc>
      </w:tr>
      <w:tr>
        <w:tc>
          <w:tcPr>
            <w:tcW w:type="dxa" w:w="2160"/>
          </w:tcPr>
          <w:p>
            <w:r>
              <w:t>SIM-002</w:t>
            </w:r>
          </w:p>
        </w:tc>
        <w:tc>
          <w:tcPr>
            <w:tcW w:type="dxa" w:w="2160"/>
          </w:tcPr>
          <w:p>
            <w:r>
              <w:t>Pemilik dokumen menyimpan bukti tinjauan pada arsip lokal.</w:t>
            </w:r>
          </w:p>
        </w:tc>
        <w:tc>
          <w:tcPr>
            <w:tcW w:type="dxa" w:w="2160"/>
          </w:tcPr>
          <w:p>
            <w:r>
              <w:t>The document owner retains review evidence in the local archive.</w:t>
            </w:r>
          </w:p>
        </w:tc>
        <w:tc>
          <w:tcPr>
            <w:tcW w:type="dxa" w:w="2160"/>
          </w:tcPr>
          <w:p>
            <w:r>
              <w:t>文件负责人将审核证据保留在本地档案中。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Equivalent three-language synthetic procedure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