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Tujuan / Purpose / 目的</w:t>
      </w:r>
    </w:p>
    <w:p>
      <w:r>
        <w:t>This procedure controls synthetic test documents.</w:t>
      </w:r>
    </w:p>
    <w:p>
      <w:r>
        <w:t>Prosedur ini mengatur pengendalian dokumen sintetis.</w:t>
      </w:r>
    </w:p>
    <w:p>
      <w:r>
        <w:t>本程序用于规范合成文件的控制和审查。</w:t>
      </w:r>
    </w:p>
    <w:p>
      <w:pPr>
        <w:pStyle w:val="Heading1"/>
      </w:pPr>
      <w:r>
        <w:t>Ruang Lingkup / Scope / 范围</w:t>
      </w:r>
    </w:p>
    <w:p>
      <w:r>
        <w:t>These requirements apply to every generated test document.</w:t>
      </w:r>
    </w:p>
    <w:p>
      <w:r>
        <w:t>Persyaratan ini berlaku untuk seluruh dokumen pengujian.</w:t>
      </w:r>
    </w:p>
    <w:p>
      <w:r>
        <w:t>本要求适用于所有生成的测试文件和记录。</w:t>
      </w:r>
    </w:p>
    <w:p>
      <w:pPr>
        <w:pStyle w:val="Heading1"/>
      </w:pPr>
      <w:r>
        <w:t>Prosedur / Procedure / 程序</w:t>
      </w:r>
    </w:p>
    <w:p>
      <w:r>
        <w:t>The document owner reviews and retains every revision.</w:t>
      </w:r>
    </w:p>
    <w:p>
      <w:r>
        <w:t>Pemilik dokumen meninjau dan menyimpan setiap revisi.</w:t>
      </w:r>
    </w:p>
    <w:p>
      <w:r>
        <w:t>文件负责人必须审查并保留每个版本。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wrong-language-order</dc:title>
  <dc:subject>Synthetic Phase 8 fixture without company content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