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S1 Search strategy and study selection</w:t>
      </w:r>
    </w:p>
    <w:p>
      <w:pPr>
        <w:pStyle w:val="Subtitle"/>
      </w:pPr>
      <w:r>
        <w:t>Federated learning in intelligent transportation systems</w:t>
      </w:r>
    </w:p>
    <w:p>
      <w:r>
        <w:t>This supplement describes the database search strategy, eligibility criteria and screening flow for the review of federated learning in intelligent transportation systems.</w:t>
      </w:r>
    </w:p>
    <w:p>
      <w:pPr>
        <w:pStyle w:val="Heading1"/>
      </w:pPr>
      <w:r>
        <w:t>Search scope and eligibility</w:t>
      </w:r>
    </w:p>
    <w:p>
      <w:r>
        <w:t>Scopus and the Web of Science Core Collection were searched on 24 May 2026 for publications from 2020 to 2025. Eligibility was restricted to English-language journal articles and reviews. The Scopus search used the TITLE-ABS-KEY field and the Computer Science and Engineering subject areas; the Web of Science search used the TS topic field.</w:t>
      </w:r>
    </w:p>
    <w:p>
      <w:pPr>
        <w:pStyle w:val="Heading1"/>
      </w:pPr>
      <w:r>
        <w:t>Database search expressions</w:t>
      </w:r>
    </w:p>
    <w:p>
      <w:r>
        <w:t>The Scopus expression below is reconstructed from Table 2 of the main manuscript. The Web of Science expression specifies the corresponding topic and publication-year blocks; document-type, language and subject-category restrictions are additional database filters.</w:t>
      </w:r>
    </w:p>
    <w:p>
      <w:r>
        <w:rPr>
          <w:b/>
        </w:rPr>
        <w:t>Scopus</w:t>
      </w:r>
    </w:p>
    <w:p>
      <w:r>
        <w:rPr>
          <w:sz w:val="20"/>
        </w:rPr>
        <w:t>TITLE-ABS-KEY(("federated learning" OR "federated machine learning" OR "federated deep learning" OR "federated reinforcement learning") AND ("intelligent transportation system*" OR "intelligent transport system*" OR "autonomous vehicle*" OR "autonomous driving" OR "connected vehicle*" OR "vehicle-to-everything" OR "V2X communication" OR "vehicular network*" OR "vehicular edge computing" OR "VANET" OR "traffic flow prediction" OR "traffic speed prediction" OR "traffic state estimation" OR "electric vehicle charging" OR "EV charging station*" OR "mobility-as-a-service" OR "MaaS platform*" OR "fleet management system*" OR "public transit optimization" OR "vehicle platooning" OR "cooperative driving") AND NOT ("medical imaging" OR "healthcare" OR "clinical trial*" OR "patient data" OR "genomic*" OR "drug discovery" OR "hospital" OR "electronic health record*" OR "smart grid" OR "power system*" OR "industrial IoT" OR "manufacturing process")) AND PUBYEAR &gt; 2019 AND PUBYEAR &lt; 2026 AND (LIMIT-TO(DOCTYPE,"ar") OR LIMIT-TO(DOCTYPE,"re")) AND LIMIT-TO(LANGUAGE,"English") AND (LIMIT-TO(SUBJAREA,"COMP") OR LIMIT-TO(SUBJAREA,"ENGI"))</w:t>
      </w:r>
    </w:p>
    <w:p>
      <w:r>
        <w:rPr>
          <w:b/>
        </w:rPr>
        <w:t>Web of Science</w:t>
      </w:r>
    </w:p>
    <w:p>
      <w:r>
        <w:rPr>
          <w:sz w:val="20"/>
        </w:rPr>
        <w:t>TS=(("federated learning" OR "federated machine learning" OR "federated deep learning" OR "federated reinforcement learning") AND ("intelligent transportation system*" OR "intelligent transport system*" OR "autonomous vehicle*" OR "autonomous driving" OR "connected vehicle*" OR "vehicle-to-everything" OR "V2X communication" OR "vehicular network*" OR "vehicular edge computing" OR "VANET" OR "traffic flow prediction" OR "traffic speed prediction" OR "traffic state estimation" OR "electric vehicle charging" OR "EV charging station*" OR "mobility-as-a-service" OR "MaaS platform*" OR "fleet management system*" OR "public transit optimization" OR "vehicle platooning" OR "cooperative driving") NOT ("medical imaging" OR "healthcare" OR "clinical trial*" OR "patient data" OR "genomic*" OR "drug discovery" OR "hospital" OR "electronic health record*" OR "smart grid" OR "power system*" OR "industrial IoT" OR "manufacturing process")) AND PY=(2020-2025)</w:t>
      </w:r>
    </w:p>
    <w:p>
      <w:pPr>
        <w:pStyle w:val="Heading1"/>
        <w:pageBreakBefore/>
      </w:pPr>
      <w:r>
        <w:t>Study selection</w:t>
      </w:r>
    </w:p>
    <w:p>
      <w:r>
        <w:t>The two databases yielded 1,482 records, comprising 702 from Scopus and 780 from Web of Science. Removal of 122 duplicates left 1,360 records for title and abstract screening. Of these, 517 were excluded and 843 proceeded to full-text assessment. A further 152 records were excluded at the full-text stage, resulting in a final corpus of 691 publications.</w:t>
      </w:r>
    </w:p>
    <w:p>
      <w:pPr>
        <w:keepNext/>
        <w:spacing w:before="100"/>
      </w:pPr>
      <w:r>
        <w:rPr>
          <w:b/>
        </w:rPr>
        <w:t>Table S1.1 Record identification and study selection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88"/>
        <w:gridCol w:w="2448"/>
      </w:tblGrid>
      <w:tr>
        <w:trPr>
          <w:cantSplit/>
          <w:tblHeader/>
        </w:trPr>
        <w:tc>
          <w:tcPr>
            <w:tcW w:type="dxa" w:w="7488"/>
            <w:vAlign w:val="center"/>
            <w:shd w:fill="EDEDED"/>
            <w:tcMar>
              <w:top w:w="40" w:type="dxa"/>
              <w:left w:w="80" w:type="dxa"/>
              <w:bottom w:w="40" w:type="dxa"/>
              <w:right w:w="80" w:type="dxa"/>
            </w:tcMar>
          </w:tcPr>
          <w:p>
            <w:pPr>
              <w:spacing w:after="0" w:before="0" w:line="240" w:lineRule="auto"/>
            </w:pPr>
            <w:r>
              <w:rPr>
                <w:rFonts w:ascii="Times New Roman" w:hAnsi="Times New Roman"/>
                <w:b/>
                <w:color w:val="000000"/>
                <w:sz w:val="18"/>
              </w:rPr>
              <w:t>Screening stage</w:t>
            </w:r>
          </w:p>
        </w:tc>
        <w:tc>
          <w:tcPr>
            <w:tcW w:type="dxa" w:w="2448"/>
            <w:vAlign w:val="center"/>
            <w:shd w:fill="EDEDED"/>
            <w:tcMar>
              <w:top w:w="40" w:type="dxa"/>
              <w:left w:w="80" w:type="dxa"/>
              <w:bottom w:w="40" w:type="dxa"/>
              <w:right w:w="80" w:type="dxa"/>
            </w:tcMar>
          </w:tcPr>
          <w:p>
            <w:pPr>
              <w:spacing w:after="0" w:before="0" w:line="240" w:lineRule="auto"/>
              <w:jc w:val="center"/>
            </w:pPr>
            <w:r>
              <w:rPr>
                <w:rFonts w:ascii="Times New Roman" w:hAnsi="Times New Roman"/>
                <w:b/>
                <w:color w:val="000000"/>
                <w:sz w:val="18"/>
              </w:rPr>
              <w:t>Number of records</w:t>
            </w:r>
          </w:p>
        </w:tc>
      </w:tr>
      <w:tr>
        <w:trPr>
          <w:cantSplit/>
        </w:trPr>
        <w:tc>
          <w:tcPr>
            <w:tcW w:type="dxa" w:w="7488"/>
            <w:vAlign w:val="center"/>
            <w:shd w:fill="FFFFFF"/>
            <w:tcMar>
              <w:top w:w="40" w:type="dxa"/>
              <w:left w:w="80" w:type="dxa"/>
              <w:bottom w:w="40" w:type="dxa"/>
              <w:right w:w="80" w:type="dxa"/>
            </w:tcMar>
          </w:tcPr>
          <w:p>
            <w:pPr>
              <w:spacing w:after="0" w:before="0" w:line="240" w:lineRule="auto"/>
            </w:pPr>
            <w:r>
              <w:rPr>
                <w:rFonts w:ascii="Times New Roman" w:hAnsi="Times New Roman"/>
                <w:b w:val="0"/>
                <w:color w:val="000000"/>
                <w:sz w:val="18"/>
              </w:rPr>
              <w:t>Scopus identified</w:t>
            </w:r>
          </w:p>
        </w:tc>
        <w:tc>
          <w:tcPr>
            <w:tcW w:type="dxa" w:w="2448"/>
            <w:vAlign w:val="center"/>
            <w:shd w:fill="FFFFFF"/>
            <w:tcMar>
              <w:top w:w="40" w:type="dxa"/>
              <w:left w:w="80" w:type="dxa"/>
              <w:bottom w:w="40" w:type="dxa"/>
              <w:right w:w="80" w:type="dxa"/>
            </w:tcMar>
          </w:tcPr>
          <w:p>
            <w:pPr>
              <w:spacing w:after="0" w:before="0" w:line="240" w:lineRule="auto"/>
              <w:jc w:val="center"/>
            </w:pPr>
            <w:r>
              <w:rPr>
                <w:rFonts w:ascii="Times New Roman" w:hAnsi="Times New Roman"/>
                <w:b w:val="0"/>
                <w:color w:val="000000"/>
                <w:sz w:val="18"/>
              </w:rPr>
              <w:t>702</w:t>
            </w:r>
          </w:p>
        </w:tc>
      </w:tr>
      <w:tr>
        <w:trPr>
          <w:cantSplit/>
        </w:trPr>
        <w:tc>
          <w:tcPr>
            <w:tcW w:type="dxa" w:w="7488"/>
            <w:vAlign w:val="center"/>
            <w:shd w:fill="FFFFFF"/>
            <w:tcMar>
              <w:top w:w="40" w:type="dxa"/>
              <w:left w:w="80" w:type="dxa"/>
              <w:bottom w:w="40" w:type="dxa"/>
              <w:right w:w="80" w:type="dxa"/>
            </w:tcMar>
          </w:tcPr>
          <w:p>
            <w:pPr>
              <w:spacing w:after="0" w:before="0" w:line="240" w:lineRule="auto"/>
            </w:pPr>
            <w:r>
              <w:rPr>
                <w:rFonts w:ascii="Times New Roman" w:hAnsi="Times New Roman"/>
                <w:b w:val="0"/>
                <w:color w:val="000000"/>
                <w:sz w:val="18"/>
              </w:rPr>
              <w:t>WoS identified</w:t>
            </w:r>
          </w:p>
        </w:tc>
        <w:tc>
          <w:tcPr>
            <w:tcW w:type="dxa" w:w="2448"/>
            <w:vAlign w:val="center"/>
            <w:shd w:fill="FFFFFF"/>
            <w:tcMar>
              <w:top w:w="40" w:type="dxa"/>
              <w:left w:w="80" w:type="dxa"/>
              <w:bottom w:w="40" w:type="dxa"/>
              <w:right w:w="80" w:type="dxa"/>
            </w:tcMar>
          </w:tcPr>
          <w:p>
            <w:pPr>
              <w:spacing w:after="0" w:before="0" w:line="240" w:lineRule="auto"/>
              <w:jc w:val="center"/>
            </w:pPr>
            <w:r>
              <w:rPr>
                <w:rFonts w:ascii="Times New Roman" w:hAnsi="Times New Roman"/>
                <w:b w:val="0"/>
                <w:color w:val="000000"/>
                <w:sz w:val="18"/>
              </w:rPr>
              <w:t>780</w:t>
            </w:r>
          </w:p>
        </w:tc>
      </w:tr>
      <w:tr>
        <w:trPr>
          <w:cantSplit/>
        </w:trPr>
        <w:tc>
          <w:tcPr>
            <w:tcW w:type="dxa" w:w="7488"/>
            <w:vAlign w:val="center"/>
            <w:shd w:fill="FFFFFF"/>
            <w:tcMar>
              <w:top w:w="40" w:type="dxa"/>
              <w:left w:w="80" w:type="dxa"/>
              <w:bottom w:w="40" w:type="dxa"/>
              <w:right w:w="80" w:type="dxa"/>
            </w:tcMar>
          </w:tcPr>
          <w:p>
            <w:pPr>
              <w:spacing w:after="0" w:before="0" w:line="240" w:lineRule="auto"/>
            </w:pPr>
            <w:r>
              <w:rPr>
                <w:rFonts w:ascii="Times New Roman" w:hAnsi="Times New Roman"/>
                <w:b w:val="0"/>
                <w:color w:val="000000"/>
                <w:sz w:val="18"/>
              </w:rPr>
              <w:t>Records before deduplication</w:t>
            </w:r>
          </w:p>
        </w:tc>
        <w:tc>
          <w:tcPr>
            <w:tcW w:type="dxa" w:w="2448"/>
            <w:vAlign w:val="center"/>
            <w:shd w:fill="FFFFFF"/>
            <w:tcMar>
              <w:top w:w="40" w:type="dxa"/>
              <w:left w:w="80" w:type="dxa"/>
              <w:bottom w:w="40" w:type="dxa"/>
              <w:right w:w="80" w:type="dxa"/>
            </w:tcMar>
          </w:tcPr>
          <w:p>
            <w:pPr>
              <w:spacing w:after="0" w:before="0" w:line="240" w:lineRule="auto"/>
              <w:jc w:val="center"/>
            </w:pPr>
            <w:r>
              <w:rPr>
                <w:rFonts w:ascii="Times New Roman" w:hAnsi="Times New Roman"/>
                <w:b w:val="0"/>
                <w:color w:val="000000"/>
                <w:sz w:val="18"/>
              </w:rPr>
              <w:t>1482</w:t>
            </w:r>
          </w:p>
        </w:tc>
      </w:tr>
      <w:tr>
        <w:trPr>
          <w:cantSplit/>
        </w:trPr>
        <w:tc>
          <w:tcPr>
            <w:tcW w:type="dxa" w:w="7488"/>
            <w:vAlign w:val="center"/>
            <w:shd w:fill="FFFFFF"/>
            <w:tcMar>
              <w:top w:w="40" w:type="dxa"/>
              <w:left w:w="80" w:type="dxa"/>
              <w:bottom w:w="40" w:type="dxa"/>
              <w:right w:w="80" w:type="dxa"/>
            </w:tcMar>
          </w:tcPr>
          <w:p>
            <w:pPr>
              <w:spacing w:after="0" w:before="0" w:line="240" w:lineRule="auto"/>
            </w:pPr>
            <w:r>
              <w:rPr>
                <w:rFonts w:ascii="Times New Roman" w:hAnsi="Times New Roman"/>
                <w:b w:val="0"/>
                <w:color w:val="000000"/>
                <w:sz w:val="18"/>
              </w:rPr>
              <w:t>Duplicates removed</w:t>
            </w:r>
          </w:p>
        </w:tc>
        <w:tc>
          <w:tcPr>
            <w:tcW w:type="dxa" w:w="2448"/>
            <w:vAlign w:val="center"/>
            <w:shd w:fill="FFFFFF"/>
            <w:tcMar>
              <w:top w:w="40" w:type="dxa"/>
              <w:left w:w="80" w:type="dxa"/>
              <w:bottom w:w="40" w:type="dxa"/>
              <w:right w:w="80" w:type="dxa"/>
            </w:tcMar>
          </w:tcPr>
          <w:p>
            <w:pPr>
              <w:spacing w:after="0" w:before="0" w:line="240" w:lineRule="auto"/>
              <w:jc w:val="center"/>
            </w:pPr>
            <w:r>
              <w:rPr>
                <w:rFonts w:ascii="Times New Roman" w:hAnsi="Times New Roman"/>
                <w:b w:val="0"/>
                <w:color w:val="000000"/>
                <w:sz w:val="18"/>
              </w:rPr>
              <w:t>122</w:t>
            </w:r>
          </w:p>
        </w:tc>
      </w:tr>
      <w:tr>
        <w:trPr>
          <w:cantSplit/>
        </w:trPr>
        <w:tc>
          <w:tcPr>
            <w:tcW w:type="dxa" w:w="7488"/>
            <w:vAlign w:val="center"/>
            <w:shd w:fill="FFFFFF"/>
            <w:tcMar>
              <w:top w:w="40" w:type="dxa"/>
              <w:left w:w="80" w:type="dxa"/>
              <w:bottom w:w="40" w:type="dxa"/>
              <w:right w:w="80" w:type="dxa"/>
            </w:tcMar>
          </w:tcPr>
          <w:p>
            <w:pPr>
              <w:spacing w:after="0" w:before="0" w:line="240" w:lineRule="auto"/>
            </w:pPr>
            <w:r>
              <w:rPr>
                <w:rFonts w:ascii="Times New Roman" w:hAnsi="Times New Roman"/>
                <w:b w:val="0"/>
                <w:color w:val="000000"/>
                <w:sz w:val="18"/>
              </w:rPr>
              <w:t>Unique screened</w:t>
            </w:r>
          </w:p>
        </w:tc>
        <w:tc>
          <w:tcPr>
            <w:tcW w:type="dxa" w:w="2448"/>
            <w:vAlign w:val="center"/>
            <w:shd w:fill="FFFFFF"/>
            <w:tcMar>
              <w:top w:w="40" w:type="dxa"/>
              <w:left w:w="80" w:type="dxa"/>
              <w:bottom w:w="40" w:type="dxa"/>
              <w:right w:w="80" w:type="dxa"/>
            </w:tcMar>
          </w:tcPr>
          <w:p>
            <w:pPr>
              <w:spacing w:after="0" w:before="0" w:line="240" w:lineRule="auto"/>
              <w:jc w:val="center"/>
            </w:pPr>
            <w:r>
              <w:rPr>
                <w:rFonts w:ascii="Times New Roman" w:hAnsi="Times New Roman"/>
                <w:b w:val="0"/>
                <w:color w:val="000000"/>
                <w:sz w:val="18"/>
              </w:rPr>
              <w:t>1360</w:t>
            </w:r>
          </w:p>
        </w:tc>
      </w:tr>
      <w:tr>
        <w:trPr>
          <w:cantSplit/>
        </w:trPr>
        <w:tc>
          <w:tcPr>
            <w:tcW w:type="dxa" w:w="7488"/>
            <w:vAlign w:val="center"/>
            <w:shd w:fill="FFFFFF"/>
            <w:tcMar>
              <w:top w:w="40" w:type="dxa"/>
              <w:left w:w="80" w:type="dxa"/>
              <w:bottom w:w="40" w:type="dxa"/>
              <w:right w:w="80" w:type="dxa"/>
            </w:tcMar>
          </w:tcPr>
          <w:p>
            <w:pPr>
              <w:spacing w:after="0" w:before="0" w:line="240" w:lineRule="auto"/>
            </w:pPr>
            <w:r>
              <w:rPr>
                <w:rFonts w:ascii="Times New Roman" w:hAnsi="Times New Roman"/>
                <w:b w:val="0"/>
                <w:color w:val="000000"/>
                <w:sz w:val="18"/>
              </w:rPr>
              <w:t>Title/abstract excluded</w:t>
            </w:r>
          </w:p>
        </w:tc>
        <w:tc>
          <w:tcPr>
            <w:tcW w:type="dxa" w:w="2448"/>
            <w:vAlign w:val="center"/>
            <w:shd w:fill="FFFFFF"/>
            <w:tcMar>
              <w:top w:w="40" w:type="dxa"/>
              <w:left w:w="80" w:type="dxa"/>
              <w:bottom w:w="40" w:type="dxa"/>
              <w:right w:w="80" w:type="dxa"/>
            </w:tcMar>
          </w:tcPr>
          <w:p>
            <w:pPr>
              <w:spacing w:after="0" w:before="0" w:line="240" w:lineRule="auto"/>
              <w:jc w:val="center"/>
            </w:pPr>
            <w:r>
              <w:rPr>
                <w:rFonts w:ascii="Times New Roman" w:hAnsi="Times New Roman"/>
                <w:b w:val="0"/>
                <w:color w:val="000000"/>
                <w:sz w:val="18"/>
              </w:rPr>
              <w:t>517</w:t>
            </w:r>
          </w:p>
        </w:tc>
      </w:tr>
      <w:tr>
        <w:trPr>
          <w:cantSplit/>
        </w:trPr>
        <w:tc>
          <w:tcPr>
            <w:tcW w:type="dxa" w:w="7488"/>
            <w:vAlign w:val="center"/>
            <w:shd w:fill="FFFFFF"/>
            <w:tcMar>
              <w:top w:w="40" w:type="dxa"/>
              <w:left w:w="80" w:type="dxa"/>
              <w:bottom w:w="40" w:type="dxa"/>
              <w:right w:w="80" w:type="dxa"/>
            </w:tcMar>
          </w:tcPr>
          <w:p>
            <w:pPr>
              <w:spacing w:after="0" w:before="0" w:line="240" w:lineRule="auto"/>
            </w:pPr>
            <w:r>
              <w:rPr>
                <w:rFonts w:ascii="Times New Roman" w:hAnsi="Times New Roman"/>
                <w:b w:val="0"/>
                <w:color w:val="000000"/>
                <w:sz w:val="18"/>
              </w:rPr>
              <w:t>Full texts assessed</w:t>
            </w:r>
          </w:p>
        </w:tc>
        <w:tc>
          <w:tcPr>
            <w:tcW w:type="dxa" w:w="2448"/>
            <w:vAlign w:val="center"/>
            <w:shd w:fill="FFFFFF"/>
            <w:tcMar>
              <w:top w:w="40" w:type="dxa"/>
              <w:left w:w="80" w:type="dxa"/>
              <w:bottom w:w="40" w:type="dxa"/>
              <w:right w:w="80" w:type="dxa"/>
            </w:tcMar>
          </w:tcPr>
          <w:p>
            <w:pPr>
              <w:spacing w:after="0" w:before="0" w:line="240" w:lineRule="auto"/>
              <w:jc w:val="center"/>
            </w:pPr>
            <w:r>
              <w:rPr>
                <w:rFonts w:ascii="Times New Roman" w:hAnsi="Times New Roman"/>
                <w:b w:val="0"/>
                <w:color w:val="000000"/>
                <w:sz w:val="18"/>
              </w:rPr>
              <w:t>843</w:t>
            </w:r>
          </w:p>
        </w:tc>
      </w:tr>
      <w:tr>
        <w:trPr>
          <w:cantSplit/>
        </w:trPr>
        <w:tc>
          <w:tcPr>
            <w:tcW w:type="dxa" w:w="7488"/>
            <w:vAlign w:val="center"/>
            <w:shd w:fill="FFFFFF"/>
            <w:tcMar>
              <w:top w:w="40" w:type="dxa"/>
              <w:left w:w="80" w:type="dxa"/>
              <w:bottom w:w="40" w:type="dxa"/>
              <w:right w:w="80" w:type="dxa"/>
            </w:tcMar>
          </w:tcPr>
          <w:p>
            <w:pPr>
              <w:spacing w:after="0" w:before="0" w:line="240" w:lineRule="auto"/>
            </w:pPr>
            <w:r>
              <w:rPr>
                <w:rFonts w:ascii="Times New Roman" w:hAnsi="Times New Roman"/>
                <w:b w:val="0"/>
                <w:color w:val="000000"/>
                <w:sz w:val="18"/>
              </w:rPr>
              <w:t>Full-text excluded</w:t>
            </w:r>
          </w:p>
        </w:tc>
        <w:tc>
          <w:tcPr>
            <w:tcW w:type="dxa" w:w="2448"/>
            <w:vAlign w:val="center"/>
            <w:shd w:fill="FFFFFF"/>
            <w:tcMar>
              <w:top w:w="40" w:type="dxa"/>
              <w:left w:w="80" w:type="dxa"/>
              <w:bottom w:w="40" w:type="dxa"/>
              <w:right w:w="80" w:type="dxa"/>
            </w:tcMar>
          </w:tcPr>
          <w:p>
            <w:pPr>
              <w:spacing w:after="0" w:before="0" w:line="240" w:lineRule="auto"/>
              <w:jc w:val="center"/>
            </w:pPr>
            <w:r>
              <w:rPr>
                <w:rFonts w:ascii="Times New Roman" w:hAnsi="Times New Roman"/>
                <w:b w:val="0"/>
                <w:color w:val="000000"/>
                <w:sz w:val="18"/>
              </w:rPr>
              <w:t>152</w:t>
            </w:r>
          </w:p>
        </w:tc>
      </w:tr>
      <w:tr>
        <w:trPr>
          <w:cantSplit/>
        </w:trPr>
        <w:tc>
          <w:tcPr>
            <w:tcW w:type="dxa" w:w="7488"/>
            <w:vAlign w:val="center"/>
            <w:shd w:fill="FFFFFF"/>
            <w:tcMar>
              <w:top w:w="40" w:type="dxa"/>
              <w:left w:w="80" w:type="dxa"/>
              <w:bottom w:w="40" w:type="dxa"/>
              <w:right w:w="80" w:type="dxa"/>
            </w:tcMar>
          </w:tcPr>
          <w:p>
            <w:pPr>
              <w:spacing w:after="0" w:before="0" w:line="240" w:lineRule="auto"/>
            </w:pPr>
            <w:r>
              <w:rPr>
                <w:rFonts w:ascii="Times New Roman" w:hAnsi="Times New Roman"/>
                <w:b w:val="0"/>
                <w:color w:val="000000"/>
                <w:sz w:val="18"/>
              </w:rPr>
              <w:t>Included</w:t>
            </w:r>
          </w:p>
        </w:tc>
        <w:tc>
          <w:tcPr>
            <w:tcW w:type="dxa" w:w="2448"/>
            <w:vAlign w:val="center"/>
            <w:shd w:fill="FFFFFF"/>
            <w:tcMar>
              <w:top w:w="40" w:type="dxa"/>
              <w:left w:w="80" w:type="dxa"/>
              <w:bottom w:w="40" w:type="dxa"/>
              <w:right w:w="80" w:type="dxa"/>
            </w:tcMar>
          </w:tcPr>
          <w:p>
            <w:pPr>
              <w:spacing w:after="0" w:before="0" w:line="240" w:lineRule="auto"/>
              <w:jc w:val="center"/>
            </w:pPr>
            <w:r>
              <w:rPr>
                <w:rFonts w:ascii="Times New Roman" w:hAnsi="Times New Roman"/>
                <w:b w:val="0"/>
                <w:color w:val="000000"/>
                <w:sz w:val="18"/>
              </w:rPr>
              <w:t>691</w:t>
            </w:r>
          </w:p>
        </w:tc>
      </w:tr>
    </w:tbl>
    <w:p>
      <w:pPr>
        <w:spacing w:after="0"/>
      </w:pP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sz w:val="18"/>
      </w:rPr>
      <w:t>Supplementary material 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 Search strategy and study selection</dc:title>
  <dc:subject>Federated learning in intelligent transportation systems</dc:subject>
  <dc:creator/>
  <cp:keywords/>
  <dc:description/>
  <cp:lastModifiedBy/>
  <cp:revision>1</cp:revision>
  <dcterms:created xsi:type="dcterms:W3CDTF">2013-12-23T23:15:00Z</dcterms:created>
  <dcterms:modified xsi:type="dcterms:W3CDTF">2013-12-23T23:15:00Z</dcterms:modified>
  <cp:category/>
</cp:coreProperties>
</file>