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7469" w14:textId="0D1D1EA6" w:rsidR="00D82735" w:rsidRDefault="00AD38F5" w:rsidP="00AD38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لیست منابع ارزیابی لرزه ای:</w:t>
      </w:r>
    </w:p>
    <w:p w14:paraId="7845B8CA" w14:textId="2EE19AE1" w:rsidR="00AD38F5" w:rsidRDefault="00AD38F5" w:rsidP="00AD38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امریکا:</w:t>
      </w:r>
    </w:p>
    <w:p w14:paraId="7A946931" w14:textId="77777777" w:rsidR="00AD38F5" w:rsidRPr="00AD38F5" w:rsidRDefault="00AD38F5" w:rsidP="00AD38F5">
      <w:pPr>
        <w:numPr>
          <w:ilvl w:val="0"/>
          <w:numId w:val="2"/>
        </w:numPr>
        <w:bidi/>
        <w:jc w:val="right"/>
        <w:rPr>
          <w:lang w:bidi="fa-IR"/>
        </w:rPr>
      </w:pPr>
      <w:r w:rsidRPr="00AD38F5">
        <w:rPr>
          <w:lang w:bidi="fa-IR"/>
        </w:rPr>
        <w:t>ASCE 7 — Minimum Design Loads for Buildings and Other Structures (seismic ground motions, design forces, response spectra)</w:t>
      </w:r>
    </w:p>
    <w:p w14:paraId="2A9483E6" w14:textId="77777777" w:rsidR="00AD38F5" w:rsidRPr="00AD38F5" w:rsidRDefault="00AD38F5" w:rsidP="00AD38F5">
      <w:pPr>
        <w:numPr>
          <w:ilvl w:val="0"/>
          <w:numId w:val="2"/>
        </w:numPr>
        <w:bidi/>
        <w:jc w:val="right"/>
        <w:rPr>
          <w:lang w:bidi="fa-IR"/>
        </w:rPr>
      </w:pPr>
      <w:r w:rsidRPr="00AD38F5">
        <w:rPr>
          <w:lang w:bidi="fa-IR"/>
        </w:rPr>
        <w:t>IBC (International Building Code) — incorporates ASCE 7 for building design</w:t>
      </w:r>
    </w:p>
    <w:p w14:paraId="1E94D537" w14:textId="77777777" w:rsidR="00AD38F5" w:rsidRPr="00AD38F5" w:rsidRDefault="00AD38F5" w:rsidP="00AD38F5">
      <w:pPr>
        <w:numPr>
          <w:ilvl w:val="0"/>
          <w:numId w:val="2"/>
        </w:numPr>
        <w:bidi/>
        <w:jc w:val="right"/>
        <w:rPr>
          <w:lang w:bidi="fa-IR"/>
        </w:rPr>
      </w:pPr>
      <w:r w:rsidRPr="00AD38F5">
        <w:rPr>
          <w:lang w:bidi="fa-IR"/>
        </w:rPr>
        <w:t>ACI 318 — concrete building code (detailing for seismic resistance)</w:t>
      </w:r>
    </w:p>
    <w:p w14:paraId="4EC45D78" w14:textId="77777777" w:rsidR="00AD38F5" w:rsidRPr="00AD38F5" w:rsidRDefault="00AD38F5" w:rsidP="00AD38F5">
      <w:pPr>
        <w:numPr>
          <w:ilvl w:val="0"/>
          <w:numId w:val="2"/>
        </w:numPr>
        <w:bidi/>
        <w:jc w:val="right"/>
        <w:rPr>
          <w:lang w:bidi="fa-IR"/>
        </w:rPr>
      </w:pPr>
      <w:r w:rsidRPr="00AD38F5">
        <w:rPr>
          <w:lang w:bidi="fa-IR"/>
        </w:rPr>
        <w:t>AISC 341 — seismic provisions for steel structures (ductile detailing)</w:t>
      </w:r>
    </w:p>
    <w:p w14:paraId="5E42B12A" w14:textId="77777777" w:rsidR="00AD38F5" w:rsidRPr="00AD38F5" w:rsidRDefault="00AD38F5" w:rsidP="00AD38F5">
      <w:pPr>
        <w:numPr>
          <w:ilvl w:val="0"/>
          <w:numId w:val="2"/>
        </w:numPr>
        <w:bidi/>
        <w:jc w:val="right"/>
        <w:rPr>
          <w:lang w:bidi="fa-IR"/>
        </w:rPr>
      </w:pPr>
      <w:r w:rsidRPr="00AD38F5">
        <w:rPr>
          <w:lang w:bidi="fa-IR"/>
        </w:rPr>
        <w:t>ATC 40 — Seismic Evaluation and Retrofit of Concrete Buildings (assessment methodology)</w:t>
      </w:r>
    </w:p>
    <w:p w14:paraId="3F9379AA" w14:textId="77777777" w:rsidR="00AD38F5" w:rsidRPr="00AD38F5" w:rsidRDefault="00AD38F5" w:rsidP="00AD38F5">
      <w:pPr>
        <w:numPr>
          <w:ilvl w:val="0"/>
          <w:numId w:val="2"/>
        </w:numPr>
        <w:bidi/>
        <w:jc w:val="right"/>
        <w:rPr>
          <w:lang w:bidi="fa-IR"/>
        </w:rPr>
      </w:pPr>
      <w:r w:rsidRPr="00AD38F5">
        <w:rPr>
          <w:lang w:bidi="fa-IR"/>
        </w:rPr>
        <w:t>FEMA P-58 / FEMA 356 / ASCE 41 — seismic evaluation and retrofit of existing buildings (ASCE 41 is widely used)</w:t>
      </w:r>
    </w:p>
    <w:p w14:paraId="17AF4DB2" w14:textId="77777777" w:rsidR="00AD38F5" w:rsidRPr="00AD38F5" w:rsidRDefault="00AD38F5" w:rsidP="00AD38F5">
      <w:pPr>
        <w:numPr>
          <w:ilvl w:val="0"/>
          <w:numId w:val="2"/>
        </w:numPr>
        <w:bidi/>
        <w:jc w:val="right"/>
        <w:rPr>
          <w:lang w:bidi="fa-IR"/>
        </w:rPr>
      </w:pPr>
      <w:r w:rsidRPr="00AD38F5">
        <w:rPr>
          <w:lang w:bidi="fa-IR"/>
        </w:rPr>
        <w:t>NIST &amp; FEMA post-earthquake reconnaissance guide</w:t>
      </w:r>
    </w:p>
    <w:p w14:paraId="417278AF" w14:textId="7651B694" w:rsidR="00AD38F5" w:rsidRDefault="00AD38F5" w:rsidP="00AD38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ایران:</w:t>
      </w:r>
    </w:p>
    <w:p w14:paraId="487E195D" w14:textId="6C492699" w:rsidR="00AD38F5" w:rsidRDefault="00AD38F5" w:rsidP="00AD38F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مبحث 9 و 10 و 7 و 6 و 11</w:t>
      </w:r>
    </w:p>
    <w:p w14:paraId="2CB4E1D6" w14:textId="442E9FEE" w:rsidR="00AD38F5" w:rsidRDefault="00AD38F5" w:rsidP="00AD38F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استاندارد 2800</w:t>
      </w:r>
    </w:p>
    <w:p w14:paraId="46566F3D" w14:textId="3794C11D" w:rsidR="00AD38F5" w:rsidRDefault="00AD38F5" w:rsidP="00AD38F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نشریه 364</w:t>
      </w:r>
    </w:p>
    <w:p w14:paraId="724E5035" w14:textId="45031E17" w:rsidR="00AD38F5" w:rsidRDefault="00AD38F5" w:rsidP="00AD38F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آبا</w:t>
      </w:r>
    </w:p>
    <w:p w14:paraId="3C3C1EAE" w14:textId="71425AA2" w:rsidR="00AD38F5" w:rsidRDefault="00AD38F5" w:rsidP="00AD38F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نشریه 264</w:t>
      </w:r>
    </w:p>
    <w:p w14:paraId="0BCEAC87" w14:textId="477201D1" w:rsidR="00AD38F5" w:rsidRDefault="00AD38F5" w:rsidP="00AD38F5">
      <w:pPr>
        <w:pStyle w:val="ListParagraph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نشریه 376</w:t>
      </w:r>
    </w:p>
    <w:p w14:paraId="3FE6032B" w14:textId="069C3FD8" w:rsidR="00AD38F5" w:rsidRDefault="00AD38F5" w:rsidP="00AD38F5">
      <w:pPr>
        <w:bidi/>
        <w:rPr>
          <w:rFonts w:hint="cs"/>
          <w:rtl/>
          <w:lang w:bidi="fa-IR"/>
        </w:rPr>
      </w:pPr>
    </w:p>
    <w:sectPr w:rsidR="00AD38F5" w:rsidSect="004E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B5DDD"/>
    <w:multiLevelType w:val="multilevel"/>
    <w:tmpl w:val="60B2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97AA5"/>
    <w:multiLevelType w:val="hybridMultilevel"/>
    <w:tmpl w:val="AFB8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56D6B"/>
    <w:multiLevelType w:val="multilevel"/>
    <w:tmpl w:val="D47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167328">
    <w:abstractNumId w:val="0"/>
  </w:num>
  <w:num w:numId="2" w16cid:durableId="160589388">
    <w:abstractNumId w:val="2"/>
  </w:num>
  <w:num w:numId="3" w16cid:durableId="169345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F5"/>
    <w:rsid w:val="000277D1"/>
    <w:rsid w:val="000D3ADE"/>
    <w:rsid w:val="00164FA7"/>
    <w:rsid w:val="00223F9D"/>
    <w:rsid w:val="00230A3C"/>
    <w:rsid w:val="00302C86"/>
    <w:rsid w:val="00390925"/>
    <w:rsid w:val="004E64FC"/>
    <w:rsid w:val="00514235"/>
    <w:rsid w:val="005E7069"/>
    <w:rsid w:val="00836C22"/>
    <w:rsid w:val="008F24BC"/>
    <w:rsid w:val="00990196"/>
    <w:rsid w:val="00AD38F5"/>
    <w:rsid w:val="00B2384E"/>
    <w:rsid w:val="00B47AF5"/>
    <w:rsid w:val="00C57C40"/>
    <w:rsid w:val="00D07B6E"/>
    <w:rsid w:val="00D82735"/>
    <w:rsid w:val="00DC6B56"/>
    <w:rsid w:val="00F8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C08E"/>
  <w15:chartTrackingRefBased/>
  <w15:docId w15:val="{ACE7C7AB-B607-4BF7-8321-D07A21F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86"/>
    <w:pPr>
      <w:bidi w:val="0"/>
    </w:pPr>
    <w:rPr>
      <w:rFonts w:cs="2  Nazanin"/>
      <w:bCs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2C86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24"/>
      <w:szCs w:val="2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C86"/>
    <w:pPr>
      <w:keepNext/>
      <w:keepLines/>
      <w:spacing w:before="40" w:after="0"/>
      <w:outlineLvl w:val="1"/>
    </w:pPr>
    <w:rPr>
      <w:rFonts w:asciiTheme="majorHAnsi" w:eastAsiaTheme="majorEastAsia" w:hAnsiTheme="majorHAnsi" w:cs="2  Titr"/>
      <w:iCs/>
      <w:color w:val="2F5496" w:themeColor="accent1" w:themeShade="BF"/>
      <w:sz w:val="26"/>
      <w:szCs w:val="1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86"/>
    <w:rPr>
      <w:rFonts w:asciiTheme="majorHAnsi" w:eastAsiaTheme="majorEastAsia" w:hAnsiTheme="majorHAnsi" w:cs="B Titr"/>
      <w:bCs/>
      <w:color w:val="2F5496" w:themeColor="accent1" w:themeShade="B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2C86"/>
    <w:rPr>
      <w:rFonts w:asciiTheme="majorHAnsi" w:eastAsiaTheme="majorEastAsia" w:hAnsiTheme="majorHAnsi" w:cs="2  Titr"/>
      <w:bCs/>
      <w:iCs/>
      <w:color w:val="2F5496" w:themeColor="accent1" w:themeShade="BF"/>
      <w:sz w:val="2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F5"/>
    <w:rPr>
      <w:rFonts w:eastAsiaTheme="majorEastAsia" w:cstheme="majorBidi"/>
      <w:bCs/>
      <w:color w:val="2F5496" w:themeColor="accent1" w:themeShade="BF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F5"/>
    <w:rPr>
      <w:rFonts w:eastAsiaTheme="majorEastAsia" w:cstheme="majorBidi"/>
      <w:bCs/>
      <w:i/>
      <w:iCs/>
      <w:color w:val="2F5496" w:themeColor="accent1" w:themeShade="BF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F5"/>
    <w:rPr>
      <w:rFonts w:eastAsiaTheme="majorEastAsia" w:cstheme="majorBidi"/>
      <w:bCs/>
      <w:color w:val="2F5496" w:themeColor="accent1" w:themeShade="B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F5"/>
    <w:rPr>
      <w:rFonts w:eastAsiaTheme="majorEastAsia" w:cstheme="majorBidi"/>
      <w:bCs/>
      <w:i/>
      <w:iCs/>
      <w:color w:val="595959" w:themeColor="text1" w:themeTint="A6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F5"/>
    <w:rPr>
      <w:rFonts w:eastAsiaTheme="majorEastAsia" w:cstheme="majorBidi"/>
      <w:bCs/>
      <w:color w:val="595959" w:themeColor="text1" w:themeTint="A6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F5"/>
    <w:rPr>
      <w:rFonts w:eastAsiaTheme="majorEastAsia" w:cstheme="majorBidi"/>
      <w:bCs/>
      <w:i/>
      <w:iCs/>
      <w:color w:val="272727" w:themeColor="text1" w:themeTint="D8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F5"/>
    <w:rPr>
      <w:rFonts w:eastAsiaTheme="majorEastAsia" w:cstheme="majorBidi"/>
      <w:bCs/>
      <w:color w:val="272727" w:themeColor="text1" w:themeTint="D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D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F5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F5"/>
    <w:rPr>
      <w:rFonts w:eastAsiaTheme="majorEastAsia" w:cstheme="majorBidi"/>
      <w:bCs/>
      <w:color w:val="595959" w:themeColor="text1" w:themeTint="A6"/>
      <w:spacing w:val="15"/>
      <w:sz w:val="28"/>
      <w:szCs w:val="28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D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F5"/>
    <w:rPr>
      <w:rFonts w:cs="2  Nazanin"/>
      <w:bCs/>
      <w:i/>
      <w:iCs/>
      <w:color w:val="404040" w:themeColor="text1" w:themeTint="BF"/>
      <w:lang w:bidi="ar-SA"/>
    </w:rPr>
  </w:style>
  <w:style w:type="paragraph" w:styleId="ListParagraph">
    <w:name w:val="List Paragraph"/>
    <w:basedOn w:val="Normal"/>
    <w:uiPriority w:val="34"/>
    <w:qFormat/>
    <w:rsid w:val="00AD3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F5"/>
    <w:rPr>
      <w:rFonts w:cs="2  Nazanin"/>
      <w:bCs/>
      <w:i/>
      <w:iCs/>
      <w:color w:val="2F5496" w:themeColor="accent1" w:themeShade="BF"/>
      <w:lang w:bidi="ar-SA"/>
    </w:rPr>
  </w:style>
  <w:style w:type="character" w:styleId="IntenseReference">
    <w:name w:val="Intense Reference"/>
    <w:basedOn w:val="DefaultParagraphFont"/>
    <w:uiPriority w:val="32"/>
    <w:qFormat/>
    <w:rsid w:val="00AD38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Hesari</dc:creator>
  <cp:keywords/>
  <dc:description/>
  <cp:lastModifiedBy>Mahdi Hesari</cp:lastModifiedBy>
  <cp:revision>1</cp:revision>
  <dcterms:created xsi:type="dcterms:W3CDTF">2025-10-09T08:28:00Z</dcterms:created>
  <dcterms:modified xsi:type="dcterms:W3CDTF">2025-10-09T08:41:00Z</dcterms:modified>
</cp:coreProperties>
</file>