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C216" w14:textId="77777777" w:rsidR="005B360B" w:rsidRPr="005B360B" w:rsidRDefault="005B360B" w:rsidP="005B360B">
      <w:pPr>
        <w:rPr>
          <w:b/>
          <w:bCs/>
        </w:rPr>
      </w:pPr>
      <w:r w:rsidRPr="005B360B">
        <w:rPr>
          <w:b/>
          <w:bCs/>
        </w:rPr>
        <w:t>1. Greetings</w:t>
      </w:r>
    </w:p>
    <w:p w14:paraId="7911C418" w14:textId="77777777" w:rsidR="005B360B" w:rsidRPr="005B360B" w:rsidRDefault="005B360B" w:rsidP="005B360B">
      <w:r w:rsidRPr="005B360B">
        <w:t>In an outbound call, when the TSR initiates the call and the recipient answers, the TSR should deliver the standard opening greeting as per the approved script, such as:</w:t>
      </w:r>
    </w:p>
    <w:p w14:paraId="399CC188" w14:textId="1F10CC01" w:rsidR="005B360B" w:rsidRPr="005B360B" w:rsidRDefault="005B360B" w:rsidP="005B360B">
      <w:r w:rsidRPr="005B360B">
        <w:t xml:space="preserve">“Hello, Assalamu Alaikum/Good Morning/Adab, </w:t>
      </w:r>
      <w:r w:rsidR="00F93CAA" w:rsidRPr="001C5483">
        <w:t>metlife ar call center theke afroza bolchi</w:t>
      </w:r>
      <w:r w:rsidR="00F93CAA">
        <w:t>”</w:t>
      </w:r>
    </w:p>
    <w:p w14:paraId="4DB95F23" w14:textId="77777777" w:rsidR="005B360B" w:rsidRPr="005B360B" w:rsidRDefault="005B360B" w:rsidP="005B360B">
      <w:r w:rsidRPr="005B360B">
        <w:t>Evaluation is based on whether the TSR delivers the opening statement correctly, clearly, and professionally according to the script.</w:t>
      </w:r>
    </w:p>
    <w:p w14:paraId="5B83AEA9" w14:textId="77777777" w:rsidR="005B360B" w:rsidRPr="005B360B" w:rsidRDefault="005B360B" w:rsidP="005B360B">
      <w:r w:rsidRPr="005B360B">
        <w:pict w14:anchorId="2E747420">
          <v:rect id="_x0000_i1073" style="width:0;height:1.5pt" o:hralign="center" o:hrstd="t" o:hr="t" fillcolor="#a0a0a0" stroked="f"/>
        </w:pict>
      </w:r>
    </w:p>
    <w:p w14:paraId="65D06747" w14:textId="77777777" w:rsidR="005B360B" w:rsidRPr="005B360B" w:rsidRDefault="005B360B" w:rsidP="005B360B">
      <w:pPr>
        <w:rPr>
          <w:b/>
          <w:bCs/>
        </w:rPr>
      </w:pPr>
      <w:r w:rsidRPr="005B360B">
        <w:rPr>
          <w:b/>
          <w:bCs/>
        </w:rPr>
        <w:t>2. Caller Authentication</w:t>
      </w:r>
    </w:p>
    <w:p w14:paraId="0716FF7D" w14:textId="77777777" w:rsidR="005B360B" w:rsidRPr="005B360B" w:rsidRDefault="005B360B" w:rsidP="005B360B">
      <w:r w:rsidRPr="005B360B">
        <w:t>This parameter evaluates whether the TSR properly verifies the identity of the policyholder/applicant before proceeding with the call. This may include:</w:t>
      </w:r>
    </w:p>
    <w:p w14:paraId="18541915" w14:textId="77777777" w:rsidR="005B360B" w:rsidRPr="005B360B" w:rsidRDefault="005B360B" w:rsidP="005B360B">
      <w:pPr>
        <w:numPr>
          <w:ilvl w:val="0"/>
          <w:numId w:val="1"/>
        </w:numPr>
      </w:pPr>
      <w:r w:rsidRPr="005B360B">
        <w:t>Confirming the policy owner’s name</w:t>
      </w:r>
    </w:p>
    <w:p w14:paraId="6D52F6B8" w14:textId="77777777" w:rsidR="005B360B" w:rsidRPr="005B360B" w:rsidRDefault="005B360B" w:rsidP="005B360B">
      <w:pPr>
        <w:numPr>
          <w:ilvl w:val="0"/>
          <w:numId w:val="1"/>
        </w:numPr>
      </w:pPr>
      <w:r w:rsidRPr="005B360B">
        <w:t>Verifying the date of birth</w:t>
      </w:r>
    </w:p>
    <w:p w14:paraId="22CFE49C" w14:textId="77777777" w:rsidR="005B360B" w:rsidRPr="005B360B" w:rsidRDefault="005B360B" w:rsidP="005B360B">
      <w:pPr>
        <w:numPr>
          <w:ilvl w:val="0"/>
          <w:numId w:val="1"/>
        </w:numPr>
      </w:pPr>
      <w:r w:rsidRPr="005B360B">
        <w:t>Confirming the registered address or other identification details</w:t>
      </w:r>
    </w:p>
    <w:p w14:paraId="1C820094" w14:textId="77777777" w:rsidR="005B360B" w:rsidRPr="005B360B" w:rsidRDefault="005B360B" w:rsidP="005B360B">
      <w:r w:rsidRPr="005B360B">
        <w:t>Marking is based on accurate and complete authentication as required by the script.</w:t>
      </w:r>
    </w:p>
    <w:p w14:paraId="425CE151" w14:textId="77777777" w:rsidR="005B360B" w:rsidRPr="005B360B" w:rsidRDefault="005B360B" w:rsidP="005B360B">
      <w:r w:rsidRPr="005B360B">
        <w:pict w14:anchorId="4497C69E">
          <v:rect id="_x0000_i1074" style="width:0;height:1.5pt" o:hralign="center" o:hrstd="t" o:hr="t" fillcolor="#a0a0a0" stroked="f"/>
        </w:pict>
      </w:r>
    </w:p>
    <w:p w14:paraId="003CB912" w14:textId="77777777" w:rsidR="005B360B" w:rsidRPr="005B360B" w:rsidRDefault="005B360B" w:rsidP="005B360B">
      <w:pPr>
        <w:rPr>
          <w:b/>
          <w:bCs/>
        </w:rPr>
      </w:pPr>
      <w:r w:rsidRPr="005B360B">
        <w:rPr>
          <w:b/>
          <w:bCs/>
        </w:rPr>
        <w:t>3. Telephony Etiquette</w:t>
      </w:r>
    </w:p>
    <w:p w14:paraId="34949672" w14:textId="77777777" w:rsidR="005B360B" w:rsidRPr="005B360B" w:rsidRDefault="005B360B" w:rsidP="005B360B">
      <w:r w:rsidRPr="005B360B">
        <w:t>This parameter assesses the TSR’s communication skills and professionalism, including:</w:t>
      </w:r>
    </w:p>
    <w:p w14:paraId="435C6204" w14:textId="77777777" w:rsidR="005B360B" w:rsidRPr="005B360B" w:rsidRDefault="005B360B" w:rsidP="005B360B">
      <w:pPr>
        <w:numPr>
          <w:ilvl w:val="0"/>
          <w:numId w:val="2"/>
        </w:numPr>
      </w:pPr>
      <w:r w:rsidRPr="005B360B">
        <w:t>Maintaining a polite and courteous tone</w:t>
      </w:r>
    </w:p>
    <w:p w14:paraId="4A290A12" w14:textId="77777777" w:rsidR="005B360B" w:rsidRPr="005B360B" w:rsidRDefault="005B360B" w:rsidP="005B360B">
      <w:pPr>
        <w:numPr>
          <w:ilvl w:val="0"/>
          <w:numId w:val="2"/>
        </w:numPr>
      </w:pPr>
      <w:r w:rsidRPr="005B360B">
        <w:t>Demonstrating good manners</w:t>
      </w:r>
    </w:p>
    <w:p w14:paraId="23742D7B" w14:textId="77777777" w:rsidR="005B360B" w:rsidRPr="005B360B" w:rsidRDefault="005B360B" w:rsidP="005B360B">
      <w:pPr>
        <w:numPr>
          <w:ilvl w:val="0"/>
          <w:numId w:val="2"/>
        </w:numPr>
      </w:pPr>
      <w:r w:rsidRPr="005B360B">
        <w:t>Showing respect toward the customer</w:t>
      </w:r>
    </w:p>
    <w:p w14:paraId="3B019276" w14:textId="77777777" w:rsidR="005B360B" w:rsidRPr="005B360B" w:rsidRDefault="005B360B" w:rsidP="005B360B">
      <w:pPr>
        <w:numPr>
          <w:ilvl w:val="0"/>
          <w:numId w:val="2"/>
        </w:numPr>
      </w:pPr>
      <w:r w:rsidRPr="005B360B">
        <w:t>Communicating professionally throughout the call</w:t>
      </w:r>
    </w:p>
    <w:p w14:paraId="465C9D59" w14:textId="77777777" w:rsidR="005B360B" w:rsidRPr="005B360B" w:rsidRDefault="005B360B" w:rsidP="005B360B">
      <w:r w:rsidRPr="005B360B">
        <w:pict w14:anchorId="0DAB70D2">
          <v:rect id="_x0000_i1075" style="width:0;height:1.5pt" o:hralign="center" o:hrstd="t" o:hr="t" fillcolor="#a0a0a0" stroked="f"/>
        </w:pict>
      </w:r>
    </w:p>
    <w:p w14:paraId="6A0D290F" w14:textId="77777777" w:rsidR="005B360B" w:rsidRPr="005B360B" w:rsidRDefault="005B360B" w:rsidP="005B360B">
      <w:pPr>
        <w:rPr>
          <w:b/>
          <w:bCs/>
        </w:rPr>
      </w:pPr>
      <w:r w:rsidRPr="005B360B">
        <w:rPr>
          <w:b/>
          <w:bCs/>
        </w:rPr>
        <w:t>4. Pronunciation</w:t>
      </w:r>
    </w:p>
    <w:p w14:paraId="15ED1A77" w14:textId="77777777" w:rsidR="005B360B" w:rsidRPr="005B360B" w:rsidRDefault="005B360B" w:rsidP="005B360B">
      <w:r w:rsidRPr="005B360B">
        <w:t>This parameter evaluates the TSR’s clarity of speech and pronunciation. Marking is based on:</w:t>
      </w:r>
    </w:p>
    <w:p w14:paraId="441CFDEE" w14:textId="77777777" w:rsidR="005B360B" w:rsidRPr="005B360B" w:rsidRDefault="005B360B" w:rsidP="005B360B">
      <w:pPr>
        <w:numPr>
          <w:ilvl w:val="0"/>
          <w:numId w:val="3"/>
        </w:numPr>
      </w:pPr>
      <w:r w:rsidRPr="005B360B">
        <w:t>Use of standard Bangla</w:t>
      </w:r>
    </w:p>
    <w:p w14:paraId="27465DDE" w14:textId="77777777" w:rsidR="005B360B" w:rsidRPr="005B360B" w:rsidRDefault="005B360B" w:rsidP="005B360B">
      <w:pPr>
        <w:numPr>
          <w:ilvl w:val="0"/>
          <w:numId w:val="3"/>
        </w:numPr>
      </w:pPr>
      <w:r w:rsidRPr="005B360B">
        <w:t>Clear and understandable speech</w:t>
      </w:r>
    </w:p>
    <w:p w14:paraId="518BCF49" w14:textId="77777777" w:rsidR="005B360B" w:rsidRPr="005B360B" w:rsidRDefault="005B360B" w:rsidP="005B360B">
      <w:pPr>
        <w:numPr>
          <w:ilvl w:val="0"/>
          <w:numId w:val="3"/>
        </w:numPr>
      </w:pPr>
      <w:r w:rsidRPr="005B360B">
        <w:lastRenderedPageBreak/>
        <w:t>Absence of excessive regional accent influence</w:t>
      </w:r>
    </w:p>
    <w:p w14:paraId="7B9C01DA" w14:textId="77777777" w:rsidR="005B360B" w:rsidRPr="005B360B" w:rsidRDefault="005B360B" w:rsidP="005B360B">
      <w:pPr>
        <w:numPr>
          <w:ilvl w:val="0"/>
          <w:numId w:val="3"/>
        </w:numPr>
      </w:pPr>
      <w:r w:rsidRPr="005B360B">
        <w:t>No noticeable stammering or speech difficulties that may affect communication</w:t>
      </w:r>
    </w:p>
    <w:p w14:paraId="2AFFFC56" w14:textId="77777777" w:rsidR="005B360B" w:rsidRPr="005B360B" w:rsidRDefault="005B360B" w:rsidP="005B360B">
      <w:r w:rsidRPr="005B360B">
        <w:pict w14:anchorId="0513DE77">
          <v:rect id="_x0000_i1076" style="width:0;height:1.5pt" o:hralign="center" o:hrstd="t" o:hr="t" fillcolor="#a0a0a0" stroked="f"/>
        </w:pict>
      </w:r>
    </w:p>
    <w:p w14:paraId="398037B3" w14:textId="77777777" w:rsidR="005B360B" w:rsidRPr="005B360B" w:rsidRDefault="005B360B" w:rsidP="005B360B">
      <w:pPr>
        <w:rPr>
          <w:b/>
          <w:bCs/>
        </w:rPr>
      </w:pPr>
      <w:r w:rsidRPr="005B360B">
        <w:rPr>
          <w:b/>
          <w:bCs/>
        </w:rPr>
        <w:t>5. Script Following</w:t>
      </w:r>
    </w:p>
    <w:p w14:paraId="06E59A4F" w14:textId="77777777" w:rsidR="005B360B" w:rsidRPr="005B360B" w:rsidRDefault="005B360B" w:rsidP="005B360B">
      <w:r w:rsidRPr="005B360B">
        <w:t>This parameter measures whether the TSR follows the approved script correctly and in the required sequence. All sections of the script should be delivered in the proper order without omitting any mandatory components.</w:t>
      </w:r>
    </w:p>
    <w:p w14:paraId="315D78BB" w14:textId="77777777" w:rsidR="005B360B" w:rsidRPr="005B360B" w:rsidRDefault="005B360B" w:rsidP="005B360B">
      <w:r w:rsidRPr="005B360B">
        <w:pict w14:anchorId="664A3B38">
          <v:rect id="_x0000_i1077" style="width:0;height:1.5pt" o:hralign="center" o:hrstd="t" o:hr="t" fillcolor="#a0a0a0" stroked="f"/>
        </w:pict>
      </w:r>
    </w:p>
    <w:p w14:paraId="69ED61F7" w14:textId="77777777" w:rsidR="005B360B" w:rsidRPr="005B360B" w:rsidRDefault="005B360B" w:rsidP="005B360B">
      <w:pPr>
        <w:rPr>
          <w:b/>
          <w:bCs/>
        </w:rPr>
      </w:pPr>
      <w:r w:rsidRPr="005B360B">
        <w:rPr>
          <w:b/>
          <w:bCs/>
        </w:rPr>
        <w:t>6. Handling Time</w:t>
      </w:r>
    </w:p>
    <w:p w14:paraId="52D43E3C" w14:textId="77777777" w:rsidR="005B360B" w:rsidRPr="005B360B" w:rsidRDefault="005B360B" w:rsidP="005B360B">
      <w:r w:rsidRPr="005B360B">
        <w:t>This parameter evaluates the TSR’s efficiency in managing the call. Marking is based on:</w:t>
      </w:r>
    </w:p>
    <w:p w14:paraId="33646727" w14:textId="77777777" w:rsidR="005B360B" w:rsidRPr="005B360B" w:rsidRDefault="005B360B" w:rsidP="005B360B">
      <w:pPr>
        <w:numPr>
          <w:ilvl w:val="0"/>
          <w:numId w:val="4"/>
        </w:numPr>
      </w:pPr>
      <w:r w:rsidRPr="005B360B">
        <w:t>Providing information promptly</w:t>
      </w:r>
    </w:p>
    <w:p w14:paraId="2DD61777" w14:textId="77777777" w:rsidR="005B360B" w:rsidRPr="005B360B" w:rsidRDefault="005B360B" w:rsidP="005B360B">
      <w:pPr>
        <w:numPr>
          <w:ilvl w:val="0"/>
          <w:numId w:val="4"/>
        </w:numPr>
      </w:pPr>
      <w:r w:rsidRPr="005B360B">
        <w:t>Responding to customer queries effectively</w:t>
      </w:r>
    </w:p>
    <w:p w14:paraId="094EF0F9" w14:textId="77777777" w:rsidR="005B360B" w:rsidRPr="005B360B" w:rsidRDefault="005B360B" w:rsidP="005B360B">
      <w:pPr>
        <w:numPr>
          <w:ilvl w:val="0"/>
          <w:numId w:val="4"/>
        </w:numPr>
      </w:pPr>
      <w:r w:rsidRPr="005B360B">
        <w:t>Resolving issues within an appropriate timeframe</w:t>
      </w:r>
    </w:p>
    <w:p w14:paraId="347F3189" w14:textId="77777777" w:rsidR="005B360B" w:rsidRPr="005B360B" w:rsidRDefault="005B360B" w:rsidP="005B360B">
      <w:pPr>
        <w:numPr>
          <w:ilvl w:val="0"/>
          <w:numId w:val="4"/>
        </w:numPr>
      </w:pPr>
      <w:r w:rsidRPr="005B360B">
        <w:t>Maintaining a reasonable call duration without unnecessary delays</w:t>
      </w:r>
    </w:p>
    <w:p w14:paraId="0E9C2DA3" w14:textId="77777777" w:rsidR="005B360B" w:rsidRPr="005B360B" w:rsidRDefault="005B360B" w:rsidP="005B360B">
      <w:r w:rsidRPr="005B360B">
        <w:pict w14:anchorId="48CEB1D4">
          <v:rect id="_x0000_i1078" style="width:0;height:1.5pt" o:hralign="center" o:hrstd="t" o:hr="t" fillcolor="#a0a0a0" stroked="f"/>
        </w:pict>
      </w:r>
    </w:p>
    <w:p w14:paraId="188F8A07" w14:textId="77777777" w:rsidR="005B360B" w:rsidRPr="005B360B" w:rsidRDefault="005B360B" w:rsidP="005B360B">
      <w:pPr>
        <w:rPr>
          <w:b/>
          <w:bCs/>
        </w:rPr>
      </w:pPr>
      <w:r w:rsidRPr="005B360B">
        <w:rPr>
          <w:b/>
          <w:bCs/>
        </w:rPr>
        <w:t>7. Complaint Handling</w:t>
      </w:r>
    </w:p>
    <w:p w14:paraId="55AEF0C7" w14:textId="77777777" w:rsidR="005B360B" w:rsidRPr="005B360B" w:rsidRDefault="005B360B" w:rsidP="005B360B">
      <w:r w:rsidRPr="005B360B">
        <w:t>This parameter assesses how the TSR handles customer concerns, disagreements, or complaints. Examples include:</w:t>
      </w:r>
    </w:p>
    <w:p w14:paraId="3357F203" w14:textId="77777777" w:rsidR="005B360B" w:rsidRPr="005B360B" w:rsidRDefault="005B360B" w:rsidP="005B360B">
      <w:pPr>
        <w:numPr>
          <w:ilvl w:val="0"/>
          <w:numId w:val="5"/>
        </w:numPr>
      </w:pPr>
      <w:r w:rsidRPr="005B360B">
        <w:t>Customer disagreement with provided information</w:t>
      </w:r>
    </w:p>
    <w:p w14:paraId="4FEC3042" w14:textId="77777777" w:rsidR="005B360B" w:rsidRPr="005B360B" w:rsidRDefault="005B360B" w:rsidP="005B360B">
      <w:pPr>
        <w:numPr>
          <w:ilvl w:val="0"/>
          <w:numId w:val="5"/>
        </w:numPr>
      </w:pPr>
      <w:r w:rsidRPr="005B360B">
        <w:t>Mismatch in customer records or details</w:t>
      </w:r>
    </w:p>
    <w:p w14:paraId="330445A5" w14:textId="77777777" w:rsidR="005B360B" w:rsidRPr="005B360B" w:rsidRDefault="005B360B" w:rsidP="005B360B">
      <w:pPr>
        <w:numPr>
          <w:ilvl w:val="0"/>
          <w:numId w:val="5"/>
        </w:numPr>
      </w:pPr>
      <w:r w:rsidRPr="005B360B">
        <w:t>Customer complaints regarding services or policies</w:t>
      </w:r>
    </w:p>
    <w:p w14:paraId="45F09379" w14:textId="77777777" w:rsidR="005B360B" w:rsidRPr="005B360B" w:rsidRDefault="005B360B" w:rsidP="005B360B">
      <w:r w:rsidRPr="005B360B">
        <w:t>The TSR should handle such situations professionally, patiently, empathetically, and in a solution-oriented manner.</w:t>
      </w:r>
    </w:p>
    <w:p w14:paraId="39565C34" w14:textId="77777777" w:rsidR="005B360B" w:rsidRPr="005B360B" w:rsidRDefault="005B360B" w:rsidP="005B360B">
      <w:r w:rsidRPr="005B360B">
        <w:pict w14:anchorId="3C88EDBA">
          <v:rect id="_x0000_i1079" style="width:0;height:1.5pt" o:hralign="center" o:hrstd="t" o:hr="t" fillcolor="#a0a0a0" stroked="f"/>
        </w:pict>
      </w:r>
    </w:p>
    <w:p w14:paraId="411C092A" w14:textId="77777777" w:rsidR="005B360B" w:rsidRPr="005B360B" w:rsidRDefault="005B360B" w:rsidP="005B360B">
      <w:pPr>
        <w:rPr>
          <w:b/>
          <w:bCs/>
        </w:rPr>
      </w:pPr>
      <w:r w:rsidRPr="005B360B">
        <w:rPr>
          <w:b/>
          <w:bCs/>
        </w:rPr>
        <w:t>8. Attentiveness / Focus</w:t>
      </w:r>
    </w:p>
    <w:p w14:paraId="6B9854AA" w14:textId="77777777" w:rsidR="005B360B" w:rsidRPr="005B360B" w:rsidRDefault="005B360B" w:rsidP="005B360B">
      <w:r w:rsidRPr="005B360B">
        <w:t>This parameter evaluates the TSR’s level of engagement and attentiveness during the call. Marking is based on:</w:t>
      </w:r>
    </w:p>
    <w:p w14:paraId="4DF4F7BE" w14:textId="77777777" w:rsidR="005B360B" w:rsidRPr="005B360B" w:rsidRDefault="005B360B" w:rsidP="005B360B">
      <w:pPr>
        <w:numPr>
          <w:ilvl w:val="0"/>
          <w:numId w:val="6"/>
        </w:numPr>
      </w:pPr>
      <w:r w:rsidRPr="005B360B">
        <w:lastRenderedPageBreak/>
        <w:t>Active listening skills</w:t>
      </w:r>
    </w:p>
    <w:p w14:paraId="49D102C6" w14:textId="77777777" w:rsidR="005B360B" w:rsidRPr="005B360B" w:rsidRDefault="005B360B" w:rsidP="005B360B">
      <w:pPr>
        <w:numPr>
          <w:ilvl w:val="0"/>
          <w:numId w:val="6"/>
        </w:numPr>
      </w:pPr>
      <w:r w:rsidRPr="005B360B">
        <w:t>Ability to stay focused throughout the conversation</w:t>
      </w:r>
    </w:p>
    <w:p w14:paraId="72643C18" w14:textId="77777777" w:rsidR="005B360B" w:rsidRPr="005B360B" w:rsidRDefault="005B360B" w:rsidP="005B360B">
      <w:pPr>
        <w:numPr>
          <w:ilvl w:val="0"/>
          <w:numId w:val="6"/>
        </w:numPr>
      </w:pPr>
      <w:r w:rsidRPr="005B360B">
        <w:t>Prompt and relevant responses</w:t>
      </w:r>
    </w:p>
    <w:p w14:paraId="0A626094" w14:textId="77777777" w:rsidR="005B360B" w:rsidRPr="005B360B" w:rsidRDefault="005B360B" w:rsidP="005B360B">
      <w:pPr>
        <w:numPr>
          <w:ilvl w:val="0"/>
          <w:numId w:val="6"/>
        </w:numPr>
      </w:pPr>
      <w:r w:rsidRPr="005B360B">
        <w:t>Energetic and enthusiastic communication</w:t>
      </w:r>
    </w:p>
    <w:p w14:paraId="7B1FCAFB" w14:textId="77777777" w:rsidR="005B360B" w:rsidRPr="005B360B" w:rsidRDefault="005B360B" w:rsidP="005B360B">
      <w:r w:rsidRPr="005B360B">
        <w:pict w14:anchorId="6C14DEFF">
          <v:rect id="_x0000_i1080" style="width:0;height:1.5pt" o:hralign="center" o:hrstd="t" o:hr="t" fillcolor="#a0a0a0" stroked="f"/>
        </w:pict>
      </w:r>
    </w:p>
    <w:p w14:paraId="0DBAE863" w14:textId="77777777" w:rsidR="005B360B" w:rsidRPr="005B360B" w:rsidRDefault="005B360B" w:rsidP="005B360B">
      <w:pPr>
        <w:rPr>
          <w:b/>
          <w:bCs/>
        </w:rPr>
      </w:pPr>
      <w:r w:rsidRPr="005B360B">
        <w:rPr>
          <w:b/>
          <w:bCs/>
        </w:rPr>
        <w:t>9. Closing</w:t>
      </w:r>
    </w:p>
    <w:p w14:paraId="5671D257" w14:textId="77777777" w:rsidR="005B360B" w:rsidRPr="005B360B" w:rsidRDefault="005B360B" w:rsidP="005B360B">
      <w:r w:rsidRPr="005B360B">
        <w:t>This parameter assesses whether the TSR concludes the call according to the approved closing script, such as:</w:t>
      </w:r>
    </w:p>
    <w:p w14:paraId="679F2C2B" w14:textId="77777777" w:rsidR="005B360B" w:rsidRPr="005B360B" w:rsidRDefault="005B360B" w:rsidP="005B360B">
      <w:r w:rsidRPr="005B360B">
        <w:t>“Thank you for staying with MetLife. Have a wonderful and secure day.”</w:t>
      </w:r>
    </w:p>
    <w:p w14:paraId="606E6248" w14:textId="77777777" w:rsidR="005B360B" w:rsidRPr="005B360B" w:rsidRDefault="005B360B" w:rsidP="005B360B">
      <w:r w:rsidRPr="005B360B">
        <w:t>Marking is based on whether the TSR ends the call politely, professionally, and in compliance with the prescribed closing procedure.</w:t>
      </w:r>
    </w:p>
    <w:p w14:paraId="31A77A79" w14:textId="77777777" w:rsidR="00C75A04" w:rsidRDefault="00C75A04"/>
    <w:sectPr w:rsidR="00C75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5F0A"/>
    <w:multiLevelType w:val="multilevel"/>
    <w:tmpl w:val="C0A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246F"/>
    <w:multiLevelType w:val="multilevel"/>
    <w:tmpl w:val="C0E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55735"/>
    <w:multiLevelType w:val="multilevel"/>
    <w:tmpl w:val="CD3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30AF5"/>
    <w:multiLevelType w:val="multilevel"/>
    <w:tmpl w:val="F73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D0928"/>
    <w:multiLevelType w:val="multilevel"/>
    <w:tmpl w:val="E21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96D8D"/>
    <w:multiLevelType w:val="multilevel"/>
    <w:tmpl w:val="FC8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89054">
    <w:abstractNumId w:val="4"/>
  </w:num>
  <w:num w:numId="2" w16cid:durableId="1328245291">
    <w:abstractNumId w:val="2"/>
  </w:num>
  <w:num w:numId="3" w16cid:durableId="644041560">
    <w:abstractNumId w:val="5"/>
  </w:num>
  <w:num w:numId="4" w16cid:durableId="1043676647">
    <w:abstractNumId w:val="3"/>
  </w:num>
  <w:num w:numId="5" w16cid:durableId="1855730657">
    <w:abstractNumId w:val="1"/>
  </w:num>
  <w:num w:numId="6" w16cid:durableId="128970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F1"/>
    <w:rsid w:val="001236F1"/>
    <w:rsid w:val="0057117F"/>
    <w:rsid w:val="005B360B"/>
    <w:rsid w:val="00B17631"/>
    <w:rsid w:val="00C75A04"/>
    <w:rsid w:val="00F93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7F6F"/>
  <w15:chartTrackingRefBased/>
  <w15:docId w15:val="{7A533FC3-053B-4E6A-8407-6A6DFD3C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6F1"/>
    <w:rPr>
      <w:rFonts w:eastAsiaTheme="majorEastAsia" w:cstheme="majorBidi"/>
      <w:color w:val="272727" w:themeColor="text1" w:themeTint="D8"/>
    </w:rPr>
  </w:style>
  <w:style w:type="paragraph" w:styleId="Title">
    <w:name w:val="Title"/>
    <w:basedOn w:val="Normal"/>
    <w:next w:val="Normal"/>
    <w:link w:val="TitleChar"/>
    <w:uiPriority w:val="10"/>
    <w:qFormat/>
    <w:rsid w:val="00123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6F1"/>
    <w:pPr>
      <w:spacing w:before="160"/>
      <w:jc w:val="center"/>
    </w:pPr>
    <w:rPr>
      <w:i/>
      <w:iCs/>
      <w:color w:val="404040" w:themeColor="text1" w:themeTint="BF"/>
    </w:rPr>
  </w:style>
  <w:style w:type="character" w:customStyle="1" w:styleId="QuoteChar">
    <w:name w:val="Quote Char"/>
    <w:basedOn w:val="DefaultParagraphFont"/>
    <w:link w:val="Quote"/>
    <w:uiPriority w:val="29"/>
    <w:rsid w:val="001236F1"/>
    <w:rPr>
      <w:i/>
      <w:iCs/>
      <w:color w:val="404040" w:themeColor="text1" w:themeTint="BF"/>
    </w:rPr>
  </w:style>
  <w:style w:type="paragraph" w:styleId="ListParagraph">
    <w:name w:val="List Paragraph"/>
    <w:basedOn w:val="Normal"/>
    <w:uiPriority w:val="34"/>
    <w:qFormat/>
    <w:rsid w:val="001236F1"/>
    <w:pPr>
      <w:ind w:left="720"/>
      <w:contextualSpacing/>
    </w:pPr>
  </w:style>
  <w:style w:type="character" w:styleId="IntenseEmphasis">
    <w:name w:val="Intense Emphasis"/>
    <w:basedOn w:val="DefaultParagraphFont"/>
    <w:uiPriority w:val="21"/>
    <w:qFormat/>
    <w:rsid w:val="001236F1"/>
    <w:rPr>
      <w:i/>
      <w:iCs/>
      <w:color w:val="0F4761" w:themeColor="accent1" w:themeShade="BF"/>
    </w:rPr>
  </w:style>
  <w:style w:type="paragraph" w:styleId="IntenseQuote">
    <w:name w:val="Intense Quote"/>
    <w:basedOn w:val="Normal"/>
    <w:next w:val="Normal"/>
    <w:link w:val="IntenseQuoteChar"/>
    <w:uiPriority w:val="30"/>
    <w:qFormat/>
    <w:rsid w:val="00123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6F1"/>
    <w:rPr>
      <w:i/>
      <w:iCs/>
      <w:color w:val="0F4761" w:themeColor="accent1" w:themeShade="BF"/>
    </w:rPr>
  </w:style>
  <w:style w:type="character" w:styleId="IntenseReference">
    <w:name w:val="Intense Reference"/>
    <w:basedOn w:val="DefaultParagraphFont"/>
    <w:uiPriority w:val="32"/>
    <w:qFormat/>
    <w:rsid w:val="00123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 AFROZA</dc:creator>
  <cp:keywords/>
  <dc:description/>
  <cp:lastModifiedBy>NAHID, AFROZA</cp:lastModifiedBy>
  <cp:revision>3</cp:revision>
  <dcterms:created xsi:type="dcterms:W3CDTF">2026-06-22T10:17:00Z</dcterms:created>
  <dcterms:modified xsi:type="dcterms:W3CDTF">2026-06-22T10:19:00Z</dcterms:modified>
</cp:coreProperties>
</file>