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b/>
          <w:color w:val="000000"/>
          <w:sz w:val="44"/>
        </w:rPr>
        <w:t>Project Submission</w:t>
      </w:r>
    </w:p>
    <w:p>
      <w:pPr>
        <w:spacing w:after="360"/>
        <w:jc w:val="center"/>
      </w:pPr>
      <w:r>
        <w:rPr>
          <w:rFonts w:ascii="Calibri" w:hAnsi="Calibri"/>
          <w:color w:val="505050"/>
          <w:sz w:val="26"/>
        </w:rPr>
        <w:t>Cover Document</w:t>
      </w:r>
    </w:p>
    <w:p>
      <w:pPr>
        <w:spacing w:before="0" w:after="80"/>
      </w:pPr>
    </w:p>
    <w:p>
      <w:pPr>
        <w:pStyle w:val="Heading1"/>
      </w:pPr>
      <w:r>
        <w:rPr>
          <w:rFonts w:ascii="Calibri" w:hAnsi="Calibri"/>
          <w:color w:val="000000"/>
        </w:rPr>
        <w:t>1. Group Information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703"/>
        <w:gridCol w:w="4703"/>
      </w:tblGrid>
      <w:tr>
        <w:tc>
          <w:tcPr>
            <w:tcW w:type="dxa" w:w="2835"/>
            <w:shd w:val="clear" w:color="auto" w:fill="F0F0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Field</w:t>
            </w:r>
          </w:p>
        </w:tc>
        <w:tc>
          <w:tcPr>
            <w:tcW w:type="dxa" w:w="6236"/>
            <w:shd w:val="clear" w:color="auto" w:fill="F0F0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Details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Group name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Team10</w:t>
            </w:r>
          </w:p>
        </w:tc>
      </w:tr>
      <w:tr>
        <w:tc>
          <w:tcPr>
            <w:tcW w:type="dxa" w:w="2835"/>
            <w:shd w:val="clear" w:color="auto" w:fill="FAFA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Project URL</w:t>
            </w:r>
          </w:p>
        </w:tc>
        <w:tc>
          <w:tcPr>
            <w:tcW w:type="dxa" w:w="6236"/>
            <w:shd w:val="clear" w:color="auto" w:fill="FAFA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https://team10.theburkenator.com/app/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GitHub repository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https://github.com/mahdi-m10/secure-messenger</w:t>
            </w:r>
          </w:p>
        </w:tc>
      </w:tr>
    </w:tbl>
    <w:p>
      <w:pPr>
        <w:spacing w:before="0" w:after="240"/>
      </w:pPr>
    </w:p>
    <w:p>
      <w:pPr>
        <w:pStyle w:val="Heading1"/>
      </w:pPr>
      <w:r>
        <w:rPr>
          <w:rFonts w:ascii="Calibri" w:hAnsi="Calibri"/>
          <w:color w:val="000000"/>
        </w:rPr>
        <w:t>2. Team Members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F0F0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Full Name</w:t>
            </w:r>
          </w:p>
        </w:tc>
        <w:tc>
          <w:tcPr>
            <w:tcW w:type="dxa" w:w="2268"/>
            <w:shd w:val="clear" w:color="auto" w:fill="F0F0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Student ID</w:t>
            </w:r>
          </w:p>
        </w:tc>
        <w:tc>
          <w:tcPr>
            <w:tcW w:type="dxa" w:w="3402"/>
            <w:shd w:val="clear" w:color="auto" w:fill="F0F0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Contribution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Mahdi Mirzay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24401927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100%</w:t>
            </w:r>
          </w:p>
        </w:tc>
      </w:tr>
    </w:tbl>
    <w:p>
      <w:pPr>
        <w:spacing w:before="0" w:after="120"/>
      </w:pPr>
    </w:p>
    <w:p>
      <w:pPr>
        <w:spacing w:after="240"/>
        <w:ind w:left="283"/>
      </w:pPr>
      <w:r>
        <w:rPr>
          <w:rFonts w:ascii="Calibri" w:hAnsi="Calibri"/>
          <w:i/>
          <w:color w:val="3C3C3C"/>
          <w:sz w:val="20"/>
        </w:rPr>
        <w:t>Note: This project was completed individually by Mahdi Mirzay.</w:t>
      </w:r>
    </w:p>
    <w:p>
      <w:pPr>
        <w:pStyle w:val="Heading1"/>
      </w:pPr>
      <w:r>
        <w:rPr>
          <w:rFonts w:ascii="Calibri" w:hAnsi="Calibri"/>
          <w:color w:val="000000"/>
        </w:rPr>
        <w:t>3. Contribution Breakdown</w:t>
      </w:r>
    </w:p>
    <w:p>
      <w:pPr>
        <w:spacing w:before="0" w:after="80"/>
      </w:pPr>
    </w:p>
    <w:p>
      <w:pPr>
        <w:spacing w:after="160"/>
      </w:pPr>
      <w:r>
        <w:rPr>
          <w:rFonts w:ascii="Calibri" w:hAnsi="Calibri"/>
          <w:color w:val="000000"/>
          <w:sz w:val="22"/>
        </w:rPr>
        <w:t>All design, implementation, testing, and deployment was carried out solely by Mahdi Mirzay.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703"/>
        <w:gridCol w:w="4703"/>
      </w:tblGrid>
      <w:tr>
        <w:tc>
          <w:tcPr>
            <w:tcW w:type="dxa" w:w="2268"/>
            <w:shd w:val="clear" w:color="auto" w:fill="F0F0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Component</w:t>
            </w:r>
          </w:p>
        </w:tc>
        <w:tc>
          <w:tcPr>
            <w:tcW w:type="dxa" w:w="6803"/>
            <w:shd w:val="clear" w:color="auto" w:fill="F0F0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Description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Backend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FastAPI application — authentication (JWT, Argon2id), message routing, access control (send, inbox, download, forward, revoke), SQLAlchemy models, SQLite database.</w:t>
            </w:r>
          </w:p>
        </w:tc>
      </w:tr>
      <w:tr>
        <w:tc>
          <w:tcPr>
            <w:tcW w:type="dxa" w:w="2268"/>
            <w:shd w:val="clear" w:color="auto" w:fill="FAFA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Cryptography</w:t>
            </w:r>
          </w:p>
        </w:tc>
        <w:tc>
          <w:tcPr>
            <w:tcW w:type="dxa" w:w="6803"/>
            <w:shd w:val="clear" w:color="auto" w:fill="FAFA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Manual HPKE Mode_Auth implementation (RFC 9180) over X25519 + HKDF-SHA256 + AES-256-GCM; standalone AES-256-GCM helpers; Argon2id password hashing.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Web Frontend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Browser client (HTML/CSS/JavaScript) using the Web Crypto API — login/registration, encrypted messaging UI, blockchain proof verification page.</w:t>
            </w:r>
          </w:p>
        </w:tc>
      </w:tr>
      <w:tr>
        <w:tc>
          <w:tcPr>
            <w:tcW w:type="dxa" w:w="2268"/>
            <w:shd w:val="clear" w:color="auto" w:fill="FAFA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C++ CLI Client</w:t>
            </w:r>
          </w:p>
        </w:tc>
        <w:tc>
          <w:tcPr>
            <w:tcW w:type="dxa" w:w="6803"/>
            <w:shd w:val="clear" w:color="auto" w:fill="FAFA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Command-line client built with CMake; libcurl for HTTP transport; libsodium for Curve25519 key generation and ChaCha20-Poly1305 message encryption.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Blockchain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MessageDigest Solidity contract (Sepolia testnet) — append-only keccak256 hash registry; Hardhat deployment pipeline; Web3.py backend integration for anchoring and verifying message digests.</w:t>
            </w:r>
          </w:p>
        </w:tc>
      </w:tr>
      <w:tr>
        <w:tc>
          <w:tcPr>
            <w:tcW w:type="dxa" w:w="2268"/>
            <w:shd w:val="clear" w:color="auto" w:fill="FAFA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VM Deployment</w:t>
            </w:r>
          </w:p>
        </w:tc>
        <w:tc>
          <w:tcPr>
            <w:tcW w:type="dxa" w:w="6803"/>
            <w:shd w:val="clear" w:color="auto" w:fill="FAFA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Production deployment on Ubuntu VM — uvicorn serving the API and static web client over port 80 at team10.theburkenator.com.</w:t>
            </w:r>
          </w:p>
        </w:tc>
      </w:tr>
    </w:tbl>
    <w:p>
      <w:pPr>
        <w:spacing w:before="0" w:after="240"/>
      </w:pPr>
    </w:p>
    <w:p>
      <w:pPr>
        <w:pStyle w:val="Heading1"/>
      </w:pPr>
      <w:r>
        <w:rPr>
          <w:rFonts w:ascii="Calibri" w:hAnsi="Calibri"/>
          <w:color w:val="000000"/>
        </w:rPr>
        <w:t>4. Smart Contract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703"/>
        <w:gridCol w:w="4703"/>
      </w:tblGrid>
      <w:tr>
        <w:tc>
          <w:tcPr>
            <w:tcW w:type="dxa" w:w="2268"/>
            <w:shd w:val="clear" w:color="auto" w:fill="F0F0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Field</w:t>
            </w:r>
          </w:p>
        </w:tc>
        <w:tc>
          <w:tcPr>
            <w:tcW w:type="dxa" w:w="6803"/>
            <w:shd w:val="clear" w:color="auto" w:fill="F0F0F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Value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Network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Ethereum Sepolia testnet</w:t>
            </w:r>
          </w:p>
        </w:tc>
      </w:tr>
      <w:tr>
        <w:tc>
          <w:tcPr>
            <w:tcW w:type="dxa" w:w="2268"/>
            <w:shd w:val="clear" w:color="auto" w:fill="FAFA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Contract address</w:t>
            </w:r>
          </w:p>
        </w:tc>
        <w:tc>
          <w:tcPr>
            <w:tcW w:type="dxa" w:w="6803"/>
            <w:shd w:val="clear" w:color="auto" w:fill="FAFA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0xc8ABe2E8fB438F9120ED63c22ed9074F586586f6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Etherscan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https://sepolia.etherscan.io/address/0xc8ABe2E8fB438F9120ED63c22ed9074F586586f6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