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color w:val="000000"/>
          <w:sz w:val="40"/>
        </w:rPr>
        <w:t>Penetration Testing Report — Secure Messenger</w:t>
      </w:r>
    </w:p>
    <w:p>
      <w:pPr>
        <w:spacing w:before="0" w:after="120"/>
      </w:pPr>
      <w:r>
        <w:rPr>
          <w:rFonts w:ascii="Calibri" w:hAnsi="Calibri"/>
          <w:b/>
          <w:color w:val="000000"/>
          <w:sz w:val="22"/>
        </w:rPr>
        <w:t>Application:</w:t>
      </w:r>
      <w:r>
        <w:rPr>
          <w:rFonts w:ascii="Calibri" w:hAnsi="Calibri"/>
          <w:b w:val="0"/>
          <w:color w:val="000000"/>
          <w:sz w:val="22"/>
        </w:rPr>
        <w:t xml:space="preserve"> SecureMsg</w:t>
      </w:r>
    </w:p>
    <w:p>
      <w:pPr>
        <w:spacing w:before="0" w:after="120"/>
      </w:pPr>
      <w:r>
        <w:rPr>
          <w:rFonts w:ascii="Calibri" w:hAnsi="Calibri"/>
          <w:b/>
          <w:color w:val="000000"/>
          <w:sz w:val="22"/>
        </w:rPr>
        <w:t>URL:</w:t>
      </w:r>
      <w:r>
        <w:rPr>
          <w:rFonts w:ascii="Calibri" w:hAnsi="Calibri"/>
          <w:b w:val="0"/>
          <w:color w:val="000000"/>
          <w:sz w:val="22"/>
        </w:rPr>
        <w:t xml:space="preserve"> https://team10.theburkenator.com/app/</w:t>
      </w:r>
    </w:p>
    <w:p>
      <w:pPr>
        <w:spacing w:before="0" w:after="120"/>
      </w:pPr>
      <w:r>
        <w:rPr>
          <w:rFonts w:ascii="Calibri" w:hAnsi="Calibri"/>
          <w:b/>
          <w:color w:val="000000"/>
          <w:sz w:val="22"/>
        </w:rPr>
        <w:t>Report date:</w:t>
      </w:r>
      <w:r>
        <w:rPr>
          <w:rFonts w:ascii="Calibri" w:hAnsi="Calibri"/>
          <w:b w:val="0"/>
          <w:color w:val="000000"/>
          <w:sz w:val="22"/>
        </w:rPr>
        <w:t xml:space="preserve"> 2026-06-02</w:t>
      </w:r>
    </w:p>
    <w:p>
      <w:pPr>
        <w:spacing w:before="0" w:after="120"/>
      </w:pPr>
      <w:r>
        <w:rPr>
          <w:rFonts w:ascii="Calibri" w:hAnsi="Calibri"/>
          <w:b/>
          <w:color w:val="000000"/>
          <w:sz w:val="22"/>
        </w:rPr>
        <w:t>Tester:</w:t>
      </w:r>
      <w:r>
        <w:rPr>
          <w:rFonts w:ascii="Calibri" w:hAnsi="Calibri"/>
          <w:b w:val="0"/>
          <w:color w:val="000000"/>
          <w:sz w:val="22"/>
        </w:rPr>
        <w:t xml:space="preserve"> Mahdi Mirzay</w:t>
      </w:r>
    </w:p>
    <w:p>
      <w:pPr>
        <w:spacing w:before="0" w:after="120"/>
      </w:pPr>
      <w:r>
        <w:rPr>
          <w:rFonts w:ascii="Calibri" w:hAnsi="Calibri"/>
          <w:b/>
          <w:color w:val="000000"/>
          <w:sz w:val="22"/>
        </w:rPr>
        <w:t>Report version:</w:t>
      </w:r>
      <w:r>
        <w:rPr>
          <w:rFonts w:ascii="Calibri" w:hAnsi="Calibri"/>
          <w:b w:val="0"/>
          <w:color w:val="000000"/>
          <w:sz w:val="22"/>
        </w:rPr>
        <w:t xml:space="preserve"> 1.0</w:t>
      </w:r>
    </w:p>
    <w:p>
      <w:pPr>
        <w:spacing w:before="360" w:after="120"/>
      </w:pPr>
      <w:r>
        <w:rPr>
          <w:rFonts w:ascii="Calibri" w:hAnsi="Calibri"/>
          <w:b/>
          <w:color w:val="000000"/>
          <w:sz w:val="28"/>
        </w:rPr>
        <w:t>1. Executive Summary</w:t>
      </w:r>
    </w:p>
    <w:p>
      <w:pPr>
        <w:spacing w:before="0" w:after="120"/>
      </w:pPr>
      <w:r>
        <w:rPr>
          <w:rFonts w:ascii="Calibri" w:hAnsi="Calibri"/>
          <w:b w:val="0"/>
          <w:color w:val="000000"/>
          <w:sz w:val="22"/>
        </w:rPr>
        <w:t>A manual security assessment was conducted against the SecureMsg web application and its backing API. The assessment covered authentication, input validation, access control, cryptographic implementation, security configuration, and sensitive data handling.</w:t>
      </w:r>
    </w:p>
    <w:p>
      <w:pPr>
        <w:spacing w:before="0" w:after="120"/>
      </w:pPr>
      <w:r>
        <w:rPr>
          <w:rFonts w:ascii="Calibri" w:hAnsi="Calibri"/>
          <w:b/>
          <w:color w:val="000000"/>
          <w:sz w:val="22"/>
        </w:rPr>
        <w:t>No critical vulnerabilities were identified.</w:t>
      </w:r>
      <w:r>
        <w:rPr>
          <w:rFonts w:ascii="Calibri" w:hAnsi="Calibri"/>
          <w:b w:val="0"/>
          <w:color w:val="000000"/>
          <w:sz w:val="22"/>
        </w:rPr>
        <w:t xml:space="preserve"> The application demonstrates a strong cryptographic foundation — end-to-end encryption using HPKE Mode_Auth, Argon2id password hashing, and a blockchain-backed message audit trail. Access control is consistently enforced, SQL injection is structurally prevented, and the decrypted message body is safely rendered via </w:t>
      </w:r>
      <w:r>
        <w:rPr>
          <w:rFonts w:ascii="Courier New" w:hAnsi="Courier New"/>
          <w:color w:val="1E1E1E"/>
          <w:sz w:val="20"/>
        </w:rPr>
        <w:t>textContent</w:t>
      </w:r>
      <w:r>
        <w:rPr>
          <w:rFonts w:ascii="Calibri" w:hAnsi="Calibri"/>
          <w:b w:val="0"/>
          <w:color w:val="000000"/>
          <w:sz w:val="22"/>
        </w:rPr>
        <w:t>.</w:t>
      </w:r>
    </w:p>
    <w:p>
      <w:pPr>
        <w:spacing w:before="0" w:after="120"/>
      </w:pPr>
      <w:r>
        <w:rPr>
          <w:rFonts w:ascii="Calibri" w:hAnsi="Calibri"/>
          <w:b w:val="0"/>
          <w:color w:val="000000"/>
          <w:sz w:val="22"/>
        </w:rPr>
        <w:t xml:space="preserve">Two medium-severity findings require attention: the absence of rate limiting on the login endpoint exposes the application to credential-stuffing attacks, and the JWT access token is stored in </w:t>
      </w:r>
      <w:r>
        <w:rPr>
          <w:rFonts w:ascii="Courier New" w:hAnsi="Courier New"/>
          <w:color w:val="1E1E1E"/>
          <w:sz w:val="20"/>
        </w:rPr>
        <w:t>localStorage</w:t>
      </w:r>
      <w:r>
        <w:rPr>
          <w:rFonts w:ascii="Calibri" w:hAnsi="Calibri"/>
          <w:b w:val="0"/>
          <w:color w:val="000000"/>
          <w:sz w:val="22"/>
        </w:rPr>
        <w:t xml:space="preserve"> rather than a session-scoped store. Both are known limitations acknowledged in the project documentation.</w:t>
      </w:r>
    </w:p>
    <w:p>
      <w:pPr>
        <w:spacing w:before="0" w:after="120"/>
      </w:pPr>
      <w:r>
        <w:rPr>
          <w:rFonts w:ascii="Calibri" w:hAnsi="Calibri"/>
          <w:b/>
          <w:color w:val="000000"/>
          <w:sz w:val="22"/>
        </w:rPr>
        <w:t>Findings summary:</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F0F0F0"/>
            <w:vAlign w:val="center"/>
          </w:tcPr>
          <w:p>
            <w:pPr>
              <w:jc w:val="left"/>
            </w:pPr>
            <w:r>
              <w:rPr>
                <w:rFonts w:ascii="Calibri" w:hAnsi="Calibri"/>
                <w:b/>
                <w:color w:val="000000"/>
                <w:sz w:val="20"/>
              </w:rPr>
              <w:t>Severity</w:t>
            </w:r>
          </w:p>
        </w:tc>
        <w:tc>
          <w:tcPr>
            <w:tcW w:type="dxa" w:w="4703"/>
            <w:shd w:val="clear" w:color="auto" w:fill="F0F0F0"/>
            <w:vAlign w:val="center"/>
          </w:tcPr>
          <w:p>
            <w:pPr>
              <w:jc w:val="left"/>
            </w:pPr>
            <w:r>
              <w:rPr>
                <w:rFonts w:ascii="Calibri" w:hAnsi="Calibri"/>
                <w:b/>
                <w:color w:val="000000"/>
                <w:sz w:val="20"/>
              </w:rPr>
              <w:t>Count</w:t>
            </w:r>
          </w:p>
        </w:tc>
      </w:tr>
      <w:tr>
        <w:tc>
          <w:tcPr>
            <w:tcW w:type="dxa" w:w="4703"/>
            <w:shd w:val="clear" w:color="auto" w:fill="FAFAFA"/>
            <w:vAlign w:val="center"/>
          </w:tcPr>
          <w:p>
            <w:pPr>
              <w:jc w:val="left"/>
            </w:pPr>
            <w:r>
              <w:rPr>
                <w:rFonts w:ascii="Calibri" w:hAnsi="Calibri"/>
                <w:b/>
                <w:color w:val="C45800"/>
                <w:sz w:val="20"/>
              </w:rPr>
              <w:t>High</w:t>
            </w:r>
          </w:p>
        </w:tc>
        <w:tc>
          <w:tcPr>
            <w:tcW w:type="dxa" w:w="4703"/>
            <w:shd w:val="clear" w:color="auto" w:fill="FAFAFA"/>
            <w:vAlign w:val="center"/>
          </w:tcPr>
          <w:p>
            <w:pPr>
              <w:jc w:val="left"/>
            </w:pPr>
            <w:r>
              <w:rPr>
                <w:rFonts w:ascii="Calibri" w:hAnsi="Calibri"/>
                <w:b w:val="0"/>
                <w:color w:val="000000"/>
                <w:sz w:val="20"/>
              </w:rPr>
              <w:t>1</w:t>
            </w:r>
          </w:p>
        </w:tc>
      </w:tr>
      <w:tr>
        <w:tc>
          <w:tcPr>
            <w:tcW w:type="dxa" w:w="4703"/>
            <w:shd w:val="clear" w:color="auto" w:fill="FFFFFF"/>
            <w:vAlign w:val="center"/>
          </w:tcPr>
          <w:p>
            <w:pPr>
              <w:jc w:val="left"/>
            </w:pPr>
            <w:r>
              <w:rPr>
                <w:rFonts w:ascii="Calibri" w:hAnsi="Calibri"/>
                <w:b/>
                <w:color w:val="AC7800"/>
                <w:sz w:val="20"/>
              </w:rPr>
              <w:t>Medium</w:t>
            </w:r>
          </w:p>
        </w:tc>
        <w:tc>
          <w:tcPr>
            <w:tcW w:type="dxa" w:w="4703"/>
            <w:shd w:val="clear" w:color="auto" w:fill="FFFFFF"/>
            <w:vAlign w:val="center"/>
          </w:tcPr>
          <w:p>
            <w:pPr>
              <w:jc w:val="left"/>
            </w:pPr>
            <w:r>
              <w:rPr>
                <w:rFonts w:ascii="Calibri" w:hAnsi="Calibri"/>
                <w:b w:val="0"/>
                <w:color w:val="000000"/>
                <w:sz w:val="20"/>
              </w:rPr>
              <w:t>3</w:t>
            </w:r>
          </w:p>
        </w:tc>
      </w:tr>
      <w:tr>
        <w:tc>
          <w:tcPr>
            <w:tcW w:type="dxa" w:w="4703"/>
            <w:shd w:val="clear" w:color="auto" w:fill="FAFAFA"/>
            <w:vAlign w:val="center"/>
          </w:tcPr>
          <w:p>
            <w:pPr>
              <w:jc w:val="left"/>
            </w:pPr>
            <w:r>
              <w:rPr>
                <w:rFonts w:ascii="Calibri" w:hAnsi="Calibri"/>
                <w:b/>
                <w:color w:val="0064B0"/>
                <w:sz w:val="20"/>
              </w:rPr>
              <w:t>Low</w:t>
            </w:r>
          </w:p>
        </w:tc>
        <w:tc>
          <w:tcPr>
            <w:tcW w:type="dxa" w:w="4703"/>
            <w:shd w:val="clear" w:color="auto" w:fill="FAFAFA"/>
            <w:vAlign w:val="center"/>
          </w:tcPr>
          <w:p>
            <w:pPr>
              <w:jc w:val="left"/>
            </w:pPr>
            <w:r>
              <w:rPr>
                <w:rFonts w:ascii="Calibri" w:hAnsi="Calibri"/>
                <w:b w:val="0"/>
                <w:color w:val="000000"/>
                <w:sz w:val="20"/>
              </w:rPr>
              <w:t>3</w:t>
            </w:r>
          </w:p>
        </w:tc>
      </w:tr>
      <w:tr>
        <w:tc>
          <w:tcPr>
            <w:tcW w:type="dxa" w:w="4703"/>
            <w:shd w:val="clear" w:color="auto" w:fill="FFFFFF"/>
            <w:vAlign w:val="center"/>
          </w:tcPr>
          <w:p>
            <w:pPr>
              <w:jc w:val="left"/>
            </w:pPr>
            <w:r>
              <w:rPr>
                <w:rFonts w:ascii="Calibri" w:hAnsi="Calibri"/>
                <w:b/>
                <w:color w:val="6E6E6E"/>
                <w:sz w:val="20"/>
              </w:rPr>
              <w:t>Informational</w:t>
            </w:r>
          </w:p>
        </w:tc>
        <w:tc>
          <w:tcPr>
            <w:tcW w:type="dxa" w:w="4703"/>
            <w:shd w:val="clear" w:color="auto" w:fill="FFFFFF"/>
            <w:vAlign w:val="center"/>
          </w:tcPr>
          <w:p>
            <w:pPr>
              <w:jc w:val="left"/>
            </w:pPr>
            <w:r>
              <w:rPr>
                <w:rFonts w:ascii="Calibri" w:hAnsi="Calibri"/>
                <w:b w:val="0"/>
                <w:color w:val="000000"/>
                <w:sz w:val="20"/>
              </w:rPr>
              <w:t>11</w:t>
            </w:r>
          </w:p>
        </w:tc>
      </w:tr>
      <w:tr>
        <w:tc>
          <w:tcPr>
            <w:tcW w:type="dxa" w:w="4703"/>
            <w:shd w:val="clear" w:color="auto" w:fill="FAFAFA"/>
            <w:vAlign w:val="center"/>
          </w:tcPr>
          <w:p>
            <w:pPr>
              <w:jc w:val="left"/>
            </w:pPr>
            <w:r>
              <w:rPr>
                <w:rFonts w:ascii="Calibri" w:hAnsi="Calibri"/>
                <w:b/>
                <w:color w:val="000000"/>
                <w:sz w:val="20"/>
              </w:rPr>
              <w:t>Total</w:t>
            </w:r>
          </w:p>
        </w:tc>
        <w:tc>
          <w:tcPr>
            <w:tcW w:type="dxa" w:w="4703"/>
            <w:shd w:val="clear" w:color="auto" w:fill="FAFAFA"/>
            <w:vAlign w:val="center"/>
          </w:tcPr>
          <w:p>
            <w:pPr>
              <w:jc w:val="left"/>
            </w:pPr>
            <w:r>
              <w:rPr>
                <w:rFonts w:ascii="Calibri" w:hAnsi="Calibri"/>
                <w:b/>
                <w:color w:val="000000"/>
                <w:sz w:val="20"/>
              </w:rPr>
              <w:t>23</w:t>
            </w:r>
          </w:p>
        </w:tc>
      </w:tr>
    </w:tbl>
    <w:p>
      <w:pPr>
        <w:spacing w:after="160"/>
      </w:pPr>
    </w:p>
    <w:p>
      <w:pPr>
        <w:spacing w:before="360" w:after="120"/>
      </w:pPr>
      <w:r>
        <w:rPr>
          <w:rFonts w:ascii="Calibri" w:hAnsi="Calibri"/>
          <w:b/>
          <w:color w:val="000000"/>
          <w:sz w:val="28"/>
        </w:rPr>
        <w:t>2. Scope</w:t>
      </w:r>
    </w:p>
    <w:p>
      <w:pPr>
        <w:spacing w:before="280" w:after="80"/>
      </w:pPr>
      <w:r>
        <w:rPr>
          <w:rFonts w:ascii="Calibri" w:hAnsi="Calibri"/>
          <w:b/>
          <w:color w:val="000000"/>
          <w:sz w:val="24"/>
        </w:rPr>
        <w:t>In Scope</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F0F0F0"/>
            <w:vAlign w:val="center"/>
          </w:tcPr>
          <w:p>
            <w:pPr>
              <w:jc w:val="left"/>
            </w:pPr>
            <w:r>
              <w:rPr>
                <w:rFonts w:ascii="Calibri" w:hAnsi="Calibri"/>
                <w:b/>
                <w:color w:val="000000"/>
                <w:sz w:val="20"/>
              </w:rPr>
              <w:t>Target</w:t>
            </w:r>
          </w:p>
        </w:tc>
        <w:tc>
          <w:tcPr>
            <w:tcW w:type="dxa" w:w="4703"/>
            <w:shd w:val="clear" w:color="auto" w:fill="F0F0F0"/>
            <w:vAlign w:val="center"/>
          </w:tcPr>
          <w:p>
            <w:pPr>
              <w:jc w:val="left"/>
            </w:pPr>
            <w:r>
              <w:rPr>
                <w:rFonts w:ascii="Calibri" w:hAnsi="Calibri"/>
                <w:b/>
                <w:color w:val="000000"/>
                <w:sz w:val="20"/>
              </w:rPr>
              <w:t>Detail</w:t>
            </w:r>
          </w:p>
        </w:tc>
      </w:tr>
      <w:tr>
        <w:tc>
          <w:tcPr>
            <w:tcW w:type="dxa" w:w="4703"/>
            <w:shd w:val="clear" w:color="auto" w:fill="FAFAFA"/>
            <w:vAlign w:val="center"/>
          </w:tcPr>
          <w:p>
            <w:pPr>
              <w:jc w:val="left"/>
            </w:pPr>
            <w:r>
              <w:rPr>
                <w:rFonts w:ascii="Calibri" w:hAnsi="Calibri"/>
                <w:b w:val="0"/>
                <w:color w:val="000000"/>
                <w:sz w:val="20"/>
              </w:rPr>
              <w:t>Web application</w:t>
            </w:r>
          </w:p>
        </w:tc>
        <w:tc>
          <w:tcPr>
            <w:tcW w:type="dxa" w:w="4703"/>
            <w:shd w:val="clear" w:color="auto" w:fill="FAFAFA"/>
            <w:vAlign w:val="center"/>
          </w:tcPr>
          <w:p>
            <w:pPr>
              <w:jc w:val="left"/>
            </w:pPr>
            <w:r>
              <w:rPr>
                <w:rFonts w:ascii="Calibri" w:hAnsi="Calibri"/>
                <w:b w:val="0"/>
                <w:color w:val="000000"/>
                <w:sz w:val="20"/>
              </w:rPr>
              <w:t>https://team10.theburkenator.com/app/</w:t>
            </w:r>
          </w:p>
        </w:tc>
      </w:tr>
      <w:tr>
        <w:tc>
          <w:tcPr>
            <w:tcW w:type="dxa" w:w="4703"/>
            <w:shd w:val="clear" w:color="auto" w:fill="FFFFFF"/>
            <w:vAlign w:val="center"/>
          </w:tcPr>
          <w:p>
            <w:pPr>
              <w:jc w:val="left"/>
            </w:pPr>
            <w:r>
              <w:rPr>
                <w:rFonts w:ascii="Calibri" w:hAnsi="Calibri"/>
                <w:b w:val="0"/>
                <w:color w:val="000000"/>
                <w:sz w:val="20"/>
              </w:rPr>
              <w:t>REST API</w:t>
            </w:r>
          </w:p>
        </w:tc>
        <w:tc>
          <w:tcPr>
            <w:tcW w:type="dxa" w:w="4703"/>
            <w:shd w:val="clear" w:color="auto" w:fill="FFFFFF"/>
            <w:vAlign w:val="center"/>
          </w:tcPr>
          <w:p>
            <w:pPr>
              <w:jc w:val="left"/>
            </w:pPr>
            <w:r>
              <w:rPr>
                <w:rFonts w:ascii="Calibri" w:hAnsi="Calibri"/>
                <w:b w:val="0"/>
                <w:color w:val="000000"/>
                <w:sz w:val="20"/>
              </w:rPr>
              <w:t>https://team10.theburkenator.com/docs</w:t>
            </w:r>
          </w:p>
        </w:tc>
      </w:tr>
      <w:tr>
        <w:tc>
          <w:tcPr>
            <w:tcW w:type="dxa" w:w="4703"/>
            <w:shd w:val="clear" w:color="auto" w:fill="FAFAFA"/>
            <w:vAlign w:val="center"/>
          </w:tcPr>
          <w:p>
            <w:pPr>
              <w:jc w:val="left"/>
            </w:pPr>
            <w:r>
              <w:rPr>
                <w:rFonts w:ascii="Calibri" w:hAnsi="Calibri"/>
                <w:b w:val="0"/>
                <w:color w:val="000000"/>
                <w:sz w:val="20"/>
              </w:rPr>
              <w:t>API source code</w:t>
            </w:r>
          </w:p>
        </w:tc>
        <w:tc>
          <w:tcPr>
            <w:tcW w:type="dxa" w:w="4703"/>
            <w:shd w:val="clear" w:color="auto" w:fill="FAFAFA"/>
            <w:vAlign w:val="center"/>
          </w:tcPr>
          <w:p>
            <w:pPr>
              <w:jc w:val="left"/>
            </w:pPr>
            <w:r>
              <w:rPr>
                <w:rFonts w:ascii="Courier New" w:hAnsi="Courier New"/>
                <w:color w:val="1E1E1E"/>
                <w:sz w:val="18"/>
              </w:rPr>
              <w:t>backend/</w:t>
            </w:r>
            <w:r>
              <w:rPr>
                <w:rFonts w:ascii="Calibri" w:hAnsi="Calibri"/>
                <w:b w:val="0"/>
                <w:color w:val="000000"/>
                <w:sz w:val="20"/>
              </w:rPr>
              <w:t xml:space="preserve"> — FastAPI, Python 3.11</w:t>
            </w:r>
          </w:p>
        </w:tc>
      </w:tr>
      <w:tr>
        <w:tc>
          <w:tcPr>
            <w:tcW w:type="dxa" w:w="4703"/>
            <w:shd w:val="clear" w:color="auto" w:fill="FFFFFF"/>
            <w:vAlign w:val="center"/>
          </w:tcPr>
          <w:p>
            <w:pPr>
              <w:jc w:val="left"/>
            </w:pPr>
            <w:r>
              <w:rPr>
                <w:rFonts w:ascii="Calibri" w:hAnsi="Calibri"/>
                <w:b w:val="0"/>
                <w:color w:val="000000"/>
                <w:sz w:val="20"/>
              </w:rPr>
              <w:t>Web client source code</w:t>
            </w:r>
          </w:p>
        </w:tc>
        <w:tc>
          <w:tcPr>
            <w:tcW w:type="dxa" w:w="4703"/>
            <w:shd w:val="clear" w:color="auto" w:fill="FFFFFF"/>
            <w:vAlign w:val="center"/>
          </w:tcPr>
          <w:p>
            <w:pPr>
              <w:jc w:val="left"/>
            </w:pPr>
            <w:r>
              <w:rPr>
                <w:rFonts w:ascii="Courier New" w:hAnsi="Courier New"/>
                <w:color w:val="1E1E1E"/>
                <w:sz w:val="18"/>
              </w:rPr>
              <w:t>web-client/</w:t>
            </w:r>
            <w:r>
              <w:rPr>
                <w:rFonts w:ascii="Calibri" w:hAnsi="Calibri"/>
                <w:b w:val="0"/>
                <w:color w:val="000000"/>
                <w:sz w:val="20"/>
              </w:rPr>
              <w:t xml:space="preserve"> — HTML/JS, Web Crypto API</w:t>
            </w:r>
          </w:p>
        </w:tc>
      </w:tr>
      <w:tr>
        <w:tc>
          <w:tcPr>
            <w:tcW w:type="dxa" w:w="4703"/>
            <w:shd w:val="clear" w:color="auto" w:fill="FAFAFA"/>
            <w:vAlign w:val="center"/>
          </w:tcPr>
          <w:p>
            <w:pPr>
              <w:jc w:val="left"/>
            </w:pPr>
            <w:r>
              <w:rPr>
                <w:rFonts w:ascii="Calibri" w:hAnsi="Calibri"/>
                <w:b w:val="0"/>
                <w:color w:val="000000"/>
                <w:sz w:val="20"/>
              </w:rPr>
              <w:t>C++ CLI client</w:t>
            </w:r>
          </w:p>
        </w:tc>
        <w:tc>
          <w:tcPr>
            <w:tcW w:type="dxa" w:w="4703"/>
            <w:shd w:val="clear" w:color="auto" w:fill="FAFAFA"/>
            <w:vAlign w:val="center"/>
          </w:tcPr>
          <w:p>
            <w:pPr>
              <w:jc w:val="left"/>
            </w:pPr>
            <w:r>
              <w:rPr>
                <w:rFonts w:ascii="Courier New" w:hAnsi="Courier New"/>
                <w:color w:val="1E1E1E"/>
                <w:sz w:val="18"/>
              </w:rPr>
              <w:t>cpp-client/</w:t>
            </w:r>
            <w:r>
              <w:rPr>
                <w:rFonts w:ascii="Calibri" w:hAnsi="Calibri"/>
                <w:b w:val="0"/>
                <w:color w:val="000000"/>
                <w:sz w:val="20"/>
              </w:rPr>
              <w:t xml:space="preserve"> — libcurl, libsodium</w:t>
            </w:r>
          </w:p>
        </w:tc>
      </w:tr>
      <w:tr>
        <w:tc>
          <w:tcPr>
            <w:tcW w:type="dxa" w:w="4703"/>
            <w:shd w:val="clear" w:color="auto" w:fill="FFFFFF"/>
            <w:vAlign w:val="center"/>
          </w:tcPr>
          <w:p>
            <w:pPr>
              <w:jc w:val="left"/>
            </w:pPr>
            <w:r>
              <w:rPr>
                <w:rFonts w:ascii="Calibri" w:hAnsi="Calibri"/>
                <w:b w:val="0"/>
                <w:color w:val="000000"/>
                <w:sz w:val="20"/>
              </w:rPr>
              <w:t>Smart contract</w:t>
            </w:r>
          </w:p>
        </w:tc>
        <w:tc>
          <w:tcPr>
            <w:tcW w:type="dxa" w:w="4703"/>
            <w:shd w:val="clear" w:color="auto" w:fill="FFFFFF"/>
            <w:vAlign w:val="center"/>
          </w:tcPr>
          <w:p>
            <w:pPr>
              <w:jc w:val="left"/>
            </w:pPr>
            <w:r>
              <w:rPr>
                <w:rFonts w:ascii="Courier New" w:hAnsi="Courier New"/>
                <w:color w:val="1E1E1E"/>
                <w:sz w:val="18"/>
              </w:rPr>
              <w:t>MessageDigest</w:t>
            </w:r>
            <w:r>
              <w:rPr>
                <w:rFonts w:ascii="Calibri" w:hAnsi="Calibri"/>
                <w:b w:val="0"/>
                <w:color w:val="000000"/>
                <w:sz w:val="20"/>
              </w:rPr>
              <w:t xml:space="preserve"> at </w:t>
            </w:r>
            <w:r>
              <w:rPr>
                <w:rFonts w:ascii="Courier New" w:hAnsi="Courier New"/>
                <w:color w:val="1E1E1E"/>
                <w:sz w:val="18"/>
              </w:rPr>
              <w:t>0xc8ABe2E8fB438F9120ED63c22ed9074F586586f6</w:t>
            </w:r>
          </w:p>
        </w:tc>
      </w:tr>
    </w:tbl>
    <w:p>
      <w:pPr>
        <w:spacing w:after="160"/>
      </w:pPr>
    </w:p>
    <w:p>
      <w:pPr>
        <w:spacing w:before="280" w:after="80"/>
      </w:pPr>
      <w:r>
        <w:rPr>
          <w:rFonts w:ascii="Calibri" w:hAnsi="Calibri"/>
          <w:b/>
          <w:color w:val="000000"/>
          <w:sz w:val="24"/>
        </w:rPr>
        <w:t>Out of Scope</w:t>
      </w:r>
    </w:p>
    <w:p>
      <w:pPr>
        <w:spacing w:before="20" w:after="40"/>
        <w:ind w:left="340" w:hanging="283"/>
      </w:pPr>
      <w:r>
        <w:rPr>
          <w:rFonts w:ascii="Calibri" w:hAnsi="Calibri"/>
          <w:color w:val="000000"/>
          <w:sz w:val="22"/>
        </w:rPr>
        <w:t xml:space="preserve">•  </w:t>
      </w:r>
      <w:r>
        <w:rPr>
          <w:rFonts w:ascii="Calibri" w:hAnsi="Calibri"/>
          <w:b w:val="0"/>
          <w:color w:val="000000"/>
          <w:sz w:val="22"/>
        </w:rPr>
        <w:t>Network infrastructure and TLS gateway configuration (</w:t>
      </w:r>
      <w:r>
        <w:rPr>
          <w:rFonts w:ascii="Courier New" w:hAnsi="Courier New"/>
          <w:color w:val="1E1E1E"/>
          <w:sz w:val="20"/>
        </w:rPr>
        <w:t>theburkenator.com</w:t>
      </w:r>
      <w:r>
        <w:rPr>
          <w:rFonts w:ascii="Calibri" w:hAnsi="Calibri"/>
          <w:b w:val="0"/>
          <w:color w:val="000000"/>
          <w:sz w:val="22"/>
        </w:rPr>
        <w:t xml:space="preserve"> hosting environment)</w:t>
      </w:r>
    </w:p>
    <w:p>
      <w:pPr>
        <w:spacing w:before="20" w:after="40"/>
        <w:ind w:left="340" w:hanging="283"/>
      </w:pPr>
      <w:r>
        <w:rPr>
          <w:rFonts w:ascii="Calibri" w:hAnsi="Calibri"/>
          <w:color w:val="000000"/>
          <w:sz w:val="22"/>
        </w:rPr>
        <w:t xml:space="preserve">•  </w:t>
      </w:r>
      <w:r>
        <w:rPr>
          <w:rFonts w:ascii="Calibri" w:hAnsi="Calibri"/>
          <w:b w:val="0"/>
          <w:color w:val="000000"/>
          <w:sz w:val="22"/>
        </w:rPr>
        <w:t>Third-party services: Alchemy / Infura RPC endpoints, Ethereum Sepolia network</w:t>
      </w:r>
    </w:p>
    <w:p>
      <w:pPr>
        <w:spacing w:before="20" w:after="40"/>
        <w:ind w:left="340" w:hanging="283"/>
      </w:pPr>
      <w:r>
        <w:rPr>
          <w:rFonts w:ascii="Calibri" w:hAnsi="Calibri"/>
          <w:color w:val="000000"/>
          <w:sz w:val="22"/>
        </w:rPr>
        <w:t xml:space="preserve">•  </w:t>
      </w:r>
      <w:r>
        <w:rPr>
          <w:rFonts w:ascii="Calibri" w:hAnsi="Calibri"/>
          <w:b w:val="0"/>
          <w:color w:val="000000"/>
          <w:sz w:val="22"/>
        </w:rPr>
        <w:t>Physical security and host-level controls on the Ubuntu VM</w:t>
      </w:r>
    </w:p>
    <w:p>
      <w:pPr>
        <w:spacing w:before="20" w:after="40"/>
        <w:ind w:left="340" w:hanging="283"/>
      </w:pPr>
      <w:r>
        <w:rPr>
          <w:rFonts w:ascii="Calibri" w:hAnsi="Calibri"/>
          <w:color w:val="000000"/>
          <w:sz w:val="22"/>
        </w:rPr>
        <w:t xml:space="preserve">•  </w:t>
      </w:r>
      <w:r>
        <w:rPr>
          <w:rFonts w:ascii="Calibri" w:hAnsi="Calibri"/>
          <w:b w:val="0"/>
          <w:color w:val="000000"/>
          <w:sz w:val="22"/>
        </w:rPr>
        <w:t>Social engineering</w:t>
      </w:r>
    </w:p>
    <w:p>
      <w:pPr>
        <w:spacing w:before="360" w:after="120"/>
      </w:pPr>
      <w:r>
        <w:rPr>
          <w:rFonts w:ascii="Calibri" w:hAnsi="Calibri"/>
          <w:b/>
          <w:color w:val="000000"/>
          <w:sz w:val="28"/>
        </w:rPr>
        <w:t>3. Methodology</w:t>
      </w:r>
    </w:p>
    <w:p>
      <w:pPr>
        <w:spacing w:before="0" w:after="120"/>
      </w:pPr>
      <w:r>
        <w:rPr>
          <w:rFonts w:ascii="Calibri" w:hAnsi="Calibri"/>
          <w:b w:val="0"/>
          <w:color w:val="000000"/>
          <w:sz w:val="22"/>
        </w:rPr>
        <w:t xml:space="preserve">Testing followed the </w:t>
      </w:r>
      <w:r>
        <w:rPr>
          <w:rFonts w:ascii="Calibri" w:hAnsi="Calibri"/>
          <w:b/>
          <w:color w:val="000000"/>
          <w:sz w:val="22"/>
        </w:rPr>
        <w:t>OWASP Top 10 (2021)</w:t>
      </w:r>
      <w:r>
        <w:rPr>
          <w:rFonts w:ascii="Calibri" w:hAnsi="Calibri"/>
          <w:b w:val="0"/>
          <w:color w:val="000000"/>
          <w:sz w:val="22"/>
        </w:rPr>
        <w:t xml:space="preserve"> as a framework, with additional attention to cryptographic implementation given the application's security focus. The assessment combined manual source code review with active testing against the live deployment.</w:t>
      </w:r>
    </w:p>
    <w:p>
      <w:pPr>
        <w:spacing w:before="0" w:after="120"/>
      </w:pPr>
      <w:r>
        <w:rPr>
          <w:rFonts w:ascii="Calibri" w:hAnsi="Calibri"/>
          <w:b/>
          <w:color w:val="000000"/>
          <w:sz w:val="22"/>
        </w:rPr>
        <w:t>Techniques used:</w:t>
      </w:r>
    </w:p>
    <w:p>
      <w:pPr>
        <w:spacing w:before="20" w:after="40"/>
        <w:ind w:left="340" w:hanging="283"/>
      </w:pPr>
      <w:r>
        <w:rPr>
          <w:rFonts w:ascii="Calibri" w:hAnsi="Calibri"/>
          <w:color w:val="000000"/>
          <w:sz w:val="22"/>
        </w:rPr>
        <w:t xml:space="preserve">•  </w:t>
      </w:r>
      <w:r>
        <w:rPr>
          <w:rFonts w:ascii="Calibri" w:hAnsi="Calibri"/>
          <w:b w:val="0"/>
          <w:color w:val="000000"/>
          <w:sz w:val="22"/>
        </w:rPr>
        <w:t>Manual source code review (</w:t>
      </w:r>
      <w:r>
        <w:rPr>
          <w:rFonts w:ascii="Courier New" w:hAnsi="Courier New"/>
          <w:color w:val="1E1E1E"/>
          <w:sz w:val="20"/>
        </w:rPr>
        <w:t>backend/</w:t>
      </w:r>
      <w:r>
        <w:rPr>
          <w:rFonts w:ascii="Calibri" w:hAnsi="Calibri"/>
          <w:b w:val="0"/>
          <w:color w:val="000000"/>
          <w:sz w:val="22"/>
        </w:rPr>
        <w:t xml:space="preserve">, </w:t>
      </w:r>
      <w:r>
        <w:rPr>
          <w:rFonts w:ascii="Courier New" w:hAnsi="Courier New"/>
          <w:color w:val="1E1E1E"/>
          <w:sz w:val="20"/>
        </w:rPr>
        <w:t>web-client/js/</w:t>
      </w:r>
      <w:r>
        <w:rPr>
          <w:rFonts w:ascii="Calibri" w:hAnsi="Calibri"/>
          <w:b w:val="0"/>
          <w:color w:val="000000"/>
          <w:sz w:val="22"/>
        </w:rPr>
        <w:t xml:space="preserve">, </w:t>
      </w:r>
      <w:r>
        <w:rPr>
          <w:rFonts w:ascii="Courier New" w:hAnsi="Courier New"/>
          <w:color w:val="1E1E1E"/>
          <w:sz w:val="20"/>
        </w:rPr>
        <w:t>cpp-client/</w:t>
      </w:r>
      <w:r>
        <w:rPr>
          <w:rFonts w:ascii="Calibri" w:hAnsi="Calibri"/>
          <w:b w:val="0"/>
          <w:color w:val="000000"/>
          <w:sz w:val="22"/>
        </w:rPr>
        <w:t>)</w:t>
      </w:r>
    </w:p>
    <w:p>
      <w:pPr>
        <w:spacing w:before="20" w:after="40"/>
        <w:ind w:left="340" w:hanging="283"/>
      </w:pPr>
      <w:r>
        <w:rPr>
          <w:rFonts w:ascii="Calibri" w:hAnsi="Calibri"/>
          <w:color w:val="000000"/>
          <w:sz w:val="22"/>
        </w:rPr>
        <w:t xml:space="preserve">•  </w:t>
      </w:r>
      <w:r>
        <w:rPr>
          <w:rFonts w:ascii="Calibri" w:hAnsi="Calibri"/>
          <w:b w:val="0"/>
          <w:color w:val="000000"/>
          <w:sz w:val="22"/>
        </w:rPr>
        <w:t xml:space="preserve">HTTP request replay and manipulation using </w:t>
      </w:r>
      <w:r>
        <w:rPr>
          <w:rFonts w:ascii="Courier New" w:hAnsi="Courier New"/>
          <w:color w:val="1E1E1E"/>
          <w:sz w:val="20"/>
        </w:rPr>
        <w:t>curl</w:t>
      </w:r>
    </w:p>
    <w:p>
      <w:pPr>
        <w:spacing w:before="20" w:after="40"/>
        <w:ind w:left="340" w:hanging="283"/>
      </w:pPr>
      <w:r>
        <w:rPr>
          <w:rFonts w:ascii="Calibri" w:hAnsi="Calibri"/>
          <w:color w:val="000000"/>
          <w:sz w:val="22"/>
        </w:rPr>
        <w:t xml:space="preserve">•  </w:t>
      </w:r>
      <w:r>
        <w:rPr>
          <w:rFonts w:ascii="Calibri" w:hAnsi="Calibri"/>
          <w:b w:val="0"/>
          <w:color w:val="000000"/>
          <w:sz w:val="22"/>
        </w:rPr>
        <w:t>Browser Developer Tools (Network tab, Application tab, Console)</w:t>
      </w:r>
    </w:p>
    <w:p>
      <w:pPr>
        <w:spacing w:before="20" w:after="40"/>
        <w:ind w:left="340" w:hanging="283"/>
      </w:pPr>
      <w:r>
        <w:rPr>
          <w:rFonts w:ascii="Calibri" w:hAnsi="Calibri"/>
          <w:color w:val="000000"/>
          <w:sz w:val="22"/>
        </w:rPr>
        <w:t xml:space="preserve">•  </w:t>
      </w:r>
      <w:r>
        <w:rPr>
          <w:rFonts w:ascii="Calibri" w:hAnsi="Calibri"/>
          <w:b w:val="0"/>
          <w:color w:val="000000"/>
          <w:sz w:val="22"/>
        </w:rPr>
        <w:t xml:space="preserve">Interactive API testing via Swagger UI at </w:t>
      </w:r>
      <w:r>
        <w:rPr>
          <w:rFonts w:ascii="Courier New" w:hAnsi="Courier New"/>
          <w:color w:val="1E1E1E"/>
          <w:sz w:val="20"/>
        </w:rPr>
        <w:t>/docs</w:t>
      </w:r>
    </w:p>
    <w:p>
      <w:pPr>
        <w:spacing w:before="20" w:after="40"/>
        <w:ind w:left="340" w:hanging="283"/>
      </w:pPr>
      <w:r>
        <w:rPr>
          <w:rFonts w:ascii="Calibri" w:hAnsi="Calibri"/>
          <w:color w:val="000000"/>
          <w:sz w:val="22"/>
        </w:rPr>
        <w:t xml:space="preserve">•  </w:t>
      </w:r>
      <w:r>
        <w:rPr>
          <w:rFonts w:ascii="Calibri" w:hAnsi="Calibri"/>
          <w:b w:val="0"/>
          <w:color w:val="000000"/>
          <w:sz w:val="22"/>
        </w:rPr>
        <w:t>JWT decoding and analysis</w:t>
      </w:r>
    </w:p>
    <w:p>
      <w:pPr>
        <w:spacing w:before="0" w:after="120"/>
      </w:pPr>
      <w:r>
        <w:rPr>
          <w:rFonts w:ascii="Calibri" w:hAnsi="Calibri"/>
          <w:b/>
          <w:color w:val="000000"/>
          <w:sz w:val="22"/>
        </w:rPr>
        <w:t>OWASP categories assessed:</w:t>
      </w:r>
      <w:r>
        <w:rPr>
          <w:rFonts w:ascii="Calibri" w:hAnsi="Calibri"/>
          <w:b w:val="0"/>
          <w:color w:val="000000"/>
          <w:sz w:val="22"/>
        </w:rPr>
        <w:t xml:space="preserve"> A01 Broken Access Control · A02 Cryptographic Failures · A03 Injection · A04 Insecure Design · A05 Security Misconfiguration · A07 Identification and Authentication Failures · A09 Security Logging and Monitoring Failures</w:t>
      </w:r>
    </w:p>
    <w:p>
      <w:pPr>
        <w:spacing w:before="360" w:after="120"/>
      </w:pPr>
      <w:r>
        <w:rPr>
          <w:rFonts w:ascii="Calibri" w:hAnsi="Calibri"/>
          <w:b/>
          <w:color w:val="000000"/>
          <w:sz w:val="28"/>
        </w:rPr>
        <w:t>4. Findings</w:t>
      </w:r>
    </w:p>
    <w:p>
      <w:pPr>
        <w:spacing w:before="280" w:after="80"/>
      </w:pPr>
      <w:r>
        <w:rPr>
          <w:rFonts w:ascii="Calibri" w:hAnsi="Calibri"/>
          <w:b/>
          <w:color w:val="000000"/>
          <w:sz w:val="24"/>
        </w:rPr>
        <w:t>A. Authentication</w:t>
      </w:r>
    </w:p>
    <w:p>
      <w:pPr>
        <w:spacing w:before="280" w:after="40"/>
        <w:pBdr>
          <w:top w:val="single" w:sz="4" w:space="0" w:color="DDDDDD"/>
        </w:pBdr>
      </w:pPr>
      <w:r>
        <w:rPr>
          <w:rFonts w:ascii="Calibri" w:hAnsi="Calibri"/>
          <w:b/>
          <w:color w:val="000000"/>
          <w:sz w:val="22"/>
        </w:rPr>
        <w:t>AUTH-01 — No Rate Limiting on Login Endpoint</w:t>
      </w:r>
    </w:p>
    <w:p>
      <w:pPr>
        <w:spacing w:before="40" w:after="40"/>
      </w:pPr>
      <w:r>
        <w:rPr>
          <w:rFonts w:ascii="Calibri" w:hAnsi="Calibri"/>
          <w:b/>
          <w:color w:val="000000"/>
          <w:sz w:val="22"/>
        </w:rPr>
        <w:t xml:space="preserve">Severity:   </w:t>
      </w:r>
      <w:r>
        <w:rPr>
          <w:rFonts w:ascii="Calibri" w:hAnsi="Calibri"/>
          <w:b/>
          <w:color w:val="C45800"/>
          <w:sz w:val="22"/>
        </w:rPr>
        <w:t>High</w:t>
      </w:r>
    </w:p>
    <w:p>
      <w:pPr>
        <w:spacing w:before="0" w:after="120"/>
      </w:pPr>
      <w:r>
        <w:rPr>
          <w:rFonts w:ascii="Calibri" w:hAnsi="Calibri"/>
          <w:b/>
          <w:color w:val="000000"/>
          <w:sz w:val="22"/>
        </w:rPr>
        <w:t>OWASP:</w:t>
      </w:r>
      <w:r>
        <w:rPr>
          <w:rFonts w:ascii="Calibri" w:hAnsi="Calibri"/>
          <w:b w:val="0"/>
          <w:color w:val="000000"/>
          <w:sz w:val="22"/>
        </w:rPr>
        <w:t xml:space="preserve"> A07 — Identification and Authentication Failures</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w:t>
      </w:r>
      <w:r>
        <w:rPr>
          <w:rFonts w:ascii="Courier New" w:hAnsi="Courier New"/>
          <w:color w:val="1E1E1E"/>
          <w:sz w:val="20"/>
        </w:rPr>
        <w:t>POST /auth/login</w:t>
      </w:r>
      <w:r>
        <w:rPr>
          <w:rFonts w:ascii="Calibri" w:hAnsi="Calibri"/>
          <w:b w:val="0"/>
          <w:color w:val="000000"/>
          <w:sz w:val="22"/>
        </w:rPr>
        <w:t xml:space="preserve"> endpoint applies no rate limiting, account lockout, or CAPTCHA. An attacker can make an unlimited number of login attempts against any username without being throttled or blocked.</w:t>
      </w:r>
    </w:p>
    <w:p>
      <w:pPr>
        <w:spacing w:before="0" w:after="120"/>
      </w:pPr>
      <w:r>
        <w:rPr>
          <w:rFonts w:ascii="Calibri" w:hAnsi="Calibri"/>
          <w:b/>
          <w:color w:val="000000"/>
          <w:sz w:val="22"/>
        </w:rPr>
        <w:t>Test performed:</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for i in $(seq 1 100); do</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curl -s -o /dev/null -w "%{http_code}\n" -X POST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https://team10.theburkenator.com/auth/login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-H "Content-Type: application/json"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-d '{"username":"alice","password":"attempt'$i'"}'</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done</w:t>
      </w:r>
    </w:p>
    <w:p>
      <w:pPr>
        <w:spacing w:before="0" w:after="160"/>
      </w:pPr>
    </w:p>
    <w:p>
      <w:pPr>
        <w:spacing w:before="0" w:after="120"/>
      </w:pPr>
      <w:r>
        <w:rPr>
          <w:rFonts w:ascii="Calibri" w:hAnsi="Calibri"/>
          <w:b w:val="0"/>
          <w:color w:val="000000"/>
          <w:sz w:val="22"/>
        </w:rPr>
        <w:t xml:space="preserve">All 100 requests returned HTTP 401 with no throttling, no </w:t>
      </w:r>
      <w:r>
        <w:rPr>
          <w:rFonts w:ascii="Courier New" w:hAnsi="Courier New"/>
          <w:color w:val="1E1E1E"/>
          <w:sz w:val="20"/>
        </w:rPr>
        <w:t>Retry-After</w:t>
      </w:r>
      <w:r>
        <w:rPr>
          <w:rFonts w:ascii="Calibri" w:hAnsi="Calibri"/>
          <w:b w:val="0"/>
          <w:color w:val="000000"/>
          <w:sz w:val="22"/>
        </w:rPr>
        <w:t xml:space="preserve"> header, and no account lockout.</w:t>
      </w:r>
    </w:p>
    <w:p>
      <w:pPr>
        <w:spacing w:before="0" w:after="120"/>
      </w:pPr>
      <w:r>
        <w:rPr>
          <w:rFonts w:ascii="Calibri" w:hAnsi="Calibri"/>
          <w:b/>
          <w:color w:val="000000"/>
          <w:sz w:val="22"/>
        </w:rPr>
        <w:t>Impact:</w:t>
      </w:r>
      <w:r>
        <w:rPr>
          <w:rFonts w:ascii="Calibri" w:hAnsi="Calibri"/>
          <w:b w:val="0"/>
          <w:color w:val="000000"/>
          <w:sz w:val="22"/>
        </w:rPr>
        <w:t xml:space="preserve"> An attacker with a known username can run an offline-style credential-stuffing or dictionary attack. The Argon2id hash (~300 ms per attempt server-side) provides a natural per-attempt cost, reducing throughput to approximately 3–4 attempts per second per connection, but this is not a substitute for rate limiting at the network or application layer.</w:t>
      </w: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Known limitation — not implemented. Recommended fix: add per-IP and per-username rate limiting (e.g., </w:t>
      </w:r>
      <w:r>
        <w:rPr>
          <w:rFonts w:ascii="Courier New" w:hAnsi="Courier New"/>
          <w:color w:val="1E1E1E"/>
          <w:sz w:val="20"/>
        </w:rPr>
        <w:t>slowapi</w:t>
      </w:r>
      <w:r>
        <w:rPr>
          <w:rFonts w:ascii="Calibri" w:hAnsi="Calibri"/>
          <w:b w:val="0"/>
          <w:color w:val="000000"/>
          <w:sz w:val="22"/>
        </w:rPr>
        <w:t xml:space="preserve"> middleware for FastAPI) with exponential backoff and a configurable lockout threshold.</w:t>
      </w:r>
    </w:p>
    <w:p>
      <w:pPr>
        <w:spacing w:before="280" w:after="40"/>
        <w:pBdr>
          <w:top w:val="single" w:sz="4" w:space="0" w:color="DDDDDD"/>
        </w:pBdr>
      </w:pPr>
      <w:r>
        <w:rPr>
          <w:rFonts w:ascii="Calibri" w:hAnsi="Calibri"/>
          <w:b/>
          <w:color w:val="000000"/>
          <w:sz w:val="22"/>
        </w:rPr>
        <w:t>AUTH-02 — JWT Access Token Stored in `localStorage`</w:t>
      </w:r>
    </w:p>
    <w:p>
      <w:pPr>
        <w:spacing w:before="40" w:after="40"/>
      </w:pPr>
      <w:r>
        <w:rPr>
          <w:rFonts w:ascii="Calibri" w:hAnsi="Calibri"/>
          <w:b/>
          <w:color w:val="000000"/>
          <w:sz w:val="22"/>
        </w:rPr>
        <w:t xml:space="preserve">Severity:   </w:t>
      </w:r>
      <w:r>
        <w:rPr>
          <w:rFonts w:ascii="Calibri" w:hAnsi="Calibri"/>
          <w:b/>
          <w:color w:val="AC7800"/>
          <w:sz w:val="22"/>
        </w:rPr>
        <w:t>Medium</w:t>
      </w:r>
    </w:p>
    <w:p>
      <w:pPr>
        <w:spacing w:before="0" w:after="120"/>
      </w:pPr>
      <w:r>
        <w:rPr>
          <w:rFonts w:ascii="Calibri" w:hAnsi="Calibri"/>
          <w:b/>
          <w:color w:val="000000"/>
          <w:sz w:val="22"/>
        </w:rPr>
        <w:t>OWASP:</w:t>
      </w:r>
      <w:r>
        <w:rPr>
          <w:rFonts w:ascii="Calibri" w:hAnsi="Calibri"/>
          <w:b w:val="0"/>
          <w:color w:val="000000"/>
          <w:sz w:val="22"/>
        </w:rPr>
        <w:t xml:space="preserve"> A07 — Identification and Authentication Failures</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JWT access token is stored in </w:t>
      </w:r>
      <w:r>
        <w:rPr>
          <w:rFonts w:ascii="Courier New" w:hAnsi="Courier New"/>
          <w:color w:val="1E1E1E"/>
          <w:sz w:val="20"/>
        </w:rPr>
        <w:t>localStorage</w:t>
      </w:r>
      <w:r>
        <w:rPr>
          <w:rFonts w:ascii="Calibri" w:hAnsi="Calibri"/>
          <w:b w:val="0"/>
          <w:color w:val="000000"/>
          <w:sz w:val="22"/>
        </w:rPr>
        <w:t xml:space="preserve"> (</w:t>
      </w:r>
      <w:r>
        <w:rPr>
          <w:rFonts w:ascii="Courier New" w:hAnsi="Courier New"/>
          <w:color w:val="1E1E1E"/>
          <w:sz w:val="20"/>
        </w:rPr>
        <w:t>web-client/js/auth.js</w:t>
      </w:r>
      <w:r>
        <w:rPr>
          <w:rFonts w:ascii="Calibri" w:hAnsi="Calibri"/>
          <w:b w:val="0"/>
          <w:color w:val="000000"/>
          <w:sz w:val="22"/>
        </w:rPr>
        <w:t>, line 19):</w:t>
      </w:r>
    </w:p>
    <w:p>
      <w:pPr>
        <w:spacing w:before="0" w:after="0"/>
        <w:ind w:left="227" w:right="227"/>
        <w:shd w:val="clear" w:color="auto" w:fill="F3F3F3"/>
        <w:pBdr>
          <w:left w:val="single" w:sz="4" w:space="0" w:color="CCCCCC"/>
          <w:right w:val="single" w:sz="4" w:space="0" w:color="CCCCCC"/>
          <w:top w:val="single" w:sz="4" w:space="0" w:color="CCCCCC"/>
          <w:bottom w:val="single" w:sz="4" w:space="0" w:color="CCCCCC"/>
        </w:pBdr>
      </w:pPr>
      <w:r>
        <w:rPr>
          <w:rFonts w:ascii="Courier New" w:hAnsi="Courier New"/>
          <w:color w:val="191919"/>
          <w:sz w:val="17"/>
        </w:rPr>
        <w:t>localStorage.setItem('sm_token', token);</w:t>
      </w:r>
    </w:p>
    <w:p>
      <w:pPr>
        <w:spacing w:before="0" w:after="160"/>
      </w:pPr>
    </w:p>
    <w:p>
      <w:pPr>
        <w:spacing w:before="0" w:after="120"/>
      </w:pPr>
      <w:r>
        <w:rPr>
          <w:rFonts w:ascii="Courier New" w:hAnsi="Courier New"/>
          <w:color w:val="1E1E1E"/>
          <w:sz w:val="20"/>
        </w:rPr>
        <w:t>localStorage</w:t>
      </w:r>
      <w:r>
        <w:rPr>
          <w:rFonts w:ascii="Calibri" w:hAnsi="Calibri"/>
          <w:b w:val="0"/>
          <w:color w:val="000000"/>
          <w:sz w:val="22"/>
        </w:rPr>
        <w:t xml:space="preserve"> persists indefinitely across browser sessions and is readable by any JavaScript executing in the same origin. A successful XSS attack — including one that bypasses Content Security Policy — can exfiltrate the token and replay it for up to </w:t>
      </w:r>
      <w:r>
        <w:rPr>
          <w:rFonts w:ascii="Courier New" w:hAnsi="Courier New"/>
          <w:color w:val="1E1E1E"/>
          <w:sz w:val="20"/>
        </w:rPr>
        <w:t>ACCESS_TOKEN_EXPIRE_MINUTES</w:t>
      </w:r>
      <w:r>
        <w:rPr>
          <w:rFonts w:ascii="Calibri" w:hAnsi="Calibri"/>
          <w:b w:val="0"/>
          <w:color w:val="000000"/>
          <w:sz w:val="22"/>
        </w:rPr>
        <w:t xml:space="preserve"> (default: 30 minutes).</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 xml:space="preserve">Confirmed via browser DevTools → Application → Local Storage. The </w:t>
      </w:r>
      <w:r>
        <w:rPr>
          <w:rFonts w:ascii="Courier New" w:hAnsi="Courier New"/>
          <w:color w:val="1E1E1E"/>
          <w:sz w:val="20"/>
        </w:rPr>
        <w:t>sm_token</w:t>
      </w:r>
      <w:r>
        <w:rPr>
          <w:rFonts w:ascii="Calibri" w:hAnsi="Calibri"/>
          <w:b w:val="0"/>
          <w:color w:val="000000"/>
          <w:sz w:val="22"/>
        </w:rPr>
        <w:t xml:space="preserve">, </w:t>
      </w:r>
      <w:r>
        <w:rPr>
          <w:rFonts w:ascii="Courier New" w:hAnsi="Courier New"/>
          <w:color w:val="1E1E1E"/>
          <w:sz w:val="20"/>
        </w:rPr>
        <w:t>sm_username</w:t>
      </w:r>
      <w:r>
        <w:rPr>
          <w:rFonts w:ascii="Calibri" w:hAnsi="Calibri"/>
          <w:b w:val="0"/>
          <w:color w:val="000000"/>
          <w:sz w:val="22"/>
        </w:rPr>
        <w:t xml:space="preserve">, and </w:t>
      </w:r>
      <w:r>
        <w:rPr>
          <w:rFonts w:ascii="Courier New" w:hAnsi="Courier New"/>
          <w:color w:val="1E1E1E"/>
          <w:sz w:val="20"/>
        </w:rPr>
        <w:t>sm_refresh_token</w:t>
      </w:r>
      <w:r>
        <w:rPr>
          <w:rFonts w:ascii="Calibri" w:hAnsi="Calibri"/>
          <w:b w:val="0"/>
          <w:color w:val="000000"/>
          <w:sz w:val="22"/>
        </w:rPr>
        <w:t xml:space="preserve"> keys are visible in plaintext after login.</w:t>
      </w:r>
    </w:p>
    <w:p>
      <w:pPr>
        <w:spacing w:before="0" w:after="120"/>
      </w:pPr>
      <w:r>
        <w:rPr>
          <w:rFonts w:ascii="Calibri" w:hAnsi="Calibri"/>
          <w:b/>
          <w:color w:val="000000"/>
          <w:sz w:val="22"/>
        </w:rPr>
        <w:t>Impact:</w:t>
      </w:r>
      <w:r>
        <w:rPr>
          <w:rFonts w:ascii="Calibri" w:hAnsi="Calibri"/>
          <w:b w:val="0"/>
          <w:color w:val="000000"/>
          <w:sz w:val="22"/>
        </w:rPr>
        <w:t xml:space="preserve"> Token theft via XSS allows session hijacking for the duration of the token's validity. The impact is partially mitigated by the non-extractable </w:t>
      </w:r>
      <w:r>
        <w:rPr>
          <w:rFonts w:ascii="Courier New" w:hAnsi="Courier New"/>
          <w:color w:val="1E1E1E"/>
          <w:sz w:val="20"/>
        </w:rPr>
        <w:t>CryptoKey</w:t>
      </w:r>
      <w:r>
        <w:rPr>
          <w:rFonts w:ascii="Calibri" w:hAnsi="Calibri"/>
          <w:b w:val="0"/>
          <w:color w:val="000000"/>
          <w:sz w:val="22"/>
        </w:rPr>
        <w:t xml:space="preserve"> stored in IndexedDB — a token thief can impersonate the user at the API level but cannot exfiltrate the private key for offline message decryption.</w:t>
      </w: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Accepted risk. Using </w:t>
      </w:r>
      <w:r>
        <w:rPr>
          <w:rFonts w:ascii="Courier New" w:hAnsi="Courier New"/>
          <w:color w:val="1E1E1E"/>
          <w:sz w:val="20"/>
        </w:rPr>
        <w:t>sessionStorage</w:t>
      </w:r>
      <w:r>
        <w:rPr>
          <w:rFonts w:ascii="Calibri" w:hAnsi="Calibri"/>
          <w:b w:val="0"/>
          <w:color w:val="000000"/>
          <w:sz w:val="22"/>
        </w:rPr>
        <w:t xml:space="preserve"> would scope the token to the current tab, reducing the persistence window but not eliminating the XSS vector. </w:t>
      </w:r>
      <w:r>
        <w:rPr>
          <w:rFonts w:ascii="Courier New" w:hAnsi="Courier New"/>
          <w:color w:val="1E1E1E"/>
          <w:sz w:val="20"/>
        </w:rPr>
        <w:t>HttpOnly</w:t>
      </w:r>
      <w:r>
        <w:rPr>
          <w:rFonts w:ascii="Calibri" w:hAnsi="Calibri"/>
          <w:b w:val="0"/>
          <w:color w:val="000000"/>
          <w:sz w:val="22"/>
        </w:rPr>
        <w:t xml:space="preserve"> cookies are the standard mitigation but require changes to the authentication flow.</w:t>
      </w:r>
    </w:p>
    <w:p>
      <w:pPr>
        <w:spacing w:before="280" w:after="40"/>
        <w:pBdr>
          <w:top w:val="single" w:sz="4" w:space="0" w:color="DDDDDD"/>
        </w:pBdr>
      </w:pPr>
      <w:r>
        <w:rPr>
          <w:rFonts w:ascii="Calibri" w:hAnsi="Calibri"/>
          <w:b/>
          <w:color w:val="000000"/>
          <w:sz w:val="22"/>
        </w:rPr>
        <w:t>AUTH-03 — JWT Token-Type Confusion Guard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ourier New" w:hAnsi="Courier New"/>
          <w:color w:val="1E1E1E"/>
          <w:sz w:val="20"/>
        </w:rPr>
        <w:t>_decode_access_token()</w:t>
      </w:r>
      <w:r>
        <w:rPr>
          <w:rFonts w:ascii="Calibri" w:hAnsi="Calibri"/>
          <w:b w:val="0"/>
          <w:color w:val="000000"/>
          <w:sz w:val="22"/>
        </w:rPr>
        <w:t xml:space="preserve"> in </w:t>
      </w:r>
      <w:r>
        <w:rPr>
          <w:rFonts w:ascii="Courier New" w:hAnsi="Courier New"/>
          <w:color w:val="1E1E1E"/>
          <w:sz w:val="20"/>
        </w:rPr>
        <w:t>backend/dependencies.py</w:t>
      </w:r>
      <w:r>
        <w:rPr>
          <w:rFonts w:ascii="Calibri" w:hAnsi="Calibri"/>
          <w:b w:val="0"/>
          <w:color w:val="000000"/>
          <w:sz w:val="22"/>
        </w:rPr>
        <w:t xml:space="preserve"> rejects any token whose </w:t>
      </w:r>
      <w:r>
        <w:rPr>
          <w:rFonts w:ascii="Courier New" w:hAnsi="Courier New"/>
          <w:color w:val="1E1E1E"/>
          <w:sz w:val="20"/>
        </w:rPr>
        <w:t>type</w:t>
      </w:r>
      <w:r>
        <w:rPr>
          <w:rFonts w:ascii="Calibri" w:hAnsi="Calibri"/>
          <w:b w:val="0"/>
          <w:color w:val="000000"/>
          <w:sz w:val="22"/>
        </w:rPr>
        <w:t xml:space="preserve"> claim is not </w:t>
      </w:r>
      <w:r>
        <w:rPr>
          <w:rFonts w:ascii="Courier New" w:hAnsi="Courier New"/>
          <w:color w:val="1E1E1E"/>
          <w:sz w:val="20"/>
        </w:rPr>
        <w:t>"access"</w:t>
      </w:r>
      <w:r>
        <w:rPr>
          <w:rFonts w:ascii="Calibri" w:hAnsi="Calibri"/>
          <w:b w:val="0"/>
          <w:color w:val="000000"/>
          <w:sz w:val="22"/>
        </w:rPr>
        <w:t xml:space="preserve">. Refresh tokens carry </w:t>
      </w:r>
      <w:r>
        <w:rPr>
          <w:rFonts w:ascii="Courier New" w:hAnsi="Courier New"/>
          <w:color w:val="1E1E1E"/>
          <w:sz w:val="20"/>
        </w:rPr>
        <w:t>type: "refresh"</w:t>
      </w:r>
      <w:r>
        <w:rPr>
          <w:rFonts w:ascii="Calibri" w:hAnsi="Calibri"/>
          <w:b w:val="0"/>
          <w:color w:val="000000"/>
          <w:sz w:val="22"/>
        </w:rPr>
        <w:t xml:space="preserve"> and are therefore rejected on all protected endpoints. This prevents an attacker who obtains only a refresh token from calling protected API endpoints.</w:t>
      </w:r>
    </w:p>
    <w:p>
      <w:pPr>
        <w:spacing w:before="0" w:after="120"/>
      </w:pPr>
      <w:r>
        <w:rPr>
          <w:rFonts w:ascii="Calibri" w:hAnsi="Calibri"/>
          <w:b/>
          <w:color w:val="000000"/>
          <w:sz w:val="22"/>
        </w:rPr>
        <w:t>Test performed:</w:t>
      </w:r>
      <w:r>
        <w:rPr>
          <w:rFonts w:ascii="Calibri" w:hAnsi="Calibri"/>
          <w:b w:val="0"/>
          <w:color w:val="000000"/>
          <w:sz w:val="22"/>
        </w:rPr>
        <w:t xml:space="preserve"> A refresh token was decoded, the </w:t>
      </w:r>
      <w:r>
        <w:rPr>
          <w:rFonts w:ascii="Courier New" w:hAnsi="Courier New"/>
          <w:color w:val="1E1E1E"/>
          <w:sz w:val="20"/>
        </w:rPr>
        <w:t>type</w:t>
      </w:r>
      <w:r>
        <w:rPr>
          <w:rFonts w:ascii="Calibri" w:hAnsi="Calibri"/>
          <w:b w:val="0"/>
          <w:color w:val="000000"/>
          <w:sz w:val="22"/>
        </w:rPr>
        <w:t xml:space="preserve"> claim confirmed as </w:t>
      </w:r>
      <w:r>
        <w:rPr>
          <w:rFonts w:ascii="Courier New" w:hAnsi="Courier New"/>
          <w:color w:val="1E1E1E"/>
          <w:sz w:val="20"/>
        </w:rPr>
        <w:t>"refresh"</w:t>
      </w:r>
      <w:r>
        <w:rPr>
          <w:rFonts w:ascii="Calibri" w:hAnsi="Calibri"/>
          <w:b w:val="0"/>
          <w:color w:val="000000"/>
          <w:sz w:val="22"/>
        </w:rPr>
        <w:t xml:space="preserve">, and the token was submitted as a Bearer token to </w:t>
      </w:r>
      <w:r>
        <w:rPr>
          <w:rFonts w:ascii="Courier New" w:hAnsi="Courier New"/>
          <w:color w:val="1E1E1E"/>
          <w:sz w:val="20"/>
        </w:rPr>
        <w:t>GET /messages/inbox</w:t>
      </w:r>
      <w:r>
        <w:rPr>
          <w:rFonts w:ascii="Calibri" w:hAnsi="Calibri"/>
          <w:b w:val="0"/>
          <w:color w:val="000000"/>
          <w:sz w:val="22"/>
        </w:rPr>
        <w:t xml:space="preserve"> — the server returned HTTP 401.</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AUTH-04 — Password Change Invalidates All Sessions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w:t>
      </w:r>
      <w:r>
        <w:rPr>
          <w:rFonts w:ascii="Courier New" w:hAnsi="Courier New"/>
          <w:color w:val="1E1E1E"/>
          <w:sz w:val="20"/>
        </w:rPr>
        <w:t>PUT /auth/password</w:t>
      </w:r>
      <w:r>
        <w:rPr>
          <w:rFonts w:ascii="Calibri" w:hAnsi="Calibri"/>
          <w:b w:val="0"/>
          <w:color w:val="000000"/>
          <w:sz w:val="22"/>
        </w:rPr>
        <w:t xml:space="preserve"> endpoint deletes all active </w:t>
      </w:r>
      <w:r>
        <w:rPr>
          <w:rFonts w:ascii="Courier New" w:hAnsi="Courier New"/>
          <w:color w:val="1E1E1E"/>
          <w:sz w:val="20"/>
        </w:rPr>
        <w:t>Session</w:t>
      </w:r>
      <w:r>
        <w:rPr>
          <w:rFonts w:ascii="Calibri" w:hAnsi="Calibri"/>
          <w:b w:val="0"/>
          <w:color w:val="000000"/>
          <w:sz w:val="22"/>
        </w:rPr>
        <w:t xml:space="preserve"> rows for the authenticated user, forcing re-authentication on every device after a credential change. This limits the window of exposure if a session token is stolen.</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AUTH-05 — Login Timing Attack Mitigation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When a submitted username does not exist in the database, </w:t>
      </w:r>
      <w:r>
        <w:rPr>
          <w:rFonts w:ascii="Courier New" w:hAnsi="Courier New"/>
          <w:color w:val="1E1E1E"/>
          <w:sz w:val="20"/>
        </w:rPr>
        <w:t>DUMMY_HASH</w:t>
      </w:r>
      <w:r>
        <w:rPr>
          <w:rFonts w:ascii="Calibri" w:hAnsi="Calibri"/>
          <w:b w:val="0"/>
          <w:color w:val="000000"/>
          <w:sz w:val="22"/>
        </w:rPr>
        <w:t xml:space="preserve"> (a pre-computed Argon2id hash) is passed to </w:t>
      </w:r>
      <w:r>
        <w:rPr>
          <w:rFonts w:ascii="Courier New" w:hAnsi="Courier New"/>
          <w:color w:val="1E1E1E"/>
          <w:sz w:val="20"/>
        </w:rPr>
        <w:t>verify_password()</w:t>
      </w:r>
      <w:r>
        <w:rPr>
          <w:rFonts w:ascii="Calibri" w:hAnsi="Calibri"/>
          <w:b w:val="0"/>
          <w:color w:val="000000"/>
          <w:sz w:val="22"/>
        </w:rPr>
        <w:t xml:space="preserve"> instead of returning early. Both the "user not found" and "wrong password" paths take approximately 300 ms, preventing username enumeration via response time measurement.</w:t>
      </w:r>
    </w:p>
    <w:p>
      <w:pPr>
        <w:spacing w:before="0" w:after="120"/>
      </w:pPr>
      <w:r>
        <w:rPr>
          <w:rFonts w:ascii="Calibri" w:hAnsi="Calibri"/>
          <w:b/>
          <w:color w:val="000000"/>
          <w:sz w:val="22"/>
        </w:rPr>
        <w:t>Test performed:</w:t>
      </w:r>
      <w:r>
        <w:rPr>
          <w:rFonts w:ascii="Calibri" w:hAnsi="Calibri"/>
          <w:b w:val="0"/>
          <w:color w:val="000000"/>
          <w:sz w:val="22"/>
        </w:rPr>
        <w:t xml:space="preserve"> Timed 50 login attempts for a known-valid username versus 50 for a non-existent username. Mean response times were within 15 ms of each other — consistent with single-threaded Argon2id evaluation variance rather than a timing oracle.</w:t>
      </w:r>
    </w:p>
    <w:p>
      <w:pPr>
        <w:spacing w:before="0" w:after="120"/>
      </w:pPr>
      <w:r>
        <w:rPr>
          <w:rFonts w:ascii="Calibri" w:hAnsi="Calibri"/>
          <w:b/>
          <w:color w:val="000000"/>
          <w:sz w:val="22"/>
        </w:rPr>
        <w:t>Mitigation status:</w:t>
      </w:r>
      <w:r>
        <w:rPr>
          <w:rFonts w:ascii="Calibri" w:hAnsi="Calibri"/>
          <w:b w:val="0"/>
          <w:color w:val="000000"/>
          <w:sz w:val="22"/>
        </w:rPr>
        <w:t xml:space="preserve"> Implemented (</w:t>
      </w:r>
      <w:r>
        <w:rPr>
          <w:rFonts w:ascii="Courier New" w:hAnsi="Courier New"/>
          <w:color w:val="1E1E1E"/>
          <w:sz w:val="20"/>
        </w:rPr>
        <w:t>backend/crypto/password.py</w:t>
      </w:r>
      <w:r>
        <w:rPr>
          <w:rFonts w:ascii="Calibri" w:hAnsi="Calibri"/>
          <w:b w:val="0"/>
          <w:color w:val="000000"/>
          <w:sz w:val="22"/>
        </w:rPr>
        <w:t>).</w:t>
      </w:r>
    </w:p>
    <w:p>
      <w:pPr>
        <w:spacing w:before="280" w:after="80"/>
      </w:pPr>
      <w:r>
        <w:rPr>
          <w:rFonts w:ascii="Calibri" w:hAnsi="Calibri"/>
          <w:b/>
          <w:color w:val="000000"/>
          <w:sz w:val="24"/>
        </w:rPr>
        <w:t>B. Input Validation</w:t>
      </w:r>
    </w:p>
    <w:p>
      <w:pPr>
        <w:spacing w:before="280" w:after="40"/>
        <w:pBdr>
          <w:top w:val="single" w:sz="4" w:space="0" w:color="DDDDDD"/>
        </w:pBdr>
      </w:pPr>
      <w:r>
        <w:rPr>
          <w:rFonts w:ascii="Calibri" w:hAnsi="Calibri"/>
          <w:b/>
          <w:color w:val="000000"/>
          <w:sz w:val="22"/>
        </w:rPr>
        <w:t>INP-01 — SQL Injection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A03 — Injection</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All database access uses SQLAlchemy 2.0 ORM with parameterised queries. No raw SQL string interpolation was found anywhere in </w:t>
      </w:r>
      <w:r>
        <w:rPr>
          <w:rFonts w:ascii="Courier New" w:hAnsi="Courier New"/>
          <w:color w:val="1E1E1E"/>
          <w:sz w:val="20"/>
        </w:rPr>
        <w:t>backend/</w:t>
      </w:r>
      <w:r>
        <w:rPr>
          <w:rFonts w:ascii="Calibri" w:hAnsi="Calibri"/>
          <w:b w:val="0"/>
          <w:color w:val="000000"/>
          <w:sz w:val="22"/>
        </w:rPr>
        <w:t>. User-supplied values are always passed as bound parameters by the ORM, not concatenated into query strings.</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SQL injection payloads (</w:t>
      </w:r>
      <w:r>
        <w:rPr>
          <w:rFonts w:ascii="Courier New" w:hAnsi="Courier New"/>
          <w:color w:val="1E1E1E"/>
          <w:sz w:val="20"/>
        </w:rPr>
        <w:t>' OR '1'='1</w:t>
      </w:r>
      <w:r>
        <w:rPr>
          <w:rFonts w:ascii="Calibri" w:hAnsi="Calibri"/>
          <w:b w:val="0"/>
          <w:color w:val="000000"/>
          <w:sz w:val="22"/>
        </w:rPr>
        <w:t xml:space="preserve">, </w:t>
      </w:r>
      <w:r>
        <w:rPr>
          <w:rFonts w:ascii="Courier New" w:hAnsi="Courier New"/>
          <w:color w:val="1E1E1E"/>
          <w:sz w:val="20"/>
        </w:rPr>
        <w:t>'; DROP TABLE users; --</w:t>
      </w:r>
      <w:r>
        <w:rPr>
          <w:rFonts w:ascii="Calibri" w:hAnsi="Calibri"/>
          <w:b w:val="0"/>
          <w:color w:val="000000"/>
          <w:sz w:val="22"/>
        </w:rPr>
        <w:t xml:space="preserve">) were submitted in the </w:t>
      </w:r>
      <w:r>
        <w:rPr>
          <w:rFonts w:ascii="Courier New" w:hAnsi="Courier New"/>
          <w:color w:val="1E1E1E"/>
          <w:sz w:val="20"/>
        </w:rPr>
        <w:t>username</w:t>
      </w:r>
      <w:r>
        <w:rPr>
          <w:rFonts w:ascii="Calibri" w:hAnsi="Calibri"/>
          <w:b w:val="0"/>
          <w:color w:val="000000"/>
          <w:sz w:val="22"/>
        </w:rPr>
        <w:t xml:space="preserve"> field of </w:t>
      </w:r>
      <w:r>
        <w:rPr>
          <w:rFonts w:ascii="Courier New" w:hAnsi="Courier New"/>
          <w:color w:val="1E1E1E"/>
          <w:sz w:val="20"/>
        </w:rPr>
        <w:t>POST /auth/login</w:t>
      </w:r>
      <w:r>
        <w:rPr>
          <w:rFonts w:ascii="Calibri" w:hAnsi="Calibri"/>
          <w:b w:val="0"/>
          <w:color w:val="000000"/>
          <w:sz w:val="22"/>
        </w:rPr>
        <w:t>. All requests returned HTTP 422 (Pydantic validation failure) or HTTP 401 (authentication failure) with no database error messages or anomalous behaviour.</w:t>
      </w:r>
    </w:p>
    <w:p>
      <w:pPr>
        <w:spacing w:before="0" w:after="120"/>
      </w:pPr>
      <w:r>
        <w:rPr>
          <w:rFonts w:ascii="Calibri" w:hAnsi="Calibri"/>
          <w:b/>
          <w:color w:val="000000"/>
          <w:sz w:val="22"/>
        </w:rPr>
        <w:t>Mitigation status:</w:t>
      </w:r>
      <w:r>
        <w:rPr>
          <w:rFonts w:ascii="Calibri" w:hAnsi="Calibri"/>
          <w:b w:val="0"/>
          <w:color w:val="000000"/>
          <w:sz w:val="22"/>
        </w:rPr>
        <w:t xml:space="preserve"> Structurally prevented by ORM.</w:t>
      </w:r>
    </w:p>
    <w:p>
      <w:pPr>
        <w:spacing w:before="280" w:after="40"/>
        <w:pBdr>
          <w:top w:val="single" w:sz="4" w:space="0" w:color="DDDDDD"/>
        </w:pBdr>
      </w:pPr>
      <w:r>
        <w:rPr>
          <w:rFonts w:ascii="Calibri" w:hAnsi="Calibri"/>
          <w:b/>
          <w:color w:val="000000"/>
          <w:sz w:val="22"/>
        </w:rPr>
        <w:t>INP-02 — Decrypted Message Body Rendered via `textContent`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A03 — Injection (Stored XSS)</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decrypted message plaintext is written to the DOM exclusively via </w:t>
      </w:r>
      <w:r>
        <w:rPr>
          <w:rFonts w:ascii="Courier New" w:hAnsi="Courier New"/>
          <w:color w:val="1E1E1E"/>
          <w:sz w:val="20"/>
        </w:rPr>
        <w:t>textContent</w:t>
      </w:r>
      <w:r>
        <w:rPr>
          <w:rFonts w:ascii="Calibri" w:hAnsi="Calibri"/>
          <w:b w:val="0"/>
          <w:color w:val="000000"/>
          <w:sz w:val="22"/>
        </w:rPr>
        <w:t xml:space="preserve"> (</w:t>
      </w:r>
      <w:r>
        <w:rPr>
          <w:rFonts w:ascii="Courier New" w:hAnsi="Courier New"/>
          <w:color w:val="1E1E1E"/>
          <w:sz w:val="20"/>
        </w:rPr>
        <w:t>web-client/js/chat.js</w:t>
      </w:r>
      <w:r>
        <w:rPr>
          <w:rFonts w:ascii="Calibri" w:hAnsi="Calibri"/>
          <w:b w:val="0"/>
          <w:color w:val="000000"/>
          <w:sz w:val="22"/>
        </w:rPr>
        <w:t xml:space="preserve">, line 507), not </w:t>
      </w:r>
      <w:r>
        <w:rPr>
          <w:rFonts w:ascii="Courier New" w:hAnsi="Courier New"/>
          <w:color w:val="1E1E1E"/>
          <w:sz w:val="20"/>
        </w:rPr>
        <w:t>innerHTML</w:t>
      </w:r>
      <w:r>
        <w:rPr>
          <w:rFonts w:ascii="Calibri" w:hAnsi="Calibri"/>
          <w:b w:val="0"/>
          <w:color w:val="000000"/>
          <w:sz w:val="22"/>
        </w:rPr>
        <w:t>. This prevents a malicious message body from injecting executable HTML or JavaScript.</w:t>
      </w:r>
    </w:p>
    <w:p>
      <w:pPr>
        <w:spacing w:before="0" w:after="0"/>
        <w:ind w:left="227" w:right="227"/>
        <w:shd w:val="clear" w:color="auto" w:fill="F3F3F3"/>
        <w:pBdr>
          <w:left w:val="single" w:sz="4" w:space="0" w:color="CCCCCC"/>
          <w:right w:val="single" w:sz="4" w:space="0" w:color="CCCCCC"/>
          <w:top w:val="single" w:sz="4" w:space="0" w:color="CCCCCC"/>
          <w:bottom w:val="single" w:sz="4" w:space="0" w:color="CCCCCC"/>
        </w:pBdr>
      </w:pPr>
      <w:r>
        <w:rPr>
          <w:rFonts w:ascii="Courier New" w:hAnsi="Courier New"/>
          <w:color w:val="191919"/>
          <w:sz w:val="17"/>
        </w:rPr>
        <w:t>plainEl.textContent = plaintext;   // safe — HTML entities are escaped by browser</w:t>
      </w:r>
    </w:p>
    <w:p>
      <w:pPr>
        <w:spacing w:before="0" w:after="160"/>
      </w:pPr>
    </w:p>
    <w:p>
      <w:pPr>
        <w:spacing w:before="0" w:after="120"/>
      </w:pPr>
      <w:r>
        <w:rPr>
          <w:rFonts w:ascii="Calibri" w:hAnsi="Calibri"/>
          <w:b/>
          <w:color w:val="000000"/>
          <w:sz w:val="22"/>
        </w:rPr>
        <w:t>Mitigation status:</w:t>
      </w:r>
      <w:r>
        <w:rPr>
          <w:rFonts w:ascii="Calibri" w:hAnsi="Calibri"/>
          <w:b w:val="0"/>
          <w:color w:val="000000"/>
          <w:sz w:val="22"/>
        </w:rPr>
        <w:t xml:space="preserve"> Implemented for message body.</w:t>
      </w:r>
    </w:p>
    <w:p>
      <w:pPr>
        <w:spacing w:before="280" w:after="40"/>
        <w:pBdr>
          <w:top w:val="single" w:sz="4" w:space="0" w:color="DDDDDD"/>
        </w:pBdr>
      </w:pPr>
      <w:r>
        <w:rPr>
          <w:rFonts w:ascii="Calibri" w:hAnsi="Calibri"/>
          <w:b/>
          <w:color w:val="000000"/>
          <w:sz w:val="22"/>
        </w:rPr>
        <w:t>INP-03 — Partial XSS Risk via `innerHTML` Template Literals</w:t>
      </w:r>
    </w:p>
    <w:p>
      <w:pPr>
        <w:spacing w:before="40" w:after="40"/>
      </w:pPr>
      <w:r>
        <w:rPr>
          <w:rFonts w:ascii="Calibri" w:hAnsi="Calibri"/>
          <w:b/>
          <w:color w:val="000000"/>
          <w:sz w:val="22"/>
        </w:rPr>
        <w:t xml:space="preserve">Severity:   </w:t>
      </w:r>
      <w:r>
        <w:rPr>
          <w:rFonts w:ascii="Calibri" w:hAnsi="Calibri"/>
          <w:b/>
          <w:color w:val="0064B0"/>
          <w:sz w:val="22"/>
        </w:rPr>
        <w:t>Low</w:t>
      </w:r>
    </w:p>
    <w:p>
      <w:pPr>
        <w:spacing w:before="0" w:after="120"/>
      </w:pPr>
      <w:r>
        <w:rPr>
          <w:rFonts w:ascii="Calibri" w:hAnsi="Calibri"/>
          <w:b/>
          <w:color w:val="000000"/>
          <w:sz w:val="22"/>
        </w:rPr>
        <w:t>OWASP:</w:t>
      </w:r>
      <w:r>
        <w:rPr>
          <w:rFonts w:ascii="Calibri" w:hAnsi="Calibri"/>
          <w:b w:val="0"/>
          <w:color w:val="000000"/>
          <w:sz w:val="22"/>
        </w:rPr>
        <w:t xml:space="preserve"> A03 — Injection (Reflected/Stored XSS)</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Several UI components build HTML using </w:t>
      </w:r>
      <w:r>
        <w:rPr>
          <w:rFonts w:ascii="Courier New" w:hAnsi="Courier New"/>
          <w:color w:val="1E1E1E"/>
          <w:sz w:val="20"/>
        </w:rPr>
        <w:t>innerHTML</w:t>
      </w:r>
      <w:r>
        <w:rPr>
          <w:rFonts w:ascii="Calibri" w:hAnsi="Calibri"/>
          <w:b w:val="0"/>
          <w:color w:val="000000"/>
          <w:sz w:val="22"/>
        </w:rPr>
        <w:t xml:space="preserve"> with template literals containing server-returned values. For example, the conversation list (line 189), message thread (line 244), and message bubble (line 447) in </w:t>
      </w:r>
      <w:r>
        <w:rPr>
          <w:rFonts w:ascii="Courier New" w:hAnsi="Courier New"/>
          <w:color w:val="1E1E1E"/>
          <w:sz w:val="20"/>
        </w:rPr>
        <w:t>chat.js</w:t>
      </w:r>
      <w:r>
        <w:rPr>
          <w:rFonts w:ascii="Calibri" w:hAnsi="Calibri"/>
          <w:b w:val="0"/>
          <w:color w:val="000000"/>
          <w:sz w:val="22"/>
        </w:rPr>
        <w:t xml:space="preserve"> construct HTML strings that embed </w:t>
      </w:r>
      <w:r>
        <w:rPr>
          <w:rFonts w:ascii="Courier New" w:hAnsi="Courier New"/>
          <w:color w:val="1E1E1E"/>
          <w:sz w:val="20"/>
        </w:rPr>
        <w:t>sender_username</w:t>
      </w:r>
      <w:r>
        <w:rPr>
          <w:rFonts w:ascii="Calibri" w:hAnsi="Calibri"/>
          <w:b w:val="0"/>
          <w:color w:val="000000"/>
          <w:sz w:val="22"/>
        </w:rPr>
        <w:t xml:space="preserve"> and </w:t>
      </w:r>
      <w:r>
        <w:rPr>
          <w:rFonts w:ascii="Courier New" w:hAnsi="Courier New"/>
          <w:color w:val="1E1E1E"/>
          <w:sz w:val="20"/>
        </w:rPr>
        <w:t>subject</w:t>
      </w:r>
      <w:r>
        <w:rPr>
          <w:rFonts w:ascii="Calibri" w:hAnsi="Calibri"/>
          <w:b w:val="0"/>
          <w:color w:val="000000"/>
          <w:sz w:val="22"/>
        </w:rPr>
        <w:t xml:space="preserve"> fields returned by the API.</w:t>
      </w:r>
    </w:p>
    <w:p>
      <w:pPr>
        <w:spacing w:before="0" w:after="120"/>
      </w:pPr>
      <w:r>
        <w:rPr>
          <w:rFonts w:ascii="Calibri" w:hAnsi="Calibri"/>
          <w:b w:val="0"/>
          <w:color w:val="000000"/>
          <w:sz w:val="22"/>
        </w:rPr>
        <w:t xml:space="preserve">If the server were to return a </w:t>
      </w:r>
      <w:r>
        <w:rPr>
          <w:rFonts w:ascii="Courier New" w:hAnsi="Courier New"/>
          <w:color w:val="1E1E1E"/>
          <w:sz w:val="20"/>
        </w:rPr>
        <w:t>sender_username</w:t>
      </w:r>
      <w:r>
        <w:rPr>
          <w:rFonts w:ascii="Calibri" w:hAnsi="Calibri"/>
          <w:b w:val="0"/>
          <w:color w:val="000000"/>
          <w:sz w:val="22"/>
        </w:rPr>
        <w:t xml:space="preserve"> containing </w:t>
      </w:r>
      <w:r>
        <w:rPr>
          <w:rFonts w:ascii="Courier New" w:hAnsi="Courier New"/>
          <w:color w:val="1E1E1E"/>
          <w:sz w:val="20"/>
        </w:rPr>
        <w:t>&lt;img src=x onerror=alert(1)&gt;</w:t>
      </w:r>
      <w:r>
        <w:rPr>
          <w:rFonts w:ascii="Calibri" w:hAnsi="Calibri"/>
          <w:b w:val="0"/>
          <w:color w:val="000000"/>
          <w:sz w:val="22"/>
        </w:rPr>
        <w:t xml:space="preserve">, it would execute in the victim's browser. The current risk is limited because Pydantic enforces </w:t>
      </w:r>
      <w:r>
        <w:rPr>
          <w:rFonts w:ascii="Courier New" w:hAnsi="Courier New"/>
          <w:color w:val="1E1E1E"/>
          <w:sz w:val="20"/>
        </w:rPr>
        <w:t>min_length</w:t>
      </w:r>
      <w:r>
        <w:rPr>
          <w:rFonts w:ascii="Calibri" w:hAnsi="Calibri"/>
          <w:b w:val="0"/>
          <w:color w:val="000000"/>
          <w:sz w:val="22"/>
        </w:rPr>
        <w:t>/</w:t>
      </w:r>
      <w:r>
        <w:rPr>
          <w:rFonts w:ascii="Courier New" w:hAnsi="Courier New"/>
          <w:color w:val="1E1E1E"/>
          <w:sz w:val="20"/>
        </w:rPr>
        <w:t>max_length</w:t>
      </w:r>
      <w:r>
        <w:rPr>
          <w:rFonts w:ascii="Calibri" w:hAnsi="Calibri"/>
          <w:b w:val="0"/>
          <w:color w:val="000000"/>
          <w:sz w:val="22"/>
        </w:rPr>
        <w:t xml:space="preserve"> on all string fields, and username fields are implicitly constrained to short alphanumeric strings in practice. However, no explicit HTML-entity sanitization is applied before interpolation.</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 xml:space="preserve">The API was queried directly to observe raw field values. A username containing </w:t>
      </w:r>
      <w:r>
        <w:rPr>
          <w:rFonts w:ascii="Courier New" w:hAnsi="Courier New"/>
          <w:color w:val="1E1E1E"/>
          <w:sz w:val="20"/>
        </w:rPr>
        <w:t>&lt;b&gt;test&lt;/b&gt;</w:t>
      </w:r>
      <w:r>
        <w:rPr>
          <w:rFonts w:ascii="Calibri" w:hAnsi="Calibri"/>
          <w:b w:val="0"/>
          <w:color w:val="000000"/>
          <w:sz w:val="22"/>
        </w:rPr>
        <w:t xml:space="preserve"> was attempted at registration — Pydantic accepted it (no character-set restriction on usernames beyond length). The bold tag was visually rendered in the message list, confirming the vector exists for fields injected into </w:t>
      </w:r>
      <w:r>
        <w:rPr>
          <w:rFonts w:ascii="Courier New" w:hAnsi="Courier New"/>
          <w:color w:val="1E1E1E"/>
          <w:sz w:val="20"/>
        </w:rPr>
        <w:t>innerHTML</w:t>
      </w:r>
      <w:r>
        <w:rPr>
          <w:rFonts w:ascii="Calibri" w:hAnsi="Calibri"/>
          <w:b w:val="0"/>
          <w:color w:val="000000"/>
          <w:sz w:val="22"/>
        </w:rPr>
        <w:t>.</w:t>
      </w: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Not fixed. Recommended: apply </w:t>
      </w:r>
      <w:r>
        <w:rPr>
          <w:rFonts w:ascii="Courier New" w:hAnsi="Courier New"/>
          <w:color w:val="1E1E1E"/>
          <w:sz w:val="20"/>
        </w:rPr>
        <w:t>element.textContent</w:t>
      </w:r>
      <w:r>
        <w:rPr>
          <w:rFonts w:ascii="Calibri" w:hAnsi="Calibri"/>
          <w:b w:val="0"/>
          <w:color w:val="000000"/>
          <w:sz w:val="22"/>
        </w:rPr>
        <w:t xml:space="preserve"> for all user-supplied string fields, or use a sanitization library (e.g. DOMPurify) before </w:t>
      </w:r>
      <w:r>
        <w:rPr>
          <w:rFonts w:ascii="Courier New" w:hAnsi="Courier New"/>
          <w:color w:val="1E1E1E"/>
          <w:sz w:val="20"/>
        </w:rPr>
        <w:t>innerHTML</w:t>
      </w:r>
      <w:r>
        <w:rPr>
          <w:rFonts w:ascii="Calibri" w:hAnsi="Calibri"/>
          <w:b w:val="0"/>
          <w:color w:val="000000"/>
          <w:sz w:val="22"/>
        </w:rPr>
        <w:t xml:space="preserve"> assignment.</w:t>
      </w:r>
    </w:p>
    <w:p>
      <w:pPr>
        <w:spacing w:before="280" w:after="40"/>
        <w:pBdr>
          <w:top w:val="single" w:sz="4" w:space="0" w:color="DDDDDD"/>
        </w:pBdr>
      </w:pPr>
      <w:r>
        <w:rPr>
          <w:rFonts w:ascii="Calibri" w:hAnsi="Calibri"/>
          <w:b/>
          <w:color w:val="000000"/>
          <w:sz w:val="22"/>
        </w:rPr>
        <w:t>INP-04 — Pydantic Schema Validation on All Endpoints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Every API request body is validated by a Pydantic model defined in </w:t>
      </w:r>
      <w:r>
        <w:rPr>
          <w:rFonts w:ascii="Courier New" w:hAnsi="Courier New"/>
          <w:color w:val="1E1E1E"/>
          <w:sz w:val="20"/>
        </w:rPr>
        <w:t>backend/schemas.py</w:t>
      </w:r>
      <w:r>
        <w:rPr>
          <w:rFonts w:ascii="Calibri" w:hAnsi="Calibri"/>
          <w:b w:val="0"/>
          <w:color w:val="000000"/>
          <w:sz w:val="22"/>
        </w:rPr>
        <w:t xml:space="preserve">. Constraints include field type enforcement, </w:t>
      </w:r>
      <w:r>
        <w:rPr>
          <w:rFonts w:ascii="Courier New" w:hAnsi="Courier New"/>
          <w:color w:val="1E1E1E"/>
          <w:sz w:val="20"/>
        </w:rPr>
        <w:t>min_length</w:t>
      </w:r>
      <w:r>
        <w:rPr>
          <w:rFonts w:ascii="Calibri" w:hAnsi="Calibri"/>
          <w:b w:val="0"/>
          <w:color w:val="000000"/>
          <w:sz w:val="22"/>
        </w:rPr>
        <w:t>/</w:t>
      </w:r>
      <w:r>
        <w:rPr>
          <w:rFonts w:ascii="Courier New" w:hAnsi="Courier New"/>
          <w:color w:val="1E1E1E"/>
          <w:sz w:val="20"/>
        </w:rPr>
        <w:t>max_length</w:t>
      </w:r>
      <w:r>
        <w:rPr>
          <w:rFonts w:ascii="Calibri" w:hAnsi="Calibri"/>
          <w:b w:val="0"/>
          <w:color w:val="000000"/>
          <w:sz w:val="22"/>
        </w:rPr>
        <w:t xml:space="preserve"> on strings, base64 format validation, and exact-length checks on cryptographic fields (e.g. the nonce must decode to exactly 12 bytes before the message is stored).</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80"/>
      </w:pPr>
      <w:r>
        <w:rPr>
          <w:rFonts w:ascii="Calibri" w:hAnsi="Calibri"/>
          <w:b/>
          <w:color w:val="000000"/>
          <w:sz w:val="24"/>
        </w:rPr>
        <w:t>C. Access Control</w:t>
      </w:r>
    </w:p>
    <w:p>
      <w:pPr>
        <w:spacing w:before="280" w:after="40"/>
        <w:pBdr>
          <w:top w:val="single" w:sz="4" w:space="0" w:color="DDDDDD"/>
        </w:pBdr>
      </w:pPr>
      <w:r>
        <w:rPr>
          <w:rFonts w:ascii="Calibri" w:hAnsi="Calibri"/>
          <w:b/>
          <w:color w:val="000000"/>
          <w:sz w:val="22"/>
        </w:rPr>
        <w:t>ACC-01 — IDOR Prevention via 404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A01 — Broken Access Control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Requests for a message by a user without access receive HTTP 404 (not 403). Returning 403 would confirm the message exists to an unauthorised requester, enabling insecure direct object reference enumeration. The 404 response leaks no information about whether the resource exists.</w:t>
      </w:r>
    </w:p>
    <w:p>
      <w:pPr>
        <w:spacing w:before="0" w:after="120"/>
      </w:pPr>
      <w:r>
        <w:rPr>
          <w:rFonts w:ascii="Calibri" w:hAnsi="Calibri"/>
          <w:b w:val="0"/>
          <w:color w:val="000000"/>
          <w:sz w:val="22"/>
        </w:rPr>
        <w:t xml:space="preserve">This pattern is applied consistently across </w:t>
      </w:r>
      <w:r>
        <w:rPr>
          <w:rFonts w:ascii="Courier New" w:hAnsi="Courier New"/>
          <w:color w:val="1E1E1E"/>
          <w:sz w:val="20"/>
        </w:rPr>
        <w:t>GET /messages/{id}/download</w:t>
      </w:r>
      <w:r>
        <w:rPr>
          <w:rFonts w:ascii="Calibri" w:hAnsi="Calibri"/>
          <w:b w:val="0"/>
          <w:color w:val="000000"/>
          <w:sz w:val="22"/>
        </w:rPr>
        <w:t xml:space="preserve">, </w:t>
      </w:r>
      <w:r>
        <w:rPr>
          <w:rFonts w:ascii="Courier New" w:hAnsi="Courier New"/>
          <w:color w:val="1E1E1E"/>
          <w:sz w:val="20"/>
        </w:rPr>
        <w:t>GET /messages/{id}/blockchain-proof</w:t>
      </w:r>
      <w:r>
        <w:rPr>
          <w:rFonts w:ascii="Calibri" w:hAnsi="Calibri"/>
          <w:b w:val="0"/>
          <w:color w:val="000000"/>
          <w:sz w:val="22"/>
        </w:rPr>
        <w:t xml:space="preserve">, </w:t>
      </w:r>
      <w:r>
        <w:rPr>
          <w:rFonts w:ascii="Courier New" w:hAnsi="Courier New"/>
          <w:color w:val="1E1E1E"/>
          <w:sz w:val="20"/>
        </w:rPr>
        <w:t>POST /messages/{id}/forward</w:t>
      </w:r>
      <w:r>
        <w:rPr>
          <w:rFonts w:ascii="Calibri" w:hAnsi="Calibri"/>
          <w:b w:val="0"/>
          <w:color w:val="000000"/>
          <w:sz w:val="22"/>
        </w:rPr>
        <w:t xml:space="preserve">, and </w:t>
      </w:r>
      <w:r>
        <w:rPr>
          <w:rFonts w:ascii="Courier New" w:hAnsi="Courier New"/>
          <w:color w:val="1E1E1E"/>
          <w:sz w:val="20"/>
        </w:rPr>
        <w:t>POST /messages/{id}/revoke</w:t>
      </w:r>
      <w:r>
        <w:rPr>
          <w:rFonts w:ascii="Calibri" w:hAnsi="Calibri"/>
          <w:b w:val="0"/>
          <w:color w:val="000000"/>
          <w:sz w:val="22"/>
        </w:rPr>
        <w:t>.</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 xml:space="preserve">Authenticated as user A, requested a message ID owned by user B. Response: HTTP 404 with body </w:t>
      </w:r>
      <w:r>
        <w:rPr>
          <w:rFonts w:ascii="Courier New" w:hAnsi="Courier New"/>
          <w:color w:val="1E1E1E"/>
          <w:sz w:val="20"/>
        </w:rPr>
        <w:t>{"detail":"Message not found."}</w:t>
      </w:r>
      <w:r>
        <w:rPr>
          <w:rFonts w:ascii="Calibri" w:hAnsi="Calibri"/>
          <w:b w:val="0"/>
          <w:color w:val="000000"/>
          <w:sz w:val="22"/>
        </w:rPr>
        <w:t xml:space="preserve"> — identical to the response for a non-existent message ID.</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ACC-02 — Sender-Only Enforcement on Delete and Revoke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A01 — Broken Access Control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w:t>
      </w:r>
      <w:r>
        <w:rPr>
          <w:rFonts w:ascii="Courier New" w:hAnsi="Courier New"/>
          <w:color w:val="1E1E1E"/>
          <w:sz w:val="20"/>
        </w:rPr>
        <w:t>DELETE /messages/{id}</w:t>
      </w:r>
      <w:r>
        <w:rPr>
          <w:rFonts w:ascii="Calibri" w:hAnsi="Calibri"/>
          <w:b w:val="0"/>
          <w:color w:val="000000"/>
          <w:sz w:val="22"/>
        </w:rPr>
        <w:t xml:space="preserve"> and </w:t>
      </w:r>
      <w:r>
        <w:rPr>
          <w:rFonts w:ascii="Courier New" w:hAnsi="Courier New"/>
          <w:color w:val="1E1E1E"/>
          <w:sz w:val="20"/>
        </w:rPr>
        <w:t>POST /messages/{id}/revoke</w:t>
      </w:r>
      <w:r>
        <w:rPr>
          <w:rFonts w:ascii="Calibri" w:hAnsi="Calibri"/>
          <w:b w:val="0"/>
          <w:color w:val="000000"/>
          <w:sz w:val="22"/>
        </w:rPr>
        <w:t xml:space="preserve"> endpoints call </w:t>
      </w:r>
      <w:r>
        <w:rPr>
          <w:rFonts w:ascii="Courier New" w:hAnsi="Courier New"/>
          <w:color w:val="1E1E1E"/>
          <w:sz w:val="20"/>
        </w:rPr>
        <w:t>_require_sender()</w:t>
      </w:r>
      <w:r>
        <w:rPr>
          <w:rFonts w:ascii="Calibri" w:hAnsi="Calibri"/>
          <w:b w:val="0"/>
          <w:color w:val="000000"/>
          <w:sz w:val="22"/>
        </w:rPr>
        <w:t xml:space="preserve">, which returns HTTP 403 if </w:t>
      </w:r>
      <w:r>
        <w:rPr>
          <w:rFonts w:ascii="Courier New" w:hAnsi="Courier New"/>
          <w:color w:val="1E1E1E"/>
          <w:sz w:val="20"/>
        </w:rPr>
        <w:t>message.sender_id != current_user.id</w:t>
      </w:r>
      <w:r>
        <w:rPr>
          <w:rFonts w:ascii="Calibri" w:hAnsi="Calibri"/>
          <w:b w:val="0"/>
          <w:color w:val="000000"/>
          <w:sz w:val="22"/>
        </w:rPr>
        <w:t>. A recipient cannot delete or revoke a message they received.</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 xml:space="preserve">Authenticated as the recipient of a message, attempted </w:t>
      </w:r>
      <w:r>
        <w:rPr>
          <w:rFonts w:ascii="Courier New" w:hAnsi="Courier New"/>
          <w:color w:val="1E1E1E"/>
          <w:sz w:val="20"/>
        </w:rPr>
        <w:t>DELETE /messages/{id}</w:t>
      </w:r>
      <w:r>
        <w:rPr>
          <w:rFonts w:ascii="Calibri" w:hAnsi="Calibri"/>
          <w:b w:val="0"/>
          <w:color w:val="000000"/>
          <w:sz w:val="22"/>
        </w:rPr>
        <w:t xml:space="preserve">. Response: HTTP 403 </w:t>
      </w:r>
      <w:r>
        <w:rPr>
          <w:rFonts w:ascii="Courier New" w:hAnsi="Courier New"/>
          <w:color w:val="1E1E1E"/>
          <w:sz w:val="20"/>
        </w:rPr>
        <w:t>{"detail":"Only the sender may perform this action."}</w:t>
      </w:r>
      <w:r>
        <w:rPr>
          <w:rFonts w:ascii="Calibri" w:hAnsi="Calibri"/>
          <w:b w:val="0"/>
          <w:color w:val="000000"/>
          <w:sz w:val="22"/>
        </w:rPr>
        <w:t>.</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ACC-03 — JWT Required on All Sensitive Endpoints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A01 — Broken Access Control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All message and user endpoints depend on </w:t>
      </w:r>
      <w:r>
        <w:rPr>
          <w:rFonts w:ascii="Courier New" w:hAnsi="Courier New"/>
          <w:color w:val="1E1E1E"/>
          <w:sz w:val="20"/>
        </w:rPr>
        <w:t>get_current_user</w:t>
      </w:r>
      <w:r>
        <w:rPr>
          <w:rFonts w:ascii="Calibri" w:hAnsi="Calibri"/>
          <w:b w:val="0"/>
          <w:color w:val="000000"/>
          <w:sz w:val="22"/>
        </w:rPr>
        <w:t xml:space="preserve">, which verifies the JWT signature, expiry, </w:t>
      </w:r>
      <w:r>
        <w:rPr>
          <w:rFonts w:ascii="Courier New" w:hAnsi="Courier New"/>
          <w:color w:val="1E1E1E"/>
          <w:sz w:val="20"/>
        </w:rPr>
        <w:t>type</w:t>
      </w:r>
      <w:r>
        <w:rPr>
          <w:rFonts w:ascii="Calibri" w:hAnsi="Calibri"/>
          <w:b w:val="0"/>
          <w:color w:val="000000"/>
          <w:sz w:val="22"/>
        </w:rPr>
        <w:t xml:space="preserve"> claim, and reloads the user from the database. Unauthenticated requests receive HTTP 401.</w:t>
      </w:r>
    </w:p>
    <w:p>
      <w:pPr>
        <w:spacing w:before="0" w:after="120"/>
      </w:pPr>
      <w:r>
        <w:rPr>
          <w:rFonts w:ascii="Calibri" w:hAnsi="Calibri"/>
          <w:b/>
          <w:color w:val="000000"/>
          <w:sz w:val="22"/>
        </w:rPr>
        <w:t>Test performed:</w:t>
      </w:r>
    </w:p>
    <w:p>
      <w:pPr>
        <w:spacing w:before="0" w:after="120"/>
      </w:pPr>
      <w:r>
        <w:rPr>
          <w:rFonts w:ascii="Calibri" w:hAnsi="Calibri"/>
          <w:b w:val="0"/>
          <w:color w:val="000000"/>
          <w:sz w:val="22"/>
        </w:rPr>
        <w:t xml:space="preserve">Requests to </w:t>
      </w:r>
      <w:r>
        <w:rPr>
          <w:rFonts w:ascii="Courier New" w:hAnsi="Courier New"/>
          <w:color w:val="1E1E1E"/>
          <w:sz w:val="20"/>
        </w:rPr>
        <w:t>GET /messages/inbox</w:t>
      </w:r>
      <w:r>
        <w:rPr>
          <w:rFonts w:ascii="Calibri" w:hAnsi="Calibri"/>
          <w:b w:val="0"/>
          <w:color w:val="000000"/>
          <w:sz w:val="22"/>
        </w:rPr>
        <w:t xml:space="preserve">, </w:t>
      </w:r>
      <w:r>
        <w:rPr>
          <w:rFonts w:ascii="Courier New" w:hAnsi="Courier New"/>
          <w:color w:val="1E1E1E"/>
          <w:sz w:val="20"/>
        </w:rPr>
        <w:t>POST /messages/send</w:t>
      </w:r>
      <w:r>
        <w:rPr>
          <w:rFonts w:ascii="Calibri" w:hAnsi="Calibri"/>
          <w:b w:val="0"/>
          <w:color w:val="000000"/>
          <w:sz w:val="22"/>
        </w:rPr>
        <w:t xml:space="preserve">, and </w:t>
      </w:r>
      <w:r>
        <w:rPr>
          <w:rFonts w:ascii="Courier New" w:hAnsi="Courier New"/>
          <w:color w:val="1E1E1E"/>
          <w:sz w:val="20"/>
        </w:rPr>
        <w:t>GET /users/{username}</w:t>
      </w:r>
      <w:r>
        <w:rPr>
          <w:rFonts w:ascii="Calibri" w:hAnsi="Calibri"/>
          <w:b w:val="0"/>
          <w:color w:val="000000"/>
          <w:sz w:val="22"/>
        </w:rPr>
        <w:t xml:space="preserve"> without a Bearer token all returned HTTP 401.</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80"/>
      </w:pPr>
      <w:r>
        <w:rPr>
          <w:rFonts w:ascii="Calibri" w:hAnsi="Calibri"/>
          <w:b/>
          <w:color w:val="000000"/>
          <w:sz w:val="24"/>
        </w:rPr>
        <w:t>D. Cryptographic Issues</w:t>
      </w:r>
    </w:p>
    <w:p>
      <w:pPr>
        <w:spacing w:before="280" w:after="40"/>
        <w:pBdr>
          <w:top w:val="single" w:sz="4" w:space="0" w:color="DDDDDD"/>
        </w:pBdr>
      </w:pPr>
      <w:r>
        <w:rPr>
          <w:rFonts w:ascii="Calibri" w:hAnsi="Calibri"/>
          <w:b/>
          <w:color w:val="000000"/>
          <w:sz w:val="22"/>
        </w:rPr>
        <w:t>CRYPTO-01 — No Forward Secrecy</w:t>
      </w:r>
    </w:p>
    <w:p>
      <w:pPr>
        <w:spacing w:before="40" w:after="40"/>
      </w:pPr>
      <w:r>
        <w:rPr>
          <w:rFonts w:ascii="Calibri" w:hAnsi="Calibri"/>
          <w:b/>
          <w:color w:val="000000"/>
          <w:sz w:val="22"/>
        </w:rPr>
        <w:t xml:space="preserve">Severity:   </w:t>
      </w:r>
      <w:r>
        <w:rPr>
          <w:rFonts w:ascii="Calibri" w:hAnsi="Calibri"/>
          <w:b/>
          <w:color w:val="0064B0"/>
          <w:sz w:val="22"/>
        </w:rPr>
        <w:t>Low</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The application uses static, long-lived X25519 key pairs for HPKE Mode_Auth encryption. The same private key is reused across all messages. If a user's private key is compromised (by device seizure, malware, or future cryptanalysis), all previously stored ciphertext is retrospectively decryptable.</w:t>
      </w:r>
    </w:p>
    <w:p>
      <w:pPr>
        <w:spacing w:before="0" w:after="120"/>
      </w:pPr>
      <w:r>
        <w:rPr>
          <w:rFonts w:ascii="Calibri" w:hAnsi="Calibri"/>
          <w:b w:val="0"/>
          <w:color w:val="000000"/>
          <w:sz w:val="22"/>
        </w:rPr>
        <w:t xml:space="preserve">True forward secrecy requires per-session ephemeral keys at both ends and a ratcheting mechanism (e.g. the Signal Double Ratchet protocol). This is architecturally out of scope for the current implementation but is a known trade-off acknowledged in </w:t>
      </w:r>
      <w:r>
        <w:rPr>
          <w:rFonts w:ascii="Courier New" w:hAnsi="Courier New"/>
          <w:color w:val="1E1E1E"/>
          <w:sz w:val="20"/>
        </w:rPr>
        <w:t>docs/crypto-design.md</w:t>
      </w:r>
      <w:r>
        <w:rPr>
          <w:rFonts w:ascii="Calibri" w:hAnsi="Calibri"/>
          <w:b w:val="0"/>
          <w:color w:val="000000"/>
          <w:sz w:val="22"/>
        </w:rPr>
        <w:t>.</w:t>
      </w: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Accepted risk. Documented limitation.</w:t>
      </w:r>
    </w:p>
    <w:p>
      <w:pPr>
        <w:spacing w:before="280" w:after="40"/>
        <w:pBdr>
          <w:top w:val="single" w:sz="4" w:space="0" w:color="DDDDDD"/>
        </w:pBdr>
      </w:pPr>
      <w:r>
        <w:rPr>
          <w:rFonts w:ascii="Calibri" w:hAnsi="Calibri"/>
          <w:b/>
          <w:color w:val="000000"/>
          <w:sz w:val="22"/>
        </w:rPr>
        <w:t>CRYPTO-02 — Argon2id Password Hashing with Strong Parameters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Passwords are hashed with Argon2id using </w:t>
      </w:r>
      <w:r>
        <w:rPr>
          <w:rFonts w:ascii="Courier New" w:hAnsi="Courier New"/>
          <w:color w:val="1E1E1E"/>
          <w:sz w:val="20"/>
        </w:rPr>
        <w:t>memory_cost=65536 KiB</w:t>
      </w:r>
      <w:r>
        <w:rPr>
          <w:rFonts w:ascii="Calibri" w:hAnsi="Calibri"/>
          <w:b w:val="0"/>
          <w:color w:val="000000"/>
          <w:sz w:val="22"/>
        </w:rPr>
        <w:t xml:space="preserve"> (64 MB), </w:t>
      </w:r>
      <w:r>
        <w:rPr>
          <w:rFonts w:ascii="Courier New" w:hAnsi="Courier New"/>
          <w:color w:val="1E1E1E"/>
          <w:sz w:val="20"/>
        </w:rPr>
        <w:t>time_cost=3</w:t>
      </w:r>
      <w:r>
        <w:rPr>
          <w:rFonts w:ascii="Calibri" w:hAnsi="Calibri"/>
          <w:b w:val="0"/>
          <w:color w:val="000000"/>
          <w:sz w:val="22"/>
        </w:rPr>
        <w:t xml:space="preserve">, </w:t>
      </w:r>
      <w:r>
        <w:rPr>
          <w:rFonts w:ascii="Courier New" w:hAnsi="Courier New"/>
          <w:color w:val="1E1E1E"/>
          <w:sz w:val="20"/>
        </w:rPr>
        <w:t>parallelism=4</w:t>
      </w:r>
      <w:r>
        <w:rPr>
          <w:rFonts w:ascii="Calibri" w:hAnsi="Calibri"/>
          <w:b w:val="0"/>
          <w:color w:val="000000"/>
          <w:sz w:val="22"/>
        </w:rPr>
        <w:t xml:space="preserve">, </w:t>
      </w:r>
      <w:r>
        <w:rPr>
          <w:rFonts w:ascii="Courier New" w:hAnsi="Courier New"/>
          <w:color w:val="1E1E1E"/>
          <w:sz w:val="20"/>
        </w:rPr>
        <w:t>hash_len=32</w:t>
      </w:r>
      <w:r>
        <w:rPr>
          <w:rFonts w:ascii="Calibri" w:hAnsi="Calibri"/>
          <w:b w:val="0"/>
          <w:color w:val="000000"/>
          <w:sz w:val="22"/>
        </w:rPr>
        <w:t>. Parameters meet the RFC 9106 §4 recommended profile. The PHC string format stores the algorithm, version, parameters, and a fresh 16-byte random salt as a single self-contained string. The raw password is never logged or stored.</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CRYPTO-03 — No Hardcoded Secrets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All secrets (</w:t>
      </w:r>
      <w:r>
        <w:rPr>
          <w:rFonts w:ascii="Courier New" w:hAnsi="Courier New"/>
          <w:color w:val="1E1E1E"/>
          <w:sz w:val="20"/>
        </w:rPr>
        <w:t>SECRET_KEY</w:t>
      </w:r>
      <w:r>
        <w:rPr>
          <w:rFonts w:ascii="Calibri" w:hAnsi="Calibri"/>
          <w:b w:val="0"/>
          <w:color w:val="000000"/>
          <w:sz w:val="22"/>
        </w:rPr>
        <w:t xml:space="preserve">, </w:t>
      </w:r>
      <w:r>
        <w:rPr>
          <w:rFonts w:ascii="Courier New" w:hAnsi="Courier New"/>
          <w:color w:val="1E1E1E"/>
          <w:sz w:val="20"/>
        </w:rPr>
        <w:t>DEPLOYER_PRIVATE_KEY</w:t>
      </w:r>
      <w:r>
        <w:rPr>
          <w:rFonts w:ascii="Calibri" w:hAnsi="Calibri"/>
          <w:b w:val="0"/>
          <w:color w:val="000000"/>
          <w:sz w:val="22"/>
        </w:rPr>
        <w:t xml:space="preserve">, </w:t>
      </w:r>
      <w:r>
        <w:rPr>
          <w:rFonts w:ascii="Courier New" w:hAnsi="Courier New"/>
          <w:color w:val="1E1E1E"/>
          <w:sz w:val="20"/>
        </w:rPr>
        <w:t>SEPOLIA_RPC_URL</w:t>
      </w:r>
      <w:r>
        <w:rPr>
          <w:rFonts w:ascii="Calibri" w:hAnsi="Calibri"/>
          <w:b w:val="0"/>
          <w:color w:val="000000"/>
          <w:sz w:val="22"/>
        </w:rPr>
        <w:t xml:space="preserve">, </w:t>
      </w:r>
      <w:r>
        <w:rPr>
          <w:rFonts w:ascii="Courier New" w:hAnsi="Courier New"/>
          <w:color w:val="1E1E1E"/>
          <w:sz w:val="20"/>
        </w:rPr>
        <w:t>CONTRACT_ADDRESS</w:t>
      </w:r>
      <w:r>
        <w:rPr>
          <w:rFonts w:ascii="Calibri" w:hAnsi="Calibri"/>
          <w:b w:val="0"/>
          <w:color w:val="000000"/>
          <w:sz w:val="22"/>
        </w:rPr>
        <w:t xml:space="preserve">) are loaded from environment variables via </w:t>
      </w:r>
      <w:r>
        <w:rPr>
          <w:rFonts w:ascii="Courier New" w:hAnsi="Courier New"/>
          <w:color w:val="1E1E1E"/>
          <w:sz w:val="20"/>
        </w:rPr>
        <w:t>python-dotenv</w:t>
      </w:r>
      <w:r>
        <w:rPr>
          <w:rFonts w:ascii="Calibri" w:hAnsi="Calibri"/>
          <w:b w:val="0"/>
          <w:color w:val="000000"/>
          <w:sz w:val="22"/>
        </w:rPr>
        <w:t xml:space="preserve">. The application raises a </w:t>
      </w:r>
      <w:r>
        <w:rPr>
          <w:rFonts w:ascii="Courier New" w:hAnsi="Courier New"/>
          <w:color w:val="1E1E1E"/>
          <w:sz w:val="20"/>
        </w:rPr>
        <w:t>RuntimeError</w:t>
      </w:r>
      <w:r>
        <w:rPr>
          <w:rFonts w:ascii="Calibri" w:hAnsi="Calibri"/>
          <w:b w:val="0"/>
          <w:color w:val="000000"/>
          <w:sz w:val="22"/>
        </w:rPr>
        <w:t xml:space="preserve"> at startup if </w:t>
      </w:r>
      <w:r>
        <w:rPr>
          <w:rFonts w:ascii="Courier New" w:hAnsi="Courier New"/>
          <w:color w:val="1E1E1E"/>
          <w:sz w:val="20"/>
        </w:rPr>
        <w:t>SECRET_KEY</w:t>
      </w:r>
      <w:r>
        <w:rPr>
          <w:rFonts w:ascii="Calibri" w:hAnsi="Calibri"/>
          <w:b w:val="0"/>
          <w:color w:val="000000"/>
          <w:sz w:val="22"/>
        </w:rPr>
        <w:t xml:space="preserve"> is empty, preventing silent deployment with a missing key. No hardcoded fallback keys or IVs were found in any source file.</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CRYPTO-04 — Nonce Uniqueness Guaranteed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In the HPKE path, the AES-256-GCM nonce is derived deterministically from the HKDF key schedule seeded by a freshly generated ephemeral X25519 key. Every message uses a distinct ephemeral key, ensuring unique </w:t>
      </w:r>
      <w:r>
        <w:rPr>
          <w:rFonts w:ascii="Courier New" w:hAnsi="Courier New"/>
          <w:color w:val="1E1E1E"/>
          <w:sz w:val="20"/>
        </w:rPr>
        <w:t>(aes_key, nonce)</w:t>
      </w:r>
      <w:r>
        <w:rPr>
          <w:rFonts w:ascii="Calibri" w:hAnsi="Calibri"/>
          <w:b w:val="0"/>
          <w:color w:val="000000"/>
          <w:sz w:val="22"/>
        </w:rPr>
        <w:t xml:space="preserve"> pairs. In the standalone </w:t>
      </w:r>
      <w:r>
        <w:rPr>
          <w:rFonts w:ascii="Courier New" w:hAnsi="Courier New"/>
          <w:color w:val="1E1E1E"/>
          <w:sz w:val="20"/>
        </w:rPr>
        <w:t>aead.py</w:t>
      </w:r>
      <w:r>
        <w:rPr>
          <w:rFonts w:ascii="Calibri" w:hAnsi="Calibri"/>
          <w:b w:val="0"/>
          <w:color w:val="000000"/>
          <w:sz w:val="22"/>
        </w:rPr>
        <w:t xml:space="preserve"> path, the nonce is </w:t>
      </w:r>
      <w:r>
        <w:rPr>
          <w:rFonts w:ascii="Courier New" w:hAnsi="Courier New"/>
          <w:color w:val="1E1E1E"/>
          <w:sz w:val="20"/>
        </w:rPr>
        <w:t>os.urandom(12)</w:t>
      </w:r>
      <w:r>
        <w:rPr>
          <w:rFonts w:ascii="Calibri" w:hAnsi="Calibri"/>
          <w:b w:val="0"/>
          <w:color w:val="000000"/>
          <w:sz w:val="22"/>
        </w:rPr>
        <w:t>. Neither path admits nonce reuse.</w:t>
      </w:r>
    </w:p>
    <w:p>
      <w:pPr>
        <w:spacing w:before="0" w:after="120"/>
      </w:pPr>
      <w:r>
        <w:rPr>
          <w:rFonts w:ascii="Calibri" w:hAnsi="Calibri"/>
          <w:b/>
          <w:color w:val="000000"/>
          <w:sz w:val="22"/>
        </w:rPr>
        <w:t>Mitigation status:</w:t>
      </w:r>
      <w:r>
        <w:rPr>
          <w:rFonts w:ascii="Calibri" w:hAnsi="Calibri"/>
          <w:b w:val="0"/>
          <w:color w:val="000000"/>
          <w:sz w:val="22"/>
        </w:rPr>
        <w:t xml:space="preserve"> Implemented by design.</w:t>
      </w:r>
    </w:p>
    <w:p>
      <w:pPr>
        <w:spacing w:before="280" w:after="80"/>
      </w:pPr>
      <w:r>
        <w:rPr>
          <w:rFonts w:ascii="Calibri" w:hAnsi="Calibri"/>
          <w:b/>
          <w:color w:val="000000"/>
          <w:sz w:val="24"/>
        </w:rPr>
        <w:t>E. Security Misconfiguration</w:t>
      </w:r>
    </w:p>
    <w:p>
      <w:pPr>
        <w:spacing w:before="280" w:after="40"/>
        <w:pBdr>
          <w:top w:val="single" w:sz="4" w:space="0" w:color="DDDDDD"/>
        </w:pBdr>
      </w:pPr>
      <w:r>
        <w:rPr>
          <w:rFonts w:ascii="Calibri" w:hAnsi="Calibri"/>
          <w:b/>
          <w:color w:val="000000"/>
          <w:sz w:val="22"/>
        </w:rPr>
        <w:t>CONF-01 — CORS Wildcard Configuration</w:t>
      </w:r>
    </w:p>
    <w:p>
      <w:pPr>
        <w:spacing w:before="40" w:after="40"/>
      </w:pPr>
      <w:r>
        <w:rPr>
          <w:rFonts w:ascii="Calibri" w:hAnsi="Calibri"/>
          <w:b/>
          <w:color w:val="000000"/>
          <w:sz w:val="22"/>
        </w:rPr>
        <w:t xml:space="preserve">Severity:   </w:t>
      </w:r>
      <w:r>
        <w:rPr>
          <w:rFonts w:ascii="Calibri" w:hAnsi="Calibri"/>
          <w:b/>
          <w:color w:val="AC7800"/>
          <w:sz w:val="22"/>
        </w:rPr>
        <w:t>Medium</w:t>
      </w:r>
    </w:p>
    <w:p>
      <w:pPr>
        <w:spacing w:before="0" w:after="120"/>
      </w:pPr>
      <w:r>
        <w:rPr>
          <w:rFonts w:ascii="Calibri" w:hAnsi="Calibri"/>
          <w:b/>
          <w:color w:val="000000"/>
          <w:sz w:val="22"/>
        </w:rPr>
        <w:t>OWASP:</w:t>
      </w:r>
      <w:r>
        <w:rPr>
          <w:rFonts w:ascii="Calibri" w:hAnsi="Calibri"/>
          <w:b w:val="0"/>
          <w:color w:val="000000"/>
          <w:sz w:val="22"/>
        </w:rPr>
        <w:t xml:space="preserve"> A05 — Security Misconfiguration</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The FastAPI application permits cross-origin requests from any origin (</w:t>
      </w:r>
      <w:r>
        <w:rPr>
          <w:rFonts w:ascii="Courier New" w:hAnsi="Courier New"/>
          <w:color w:val="1E1E1E"/>
          <w:sz w:val="20"/>
        </w:rPr>
        <w:t>backend/main.py</w:t>
      </w:r>
      <w:r>
        <w:rPr>
          <w:rFonts w:ascii="Calibri" w:hAnsi="Calibri"/>
          <w:b w:val="0"/>
          <w:color w:val="000000"/>
          <w:sz w:val="22"/>
        </w:rPr>
        <w:t>):</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allow_origins=["*"]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allow_methods=["*"]</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allow_headers=["*"]</w:t>
      </w:r>
    </w:p>
    <w:p>
      <w:pPr>
        <w:spacing w:before="0" w:after="160"/>
      </w:pPr>
    </w:p>
    <w:p>
      <w:pPr>
        <w:spacing w:before="0" w:after="120"/>
      </w:pPr>
      <w:r>
        <w:rPr>
          <w:rFonts w:ascii="Calibri" w:hAnsi="Calibri"/>
          <w:b w:val="0"/>
          <w:color w:val="000000"/>
          <w:sz w:val="22"/>
        </w:rPr>
        <w:t xml:space="preserve">This is marked with a </w:t>
      </w:r>
      <w:r>
        <w:rPr>
          <w:rFonts w:ascii="Courier New" w:hAnsi="Courier New"/>
          <w:color w:val="1E1E1E"/>
          <w:sz w:val="20"/>
        </w:rPr>
        <w:t># TODO: restrict to frontend origin in production</w:t>
      </w:r>
      <w:r>
        <w:rPr>
          <w:rFonts w:ascii="Calibri" w:hAnsi="Calibri"/>
          <w:b w:val="0"/>
          <w:color w:val="000000"/>
          <w:sz w:val="22"/>
        </w:rPr>
        <w:t xml:space="preserve"> comment, indicating the configuration is known to be overly permissive. Any website can make authenticated API requests on behalf of a logged-in user, subject to the browser's cookie/token forwarding rules.</w:t>
      </w:r>
    </w:p>
    <w:p>
      <w:pPr>
        <w:spacing w:before="0" w:after="120"/>
      </w:pPr>
      <w:r>
        <w:rPr>
          <w:rFonts w:ascii="Calibri" w:hAnsi="Calibri"/>
          <w:b/>
          <w:color w:val="000000"/>
          <w:sz w:val="22"/>
        </w:rPr>
        <w:t>Impact:</w:t>
      </w:r>
    </w:p>
    <w:p>
      <w:pPr>
        <w:spacing w:before="0" w:after="120"/>
      </w:pPr>
      <w:r>
        <w:rPr>
          <w:rFonts w:ascii="Calibri" w:hAnsi="Calibri"/>
          <w:b w:val="0"/>
          <w:color w:val="000000"/>
          <w:sz w:val="22"/>
        </w:rPr>
        <w:t>The practical risk is reduced because the API uses Bearer token authentication (</w:t>
      </w:r>
      <w:r>
        <w:rPr>
          <w:rFonts w:ascii="Courier New" w:hAnsi="Courier New"/>
          <w:color w:val="1E1E1E"/>
          <w:sz w:val="20"/>
        </w:rPr>
        <w:t>Authorization</w:t>
      </w:r>
      <w:r>
        <w:rPr>
          <w:rFonts w:ascii="Calibri" w:hAnsi="Calibri"/>
          <w:b w:val="0"/>
          <w:color w:val="000000"/>
          <w:sz w:val="22"/>
        </w:rPr>
        <w:t xml:space="preserve"> header), not cookies. A cross-origin </w:t>
      </w:r>
      <w:r>
        <w:rPr>
          <w:rFonts w:ascii="Courier New" w:hAnsi="Courier New"/>
          <w:color w:val="1E1E1E"/>
          <w:sz w:val="20"/>
        </w:rPr>
        <w:t>fetch()</w:t>
      </w:r>
      <w:r>
        <w:rPr>
          <w:rFonts w:ascii="Calibri" w:hAnsi="Calibri"/>
          <w:b w:val="0"/>
          <w:color w:val="000000"/>
          <w:sz w:val="22"/>
        </w:rPr>
        <w:t xml:space="preserve"> with </w:t>
      </w:r>
      <w:r>
        <w:rPr>
          <w:rFonts w:ascii="Courier New" w:hAnsi="Courier New"/>
          <w:color w:val="1E1E1E"/>
          <w:sz w:val="20"/>
        </w:rPr>
        <w:t>Authorization</w:t>
      </w:r>
      <w:r>
        <w:rPr>
          <w:rFonts w:ascii="Calibri" w:hAnsi="Calibri"/>
          <w:b w:val="0"/>
          <w:color w:val="000000"/>
          <w:sz w:val="22"/>
        </w:rPr>
        <w:t xml:space="preserve"> is a CORS simple/preflight request — the browser will send the preflight, and the wildcard </w:t>
      </w:r>
      <w:r>
        <w:rPr>
          <w:rFonts w:ascii="Courier New" w:hAnsi="Courier New"/>
          <w:color w:val="1E1E1E"/>
          <w:sz w:val="20"/>
        </w:rPr>
        <w:t>allow_origins</w:t>
      </w:r>
      <w:r>
        <w:rPr>
          <w:rFonts w:ascii="Calibri" w:hAnsi="Calibri"/>
          <w:b w:val="0"/>
          <w:color w:val="000000"/>
          <w:sz w:val="22"/>
        </w:rPr>
        <w:t xml:space="preserve"> will permit it. A malicious page could therefore make API calls if it can obtain the user's token (e.g. via a shared </w:t>
      </w:r>
      <w:r>
        <w:rPr>
          <w:rFonts w:ascii="Courier New" w:hAnsi="Courier New"/>
          <w:color w:val="1E1E1E"/>
          <w:sz w:val="20"/>
        </w:rPr>
        <w:t>localStorage</w:t>
      </w:r>
      <w:r>
        <w:rPr>
          <w:rFonts w:ascii="Calibri" w:hAnsi="Calibri"/>
          <w:b w:val="0"/>
          <w:color w:val="000000"/>
          <w:sz w:val="22"/>
        </w:rPr>
        <w:t xml:space="preserve"> origin or XSS on the target origin). Restricted to same-origin </w:t>
      </w:r>
      <w:r>
        <w:rPr>
          <w:rFonts w:ascii="Courier New" w:hAnsi="Courier New"/>
          <w:color w:val="1E1E1E"/>
          <w:sz w:val="20"/>
        </w:rPr>
        <w:t>localStorage</w:t>
      </w:r>
      <w:r>
        <w:rPr>
          <w:rFonts w:ascii="Calibri" w:hAnsi="Calibri"/>
          <w:b w:val="0"/>
          <w:color w:val="000000"/>
          <w:sz w:val="22"/>
        </w:rPr>
        <w:t xml:space="preserve"> access under the browser same-origin policy, the risk is limited to XSS scenarios.</w:t>
      </w: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Known limitation. Recommended fix: set </w:t>
      </w:r>
      <w:r>
        <w:rPr>
          <w:rFonts w:ascii="Courier New" w:hAnsi="Courier New"/>
          <w:color w:val="1E1E1E"/>
          <w:sz w:val="20"/>
        </w:rPr>
        <w:t>allow_origins</w:t>
      </w:r>
      <w:r>
        <w:rPr>
          <w:rFonts w:ascii="Calibri" w:hAnsi="Calibri"/>
          <w:b w:val="0"/>
          <w:color w:val="000000"/>
          <w:sz w:val="22"/>
        </w:rPr>
        <w:t xml:space="preserve"> to </w:t>
      </w:r>
      <w:r>
        <w:rPr>
          <w:rFonts w:ascii="Courier New" w:hAnsi="Courier New"/>
          <w:color w:val="1E1E1E"/>
          <w:sz w:val="20"/>
        </w:rPr>
        <w:t>["https://team10.theburkenator.com"]</w:t>
      </w:r>
      <w:r>
        <w:rPr>
          <w:rFonts w:ascii="Calibri" w:hAnsi="Calibri"/>
          <w:b w:val="0"/>
          <w:color w:val="000000"/>
          <w:sz w:val="22"/>
        </w:rPr>
        <w:t xml:space="preserve"> in production.</w:t>
      </w:r>
    </w:p>
    <w:p>
      <w:pPr>
        <w:spacing w:before="280" w:after="40"/>
        <w:pBdr>
          <w:top w:val="single" w:sz="4" w:space="0" w:color="DDDDDD"/>
        </w:pBdr>
      </w:pPr>
      <w:r>
        <w:rPr>
          <w:rFonts w:ascii="Calibri" w:hAnsi="Calibri"/>
          <w:b/>
          <w:color w:val="000000"/>
          <w:sz w:val="22"/>
        </w:rPr>
        <w:t>CONF-02 — No Content Security Policy Header</w:t>
      </w:r>
    </w:p>
    <w:p>
      <w:pPr>
        <w:spacing w:before="40" w:after="40"/>
      </w:pPr>
      <w:r>
        <w:rPr>
          <w:rFonts w:ascii="Calibri" w:hAnsi="Calibri"/>
          <w:b/>
          <w:color w:val="000000"/>
          <w:sz w:val="22"/>
        </w:rPr>
        <w:t xml:space="preserve">Severity:   </w:t>
      </w:r>
      <w:r>
        <w:rPr>
          <w:rFonts w:ascii="Calibri" w:hAnsi="Calibri"/>
          <w:b/>
          <w:color w:val="AC7800"/>
          <w:sz w:val="22"/>
        </w:rPr>
        <w:t>Medium</w:t>
      </w:r>
    </w:p>
    <w:p>
      <w:pPr>
        <w:spacing w:before="0" w:after="120"/>
      </w:pPr>
      <w:r>
        <w:rPr>
          <w:rFonts w:ascii="Calibri" w:hAnsi="Calibri"/>
          <w:b/>
          <w:color w:val="000000"/>
          <w:sz w:val="22"/>
        </w:rPr>
        <w:t>OWASP:</w:t>
      </w:r>
      <w:r>
        <w:rPr>
          <w:rFonts w:ascii="Calibri" w:hAnsi="Calibri"/>
          <w:b w:val="0"/>
          <w:color w:val="000000"/>
          <w:sz w:val="22"/>
        </w:rPr>
        <w:t xml:space="preserve"> A05 — Security Misconfiguration</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application does not set a </w:t>
      </w:r>
      <w:r>
        <w:rPr>
          <w:rFonts w:ascii="Courier New" w:hAnsi="Courier New"/>
          <w:color w:val="1E1E1E"/>
          <w:sz w:val="20"/>
        </w:rPr>
        <w:t>Content-Security-Policy</w:t>
      </w:r>
      <w:r>
        <w:rPr>
          <w:rFonts w:ascii="Calibri" w:hAnsi="Calibri"/>
          <w:b w:val="0"/>
          <w:color w:val="000000"/>
          <w:sz w:val="22"/>
        </w:rPr>
        <w:t xml:space="preserve"> response header. Without CSP, a browser will execute inline scripts and load resources from any origin, removing a key defence-in-depth layer against XSS. Given that </w:t>
      </w:r>
      <w:r>
        <w:rPr>
          <w:rFonts w:ascii="Courier New" w:hAnsi="Courier New"/>
          <w:color w:val="1E1E1E"/>
          <w:sz w:val="20"/>
        </w:rPr>
        <w:t>innerHTML</w:t>
      </w:r>
      <w:r>
        <w:rPr>
          <w:rFonts w:ascii="Calibri" w:hAnsi="Calibri"/>
          <w:b w:val="0"/>
          <w:color w:val="000000"/>
          <w:sz w:val="22"/>
        </w:rPr>
        <w:t xml:space="preserve"> is used with server-returned data (see INP-03), the absence of CSP increases the exploitability of that finding.</w:t>
      </w:r>
    </w:p>
    <w:p>
      <w:pPr>
        <w:spacing w:before="0" w:after="120"/>
      </w:pPr>
      <w:r>
        <w:rPr>
          <w:rFonts w:ascii="Calibri" w:hAnsi="Calibri"/>
          <w:b/>
          <w:color w:val="000000"/>
          <w:sz w:val="22"/>
        </w:rPr>
        <w:t>Test performed:</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curl -sI https://team10.theburkenator.com/app/ | grep -i content-security</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(no output — header absent)</w:t>
      </w:r>
    </w:p>
    <w:p>
      <w:pPr>
        <w:spacing w:before="0" w:after="160"/>
      </w:pPr>
    </w:p>
    <w:p>
      <w:pPr>
        <w:shd w:val="clear" w:color="auto" w:fill="F5F5F5"/>
        <w:spacing w:before="360" w:after="360"/>
        <w:ind w:left="283" w:right="283"/>
        <w:jc w:val="center"/>
        <w:pBdr>
          <w:top w:val="single" w:sz="6" w:space="0" w:color="BBBBBB"/>
          <w:bottom w:val="single" w:sz="6" w:space="0" w:color="BBBBBB"/>
          <w:left w:val="single" w:sz="6" w:space="0" w:color="BBBBBB"/>
          <w:right w:val="single" w:sz="6" w:space="0" w:color="BBBBBB"/>
        </w:pBdr>
      </w:pPr>
      <w:r>
        <w:rPr>
          <w:rFonts w:ascii="Calibri" w:hAnsi="Calibri"/>
          <w:i/>
          <w:color w:val="696969"/>
          <w:sz w:val="20"/>
        </w:rPr>
        <w:t>[ SCREENSHOT — insert evidence here ]</w:t>
      </w:r>
    </w:p>
    <w:p>
      <w:pPr>
        <w:spacing w:before="0" w:after="80"/>
      </w:pPr>
    </w:p>
    <w:p>
      <w:pPr>
        <w:spacing w:before="0" w:after="120"/>
      </w:pPr>
      <w:r>
        <w:rPr>
          <w:rFonts w:ascii="Calibri" w:hAnsi="Calibri"/>
          <w:b/>
          <w:color w:val="000000"/>
          <w:sz w:val="22"/>
        </w:rPr>
        <w:t>Mitigation status:</w:t>
      </w:r>
      <w:r>
        <w:rPr>
          <w:rFonts w:ascii="Calibri" w:hAnsi="Calibri"/>
          <w:b w:val="0"/>
          <w:color w:val="000000"/>
          <w:sz w:val="22"/>
        </w:rPr>
        <w:t xml:space="preserve"> Not implemented. Recommended: add a </w:t>
      </w:r>
      <w:r>
        <w:rPr>
          <w:rFonts w:ascii="Courier New" w:hAnsi="Courier New"/>
          <w:color w:val="1E1E1E"/>
          <w:sz w:val="20"/>
        </w:rPr>
        <w:t>Content-Security-Policy</w:t>
      </w:r>
      <w:r>
        <w:rPr>
          <w:rFonts w:ascii="Calibri" w:hAnsi="Calibri"/>
          <w:b w:val="0"/>
          <w:color w:val="000000"/>
          <w:sz w:val="22"/>
        </w:rPr>
        <w:t xml:space="preserve"> header restricting </w:t>
      </w:r>
      <w:r>
        <w:rPr>
          <w:rFonts w:ascii="Courier New" w:hAnsi="Courier New"/>
          <w:color w:val="1E1E1E"/>
          <w:sz w:val="20"/>
        </w:rPr>
        <w:t>script-src</w:t>
      </w:r>
      <w:r>
        <w:rPr>
          <w:rFonts w:ascii="Calibri" w:hAnsi="Calibri"/>
          <w:b w:val="0"/>
          <w:color w:val="000000"/>
          <w:sz w:val="22"/>
        </w:rPr>
        <w:t xml:space="preserve"> to </w:t>
      </w:r>
      <w:r>
        <w:rPr>
          <w:rFonts w:ascii="Courier New" w:hAnsi="Courier New"/>
          <w:color w:val="1E1E1E"/>
          <w:sz w:val="20"/>
        </w:rPr>
        <w:t>'self'</w:t>
      </w:r>
      <w:r>
        <w:rPr>
          <w:rFonts w:ascii="Calibri" w:hAnsi="Calibri"/>
          <w:b w:val="0"/>
          <w:color w:val="000000"/>
          <w:sz w:val="22"/>
        </w:rPr>
        <w:t xml:space="preserve"> and removing </w:t>
      </w:r>
      <w:r>
        <w:rPr>
          <w:rFonts w:ascii="Courier New" w:hAnsi="Courier New"/>
          <w:color w:val="1E1E1E"/>
          <w:sz w:val="20"/>
        </w:rPr>
        <w:t>'unsafe-inline'</w:t>
      </w:r>
      <w:r>
        <w:rPr>
          <w:rFonts w:ascii="Calibri" w:hAnsi="Calibri"/>
          <w:b w:val="0"/>
          <w:color w:val="000000"/>
          <w:sz w:val="22"/>
        </w:rPr>
        <w:t>.</w:t>
      </w:r>
    </w:p>
    <w:p>
      <w:pPr>
        <w:spacing w:before="280" w:after="40"/>
        <w:pBdr>
          <w:top w:val="single" w:sz="4" w:space="0" w:color="DDDDDD"/>
        </w:pBdr>
      </w:pPr>
      <w:r>
        <w:rPr>
          <w:rFonts w:ascii="Calibri" w:hAnsi="Calibri"/>
          <w:b/>
          <w:color w:val="000000"/>
          <w:sz w:val="22"/>
        </w:rPr>
        <w:t>CONF-03 — Rate Limiting Absent Across All Endpoints</w:t>
      </w:r>
    </w:p>
    <w:p>
      <w:pPr>
        <w:spacing w:before="40" w:after="40"/>
      </w:pPr>
      <w:r>
        <w:rPr>
          <w:rFonts w:ascii="Calibri" w:hAnsi="Calibri"/>
          <w:b/>
          <w:color w:val="000000"/>
          <w:sz w:val="22"/>
        </w:rPr>
        <w:t xml:space="preserve">Severity:   </w:t>
      </w:r>
      <w:r>
        <w:rPr>
          <w:rFonts w:ascii="Calibri" w:hAnsi="Calibri"/>
          <w:b/>
          <w:color w:val="000000"/>
          <w:sz w:val="22"/>
        </w:rPr>
        <w:t>High (see AUTH-01)</w:t>
      </w:r>
    </w:p>
    <w:p>
      <w:pPr>
        <w:spacing w:before="0" w:after="120"/>
      </w:pPr>
      <w:r>
        <w:rPr>
          <w:rFonts w:ascii="Calibri" w:hAnsi="Calibri"/>
          <w:b w:val="0"/>
          <w:color w:val="000000"/>
          <w:sz w:val="22"/>
        </w:rPr>
        <w:t xml:space="preserve">Rate limiting is absent at the application layer across all endpoints, not only </w:t>
      </w:r>
      <w:r>
        <w:rPr>
          <w:rFonts w:ascii="Courier New" w:hAnsi="Courier New"/>
          <w:color w:val="1E1E1E"/>
          <w:sz w:val="20"/>
        </w:rPr>
        <w:t>/auth/login</w:t>
      </w:r>
      <w:r>
        <w:rPr>
          <w:rFonts w:ascii="Calibri" w:hAnsi="Calibri"/>
          <w:b w:val="0"/>
          <w:color w:val="000000"/>
          <w:sz w:val="22"/>
        </w:rPr>
        <w:t xml:space="preserve">. The </w:t>
      </w:r>
      <w:r>
        <w:rPr>
          <w:rFonts w:ascii="Courier New" w:hAnsi="Courier New"/>
          <w:color w:val="1E1E1E"/>
          <w:sz w:val="20"/>
        </w:rPr>
        <w:t>/auth/register</w:t>
      </w:r>
      <w:r>
        <w:rPr>
          <w:rFonts w:ascii="Calibri" w:hAnsi="Calibri"/>
          <w:b w:val="0"/>
          <w:color w:val="000000"/>
          <w:sz w:val="22"/>
        </w:rPr>
        <w:t xml:space="preserve"> endpoint can be used to enumerate the username namespace or flood the Argon2id hash queue. Refer to AUTH-01 for full detail and recommended mitigation.</w:t>
      </w:r>
    </w:p>
    <w:p>
      <w:pPr>
        <w:spacing w:before="280" w:after="80"/>
      </w:pPr>
      <w:r>
        <w:rPr>
          <w:rFonts w:ascii="Calibri" w:hAnsi="Calibri"/>
          <w:b/>
          <w:color w:val="000000"/>
          <w:sz w:val="24"/>
        </w:rPr>
        <w:t>F. Sensitive Data Exposure</w:t>
      </w:r>
    </w:p>
    <w:p>
      <w:pPr>
        <w:spacing w:before="280" w:after="40"/>
        <w:pBdr>
          <w:top w:val="single" w:sz="4" w:space="0" w:color="DDDDDD"/>
        </w:pBdr>
      </w:pPr>
      <w:r>
        <w:rPr>
          <w:rFonts w:ascii="Calibri" w:hAnsi="Calibri"/>
          <w:b/>
          <w:color w:val="000000"/>
          <w:sz w:val="22"/>
        </w:rPr>
        <w:t>DATA-01 — Server Stores Only Ciphertext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OWASP:</w:t>
      </w:r>
      <w:r>
        <w:rPr>
          <w:rFonts w:ascii="Calibri" w:hAnsi="Calibri"/>
          <w:b w:val="0"/>
          <w:color w:val="000000"/>
          <w:sz w:val="22"/>
        </w:rPr>
        <w:t xml:space="preserve"> A02 — Cryptographic Failures</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Message bodies are encrypted by the client before transmission. The server stores </w:t>
      </w:r>
      <w:r>
        <w:rPr>
          <w:rFonts w:ascii="Courier New" w:hAnsi="Courier New"/>
          <w:color w:val="1E1E1E"/>
          <w:sz w:val="20"/>
        </w:rPr>
        <w:t>base64(nonce ‖ ciphertext_with_tag)</w:t>
      </w:r>
      <w:r>
        <w:rPr>
          <w:rFonts w:ascii="Calibri" w:hAnsi="Calibri"/>
          <w:b w:val="0"/>
          <w:color w:val="000000"/>
          <w:sz w:val="22"/>
        </w:rPr>
        <w:t xml:space="preserve"> in </w:t>
      </w:r>
      <w:r>
        <w:rPr>
          <w:rFonts w:ascii="Courier New" w:hAnsi="Courier New"/>
          <w:color w:val="1E1E1E"/>
          <w:sz w:val="20"/>
        </w:rPr>
        <w:t>messages.ciphertext</w:t>
      </w:r>
      <w:r>
        <w:rPr>
          <w:rFonts w:ascii="Calibri" w:hAnsi="Calibri"/>
          <w:b w:val="0"/>
          <w:color w:val="000000"/>
          <w:sz w:val="22"/>
        </w:rPr>
        <w:t xml:space="preserve"> and never calls any decryption function. A full database dump yields only ciphertext blobs, all encrypted under recipient-held private keys that are never transmitted to the server.</w:t>
      </w:r>
    </w:p>
    <w:p>
      <w:pPr>
        <w:spacing w:before="0" w:after="120"/>
      </w:pPr>
      <w:r>
        <w:rPr>
          <w:rFonts w:ascii="Calibri" w:hAnsi="Calibri"/>
          <w:b/>
          <w:color w:val="000000"/>
          <w:sz w:val="22"/>
        </w:rPr>
        <w:t>Mitigation status:</w:t>
      </w:r>
      <w:r>
        <w:rPr>
          <w:rFonts w:ascii="Calibri" w:hAnsi="Calibri"/>
          <w:b w:val="0"/>
          <w:color w:val="000000"/>
          <w:sz w:val="22"/>
        </w:rPr>
        <w:t xml:space="preserve"> Implemented by architecture.</w:t>
      </w:r>
    </w:p>
    <w:p>
      <w:pPr>
        <w:spacing w:before="280" w:after="40"/>
        <w:pBdr>
          <w:top w:val="single" w:sz="4" w:space="0" w:color="DDDDDD"/>
        </w:pBdr>
      </w:pPr>
      <w:r>
        <w:rPr>
          <w:rFonts w:ascii="Calibri" w:hAnsi="Calibri"/>
          <w:b/>
          <w:color w:val="000000"/>
          <w:sz w:val="22"/>
        </w:rPr>
        <w:t>DATA-02 — Password Hash Never Returned in API Responses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w:t>
      </w:r>
      <w:r>
        <w:rPr>
          <w:rFonts w:ascii="Courier New" w:hAnsi="Courier New"/>
          <w:color w:val="1E1E1E"/>
          <w:sz w:val="20"/>
        </w:rPr>
        <w:t>UserResponse</w:t>
      </w:r>
      <w:r>
        <w:rPr>
          <w:rFonts w:ascii="Calibri" w:hAnsi="Calibri"/>
          <w:b w:val="0"/>
          <w:color w:val="000000"/>
          <w:sz w:val="22"/>
        </w:rPr>
        <w:t xml:space="preserve"> schema (</w:t>
      </w:r>
      <w:r>
        <w:rPr>
          <w:rFonts w:ascii="Courier New" w:hAnsi="Courier New"/>
          <w:color w:val="1E1E1E"/>
          <w:sz w:val="20"/>
        </w:rPr>
        <w:t>backend/schemas.py</w:t>
      </w:r>
      <w:r>
        <w:rPr>
          <w:rFonts w:ascii="Calibri" w:hAnsi="Calibri"/>
          <w:b w:val="0"/>
          <w:color w:val="000000"/>
          <w:sz w:val="22"/>
        </w:rPr>
        <w:t xml:space="preserve">) explicitly excludes </w:t>
      </w:r>
      <w:r>
        <w:rPr>
          <w:rFonts w:ascii="Courier New" w:hAnsi="Courier New"/>
          <w:color w:val="1E1E1E"/>
          <w:sz w:val="20"/>
        </w:rPr>
        <w:t>hashed_password</w:t>
      </w:r>
      <w:r>
        <w:rPr>
          <w:rFonts w:ascii="Calibri" w:hAnsi="Calibri"/>
          <w:b w:val="0"/>
          <w:color w:val="000000"/>
          <w:sz w:val="22"/>
        </w:rPr>
        <w:t xml:space="preserve">. The field exists on the SQLAlchemy </w:t>
      </w:r>
      <w:r>
        <w:rPr>
          <w:rFonts w:ascii="Courier New" w:hAnsi="Courier New"/>
          <w:color w:val="1E1E1E"/>
          <w:sz w:val="20"/>
        </w:rPr>
        <w:t>User</w:t>
      </w:r>
      <w:r>
        <w:rPr>
          <w:rFonts w:ascii="Calibri" w:hAnsi="Calibri"/>
          <w:b w:val="0"/>
          <w:color w:val="000000"/>
          <w:sz w:val="22"/>
        </w:rPr>
        <w:t xml:space="preserve"> model but is absent from every API response schema. Verified by inspecting all response model definitions and querying </w:t>
      </w:r>
      <w:r>
        <w:rPr>
          <w:rFonts w:ascii="Courier New" w:hAnsi="Courier New"/>
          <w:color w:val="1E1E1E"/>
          <w:sz w:val="20"/>
        </w:rPr>
        <w:t>/auth/me</w:t>
      </w:r>
      <w:r>
        <w:rPr>
          <w:rFonts w:ascii="Calibri" w:hAnsi="Calibri"/>
          <w:b w:val="0"/>
          <w:color w:val="000000"/>
          <w:sz w:val="22"/>
        </w:rPr>
        <w:t xml:space="preserve"> — no password field is present in the response.</w:t>
      </w:r>
    </w:p>
    <w:p>
      <w:pPr>
        <w:spacing w:before="0" w:after="120"/>
      </w:pPr>
      <w:r>
        <w:rPr>
          <w:rFonts w:ascii="Calibri" w:hAnsi="Calibri"/>
          <w:b/>
          <w:color w:val="000000"/>
          <w:sz w:val="22"/>
        </w:rPr>
        <w:t>Mitigation status:</w:t>
      </w:r>
      <w:r>
        <w:rPr>
          <w:rFonts w:ascii="Calibri" w:hAnsi="Calibri"/>
          <w:b w:val="0"/>
          <w:color w:val="000000"/>
          <w:sz w:val="22"/>
        </w:rPr>
        <w:t xml:space="preserve"> Implemented.</w:t>
      </w:r>
    </w:p>
    <w:p>
      <w:pPr>
        <w:spacing w:before="280" w:after="40"/>
        <w:pBdr>
          <w:top w:val="single" w:sz="4" w:space="0" w:color="DDDDDD"/>
        </w:pBdr>
      </w:pPr>
      <w:r>
        <w:rPr>
          <w:rFonts w:ascii="Calibri" w:hAnsi="Calibri"/>
          <w:b/>
          <w:color w:val="000000"/>
          <w:sz w:val="22"/>
        </w:rPr>
        <w:t>DATA-03 — Private Keys Never Transmitted to Server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The web client generates X25519 key pairs in the browser and stores the private key as a non-extractable </w:t>
      </w:r>
      <w:r>
        <w:rPr>
          <w:rFonts w:ascii="Courier New" w:hAnsi="Courier New"/>
          <w:color w:val="1E1E1E"/>
          <w:sz w:val="20"/>
        </w:rPr>
        <w:t>CryptoKey</w:t>
      </w:r>
      <w:r>
        <w:rPr>
          <w:rFonts w:ascii="Calibri" w:hAnsi="Calibri"/>
          <w:b w:val="0"/>
          <w:color w:val="000000"/>
          <w:sz w:val="22"/>
        </w:rPr>
        <w:t xml:space="preserve"> in IndexedDB. Only the base64-encoded public key is transmitted to the server at registration (</w:t>
      </w:r>
      <w:r>
        <w:rPr>
          <w:rFonts w:ascii="Courier New" w:hAnsi="Courier New"/>
          <w:color w:val="1E1E1E"/>
          <w:sz w:val="20"/>
        </w:rPr>
        <w:t>POST /auth/register</w:t>
      </w:r>
      <w:r>
        <w:rPr>
          <w:rFonts w:ascii="Calibri" w:hAnsi="Calibri"/>
          <w:b w:val="0"/>
          <w:color w:val="000000"/>
          <w:sz w:val="22"/>
        </w:rPr>
        <w:t>). No private key material appears in any outbound request. The C++ client similarly generates keys locally and never uploads the private key.</w:t>
      </w:r>
    </w:p>
    <w:p>
      <w:pPr>
        <w:spacing w:before="0" w:after="120"/>
      </w:pPr>
      <w:r>
        <w:rPr>
          <w:rFonts w:ascii="Calibri" w:hAnsi="Calibri"/>
          <w:b/>
          <w:color w:val="000000"/>
          <w:sz w:val="22"/>
        </w:rPr>
        <w:t>Mitigation status:</w:t>
      </w:r>
      <w:r>
        <w:rPr>
          <w:rFonts w:ascii="Calibri" w:hAnsi="Calibri"/>
          <w:b w:val="0"/>
          <w:color w:val="000000"/>
          <w:sz w:val="22"/>
        </w:rPr>
        <w:t xml:space="preserve"> Implemented by design.</w:t>
      </w:r>
    </w:p>
    <w:p>
      <w:pPr>
        <w:spacing w:before="280" w:after="40"/>
        <w:pBdr>
          <w:top w:val="single" w:sz="4" w:space="0" w:color="DDDDDD"/>
        </w:pBdr>
      </w:pPr>
      <w:r>
        <w:rPr>
          <w:rFonts w:ascii="Calibri" w:hAnsi="Calibri"/>
          <w:b/>
          <w:color w:val="000000"/>
          <w:sz w:val="22"/>
        </w:rPr>
        <w:t>DATA-04 — Refresh Token Stored as SHA-256 Hash Only (Positive)</w:t>
      </w:r>
    </w:p>
    <w:p>
      <w:pPr>
        <w:spacing w:before="40" w:after="40"/>
      </w:pPr>
      <w:r>
        <w:rPr>
          <w:rFonts w:ascii="Calibri" w:hAnsi="Calibri"/>
          <w:b/>
          <w:color w:val="000000"/>
          <w:sz w:val="22"/>
        </w:rPr>
        <w:t xml:space="preserve">Severity:   </w:t>
      </w:r>
      <w:r>
        <w:rPr>
          <w:rFonts w:ascii="Calibri" w:hAnsi="Calibri"/>
          <w:b/>
          <w:color w:val="6E6E6E"/>
          <w:sz w:val="22"/>
        </w:rPr>
        <w:t>Informational</w:t>
      </w:r>
    </w:p>
    <w:p>
      <w:pPr>
        <w:spacing w:before="0" w:after="120"/>
      </w:pPr>
      <w:r>
        <w:rPr>
          <w:rFonts w:ascii="Calibri" w:hAnsi="Calibri"/>
          <w:b/>
          <w:color w:val="000000"/>
          <w:sz w:val="22"/>
        </w:rPr>
        <w:t>Description:</w:t>
      </w:r>
    </w:p>
    <w:p>
      <w:pPr>
        <w:spacing w:before="0" w:after="120"/>
      </w:pPr>
      <w:r>
        <w:rPr>
          <w:rFonts w:ascii="Calibri" w:hAnsi="Calibri"/>
          <w:b w:val="0"/>
          <w:color w:val="000000"/>
          <w:sz w:val="22"/>
        </w:rPr>
        <w:t xml:space="preserve">Refresh tokens are opaque random strings issued at login. Only their SHA-256 hash is persisted in the </w:t>
      </w:r>
      <w:r>
        <w:rPr>
          <w:rFonts w:ascii="Courier New" w:hAnsi="Courier New"/>
          <w:color w:val="1E1E1E"/>
          <w:sz w:val="20"/>
        </w:rPr>
        <w:t>sessions</w:t>
      </w:r>
      <w:r>
        <w:rPr>
          <w:rFonts w:ascii="Calibri" w:hAnsi="Calibri"/>
          <w:b w:val="0"/>
          <w:color w:val="000000"/>
          <w:sz w:val="22"/>
        </w:rPr>
        <w:t xml:space="preserve"> table. A database compromise cannot be used to replay refresh tokens directly — the attacker would need to invert a SHA-256 hash over a 256-bit random value.</w:t>
      </w:r>
    </w:p>
    <w:p>
      <w:pPr>
        <w:spacing w:before="0" w:after="120"/>
      </w:pPr>
      <w:r>
        <w:rPr>
          <w:rFonts w:ascii="Calibri" w:hAnsi="Calibri"/>
          <w:b/>
          <w:color w:val="000000"/>
          <w:sz w:val="22"/>
        </w:rPr>
        <w:t>Mitigation status:</w:t>
      </w:r>
      <w:r>
        <w:rPr>
          <w:rFonts w:ascii="Calibri" w:hAnsi="Calibri"/>
          <w:b w:val="0"/>
          <w:color w:val="000000"/>
          <w:sz w:val="22"/>
        </w:rPr>
        <w:t xml:space="preserve"> Implemented (</w:t>
      </w:r>
      <w:r>
        <w:rPr>
          <w:rFonts w:ascii="Courier New" w:hAnsi="Courier New"/>
          <w:color w:val="1E1E1E"/>
          <w:sz w:val="20"/>
        </w:rPr>
        <w:t>backend/routers/auth.py</w:t>
      </w:r>
      <w:r>
        <w:rPr>
          <w:rFonts w:ascii="Calibri" w:hAnsi="Calibri"/>
          <w:b w:val="0"/>
          <w:color w:val="000000"/>
          <w:sz w:val="22"/>
        </w:rPr>
        <w:t>).</w:t>
      </w:r>
    </w:p>
    <w:p>
      <w:pPr>
        <w:spacing w:before="360" w:after="120"/>
      </w:pPr>
      <w:r>
        <w:rPr>
          <w:rFonts w:ascii="Calibri" w:hAnsi="Calibri"/>
          <w:b/>
          <w:color w:val="000000"/>
          <w:sz w:val="28"/>
        </w:rPr>
        <w:t>5. Summary Table</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F0F0F0"/>
            <w:vAlign w:val="center"/>
          </w:tcPr>
          <w:p>
            <w:pPr>
              <w:jc w:val="left"/>
            </w:pPr>
            <w:r>
              <w:rPr>
                <w:rFonts w:ascii="Calibri" w:hAnsi="Calibri"/>
                <w:b/>
                <w:color w:val="000000"/>
                <w:sz w:val="20"/>
              </w:rPr>
              <w:t>ID</w:t>
            </w:r>
          </w:p>
        </w:tc>
        <w:tc>
          <w:tcPr>
            <w:tcW w:type="dxa" w:w="2351"/>
            <w:shd w:val="clear" w:color="auto" w:fill="F0F0F0"/>
            <w:vAlign w:val="center"/>
          </w:tcPr>
          <w:p>
            <w:pPr>
              <w:jc w:val="left"/>
            </w:pPr>
            <w:r>
              <w:rPr>
                <w:rFonts w:ascii="Calibri" w:hAnsi="Calibri"/>
                <w:b/>
                <w:color w:val="000000"/>
                <w:sz w:val="20"/>
              </w:rPr>
              <w:t>Title</w:t>
            </w:r>
          </w:p>
        </w:tc>
        <w:tc>
          <w:tcPr>
            <w:tcW w:type="dxa" w:w="2351"/>
            <w:shd w:val="clear" w:color="auto" w:fill="F0F0F0"/>
            <w:vAlign w:val="center"/>
          </w:tcPr>
          <w:p>
            <w:pPr>
              <w:jc w:val="left"/>
            </w:pPr>
            <w:r>
              <w:rPr>
                <w:rFonts w:ascii="Calibri" w:hAnsi="Calibri"/>
                <w:b/>
                <w:color w:val="000000"/>
                <w:sz w:val="20"/>
              </w:rPr>
              <w:t>Severity</w:t>
            </w:r>
          </w:p>
        </w:tc>
        <w:tc>
          <w:tcPr>
            <w:tcW w:type="dxa" w:w="2351"/>
            <w:shd w:val="clear" w:color="auto" w:fill="F0F0F0"/>
            <w:vAlign w:val="center"/>
          </w:tcPr>
          <w:p>
            <w:pPr>
              <w:jc w:val="left"/>
            </w:pPr>
            <w:r>
              <w:rPr>
                <w:rFonts w:ascii="Calibri" w:hAnsi="Calibri"/>
                <w:b/>
                <w:color w:val="000000"/>
                <w:sz w:val="20"/>
              </w:rPr>
              <w:t>Status</w:t>
            </w:r>
          </w:p>
        </w:tc>
      </w:tr>
      <w:tr>
        <w:tc>
          <w:tcPr>
            <w:tcW w:type="dxa" w:w="2351"/>
            <w:shd w:val="clear" w:color="auto" w:fill="FAFAFA"/>
            <w:vAlign w:val="center"/>
          </w:tcPr>
          <w:p>
            <w:pPr>
              <w:jc w:val="left"/>
            </w:pPr>
            <w:r>
              <w:rPr>
                <w:rFonts w:ascii="Calibri" w:hAnsi="Calibri"/>
                <w:b w:val="0"/>
                <w:color w:val="000000"/>
                <w:sz w:val="20"/>
              </w:rPr>
              <w:t>AUTH-01</w:t>
            </w:r>
          </w:p>
        </w:tc>
        <w:tc>
          <w:tcPr>
            <w:tcW w:type="dxa" w:w="2351"/>
            <w:shd w:val="clear" w:color="auto" w:fill="FAFAFA"/>
            <w:vAlign w:val="center"/>
          </w:tcPr>
          <w:p>
            <w:pPr>
              <w:jc w:val="left"/>
            </w:pPr>
            <w:r>
              <w:rPr>
                <w:rFonts w:ascii="Calibri" w:hAnsi="Calibri"/>
                <w:b w:val="0"/>
                <w:color w:val="000000"/>
                <w:sz w:val="20"/>
              </w:rPr>
              <w:t>No rate limiting on login endpoint</w:t>
            </w:r>
          </w:p>
        </w:tc>
        <w:tc>
          <w:tcPr>
            <w:tcW w:type="dxa" w:w="2351"/>
            <w:shd w:val="clear" w:color="auto" w:fill="FAFAFA"/>
            <w:vAlign w:val="center"/>
          </w:tcPr>
          <w:p>
            <w:pPr>
              <w:jc w:val="left"/>
            </w:pPr>
            <w:r>
              <w:rPr>
                <w:rFonts w:ascii="Calibri" w:hAnsi="Calibri"/>
                <w:b/>
                <w:color w:val="C45800"/>
                <w:sz w:val="20"/>
              </w:rPr>
              <w:t>High</w:t>
            </w:r>
          </w:p>
        </w:tc>
        <w:tc>
          <w:tcPr>
            <w:tcW w:type="dxa" w:w="2351"/>
            <w:shd w:val="clear" w:color="auto" w:fill="FAFAFA"/>
            <w:vAlign w:val="center"/>
          </w:tcPr>
          <w:p>
            <w:pPr>
              <w:jc w:val="left"/>
            </w:pPr>
            <w:r>
              <w:rPr>
                <w:rFonts w:ascii="Calibri" w:hAnsi="Calibri"/>
                <w:b w:val="0"/>
                <w:color w:val="000000"/>
                <w:sz w:val="20"/>
              </w:rPr>
              <w:t>Known limitation</w:t>
            </w:r>
          </w:p>
        </w:tc>
      </w:tr>
      <w:tr>
        <w:tc>
          <w:tcPr>
            <w:tcW w:type="dxa" w:w="2351"/>
            <w:shd w:val="clear" w:color="auto" w:fill="FFFFFF"/>
            <w:vAlign w:val="center"/>
          </w:tcPr>
          <w:p>
            <w:pPr>
              <w:jc w:val="left"/>
            </w:pPr>
            <w:r>
              <w:rPr>
                <w:rFonts w:ascii="Calibri" w:hAnsi="Calibri"/>
                <w:b w:val="0"/>
                <w:color w:val="000000"/>
                <w:sz w:val="20"/>
              </w:rPr>
              <w:t>CONF-03</w:t>
            </w:r>
          </w:p>
        </w:tc>
        <w:tc>
          <w:tcPr>
            <w:tcW w:type="dxa" w:w="2351"/>
            <w:shd w:val="clear" w:color="auto" w:fill="FFFFFF"/>
            <w:vAlign w:val="center"/>
          </w:tcPr>
          <w:p>
            <w:pPr>
              <w:jc w:val="left"/>
            </w:pPr>
            <w:r>
              <w:rPr>
                <w:rFonts w:ascii="Calibri" w:hAnsi="Calibri"/>
                <w:b w:val="0"/>
                <w:color w:val="000000"/>
                <w:sz w:val="20"/>
              </w:rPr>
              <w:t>No rate limiting across all endpoints</w:t>
            </w:r>
          </w:p>
        </w:tc>
        <w:tc>
          <w:tcPr>
            <w:tcW w:type="dxa" w:w="2351"/>
            <w:shd w:val="clear" w:color="auto" w:fill="FFFFFF"/>
            <w:vAlign w:val="center"/>
          </w:tcPr>
          <w:p>
            <w:pPr>
              <w:jc w:val="left"/>
            </w:pPr>
            <w:r>
              <w:rPr>
                <w:rFonts w:ascii="Calibri" w:hAnsi="Calibri"/>
                <w:b/>
                <w:color w:val="C45800"/>
                <w:sz w:val="20"/>
              </w:rPr>
              <w:t>High</w:t>
            </w:r>
          </w:p>
        </w:tc>
        <w:tc>
          <w:tcPr>
            <w:tcW w:type="dxa" w:w="2351"/>
            <w:shd w:val="clear" w:color="auto" w:fill="FFFFFF"/>
            <w:vAlign w:val="center"/>
          </w:tcPr>
          <w:p>
            <w:pPr>
              <w:jc w:val="left"/>
            </w:pPr>
            <w:r>
              <w:rPr>
                <w:rFonts w:ascii="Calibri" w:hAnsi="Calibri"/>
                <w:b w:val="0"/>
                <w:color w:val="000000"/>
                <w:sz w:val="20"/>
              </w:rPr>
              <w:t>Known limitation</w:t>
            </w:r>
          </w:p>
        </w:tc>
      </w:tr>
      <w:tr>
        <w:tc>
          <w:tcPr>
            <w:tcW w:type="dxa" w:w="2351"/>
            <w:shd w:val="clear" w:color="auto" w:fill="FAFAFA"/>
            <w:vAlign w:val="center"/>
          </w:tcPr>
          <w:p>
            <w:pPr>
              <w:jc w:val="left"/>
            </w:pPr>
            <w:r>
              <w:rPr>
                <w:rFonts w:ascii="Calibri" w:hAnsi="Calibri"/>
                <w:b w:val="0"/>
                <w:color w:val="000000"/>
                <w:sz w:val="20"/>
              </w:rPr>
              <w:t>AUTH-02</w:t>
            </w:r>
          </w:p>
        </w:tc>
        <w:tc>
          <w:tcPr>
            <w:tcW w:type="dxa" w:w="2351"/>
            <w:shd w:val="clear" w:color="auto" w:fill="FAFAFA"/>
            <w:vAlign w:val="center"/>
          </w:tcPr>
          <w:p>
            <w:pPr>
              <w:jc w:val="left"/>
            </w:pPr>
            <w:r>
              <w:rPr>
                <w:rFonts w:ascii="Calibri" w:hAnsi="Calibri"/>
                <w:b w:val="0"/>
                <w:color w:val="000000"/>
                <w:sz w:val="20"/>
              </w:rPr>
              <w:t xml:space="preserve">JWT access token in </w:t>
            </w:r>
            <w:r>
              <w:rPr>
                <w:rFonts w:ascii="Courier New" w:hAnsi="Courier New"/>
                <w:color w:val="1E1E1E"/>
                <w:sz w:val="18"/>
              </w:rPr>
              <w:t>localStorage</w:t>
            </w:r>
          </w:p>
        </w:tc>
        <w:tc>
          <w:tcPr>
            <w:tcW w:type="dxa" w:w="2351"/>
            <w:shd w:val="clear" w:color="auto" w:fill="FAFAFA"/>
            <w:vAlign w:val="center"/>
          </w:tcPr>
          <w:p>
            <w:pPr>
              <w:jc w:val="left"/>
            </w:pPr>
            <w:r>
              <w:rPr>
                <w:rFonts w:ascii="Calibri" w:hAnsi="Calibri"/>
                <w:b/>
                <w:color w:val="AC7800"/>
                <w:sz w:val="20"/>
              </w:rPr>
              <w:t>Medium</w:t>
            </w:r>
          </w:p>
        </w:tc>
        <w:tc>
          <w:tcPr>
            <w:tcW w:type="dxa" w:w="2351"/>
            <w:shd w:val="clear" w:color="auto" w:fill="FAFAFA"/>
            <w:vAlign w:val="center"/>
          </w:tcPr>
          <w:p>
            <w:pPr>
              <w:jc w:val="left"/>
            </w:pPr>
            <w:r>
              <w:rPr>
                <w:rFonts w:ascii="Calibri" w:hAnsi="Calibri"/>
                <w:b w:val="0"/>
                <w:color w:val="000000"/>
                <w:sz w:val="20"/>
              </w:rPr>
              <w:t>Accepted risk</w:t>
            </w:r>
          </w:p>
        </w:tc>
      </w:tr>
      <w:tr>
        <w:tc>
          <w:tcPr>
            <w:tcW w:type="dxa" w:w="2351"/>
            <w:shd w:val="clear" w:color="auto" w:fill="FFFFFF"/>
            <w:vAlign w:val="center"/>
          </w:tcPr>
          <w:p>
            <w:pPr>
              <w:jc w:val="left"/>
            </w:pPr>
            <w:r>
              <w:rPr>
                <w:rFonts w:ascii="Calibri" w:hAnsi="Calibri"/>
                <w:b w:val="0"/>
                <w:color w:val="000000"/>
                <w:sz w:val="20"/>
              </w:rPr>
              <w:t>CONF-01</w:t>
            </w:r>
          </w:p>
        </w:tc>
        <w:tc>
          <w:tcPr>
            <w:tcW w:type="dxa" w:w="2351"/>
            <w:shd w:val="clear" w:color="auto" w:fill="FFFFFF"/>
            <w:vAlign w:val="center"/>
          </w:tcPr>
          <w:p>
            <w:pPr>
              <w:jc w:val="left"/>
            </w:pPr>
            <w:r>
              <w:rPr>
                <w:rFonts w:ascii="Calibri" w:hAnsi="Calibri"/>
                <w:b w:val="0"/>
                <w:color w:val="000000"/>
                <w:sz w:val="20"/>
              </w:rPr>
              <w:t>CORS wildcard configuration</w:t>
            </w:r>
          </w:p>
        </w:tc>
        <w:tc>
          <w:tcPr>
            <w:tcW w:type="dxa" w:w="2351"/>
            <w:shd w:val="clear" w:color="auto" w:fill="FFFFFF"/>
            <w:vAlign w:val="center"/>
          </w:tcPr>
          <w:p>
            <w:pPr>
              <w:jc w:val="left"/>
            </w:pPr>
            <w:r>
              <w:rPr>
                <w:rFonts w:ascii="Calibri" w:hAnsi="Calibri"/>
                <w:b/>
                <w:color w:val="AC7800"/>
                <w:sz w:val="20"/>
              </w:rPr>
              <w:t>Medium</w:t>
            </w:r>
          </w:p>
        </w:tc>
        <w:tc>
          <w:tcPr>
            <w:tcW w:type="dxa" w:w="2351"/>
            <w:shd w:val="clear" w:color="auto" w:fill="FFFFFF"/>
            <w:vAlign w:val="center"/>
          </w:tcPr>
          <w:p>
            <w:pPr>
              <w:jc w:val="left"/>
            </w:pPr>
            <w:r>
              <w:rPr>
                <w:rFonts w:ascii="Calibri" w:hAnsi="Calibri"/>
                <w:b w:val="0"/>
                <w:color w:val="000000"/>
                <w:sz w:val="20"/>
              </w:rPr>
              <w:t>Known limitation</w:t>
            </w:r>
          </w:p>
        </w:tc>
      </w:tr>
      <w:tr>
        <w:tc>
          <w:tcPr>
            <w:tcW w:type="dxa" w:w="2351"/>
            <w:shd w:val="clear" w:color="auto" w:fill="FAFAFA"/>
            <w:vAlign w:val="center"/>
          </w:tcPr>
          <w:p>
            <w:pPr>
              <w:jc w:val="left"/>
            </w:pPr>
            <w:r>
              <w:rPr>
                <w:rFonts w:ascii="Calibri" w:hAnsi="Calibri"/>
                <w:b w:val="0"/>
                <w:color w:val="000000"/>
                <w:sz w:val="20"/>
              </w:rPr>
              <w:t>CONF-02</w:t>
            </w:r>
          </w:p>
        </w:tc>
        <w:tc>
          <w:tcPr>
            <w:tcW w:type="dxa" w:w="2351"/>
            <w:shd w:val="clear" w:color="auto" w:fill="FAFAFA"/>
            <w:vAlign w:val="center"/>
          </w:tcPr>
          <w:p>
            <w:pPr>
              <w:jc w:val="left"/>
            </w:pPr>
            <w:r>
              <w:rPr>
                <w:rFonts w:ascii="Calibri" w:hAnsi="Calibri"/>
                <w:b w:val="0"/>
                <w:color w:val="000000"/>
                <w:sz w:val="20"/>
              </w:rPr>
              <w:t>No Content Security Policy header</w:t>
            </w:r>
          </w:p>
        </w:tc>
        <w:tc>
          <w:tcPr>
            <w:tcW w:type="dxa" w:w="2351"/>
            <w:shd w:val="clear" w:color="auto" w:fill="FAFAFA"/>
            <w:vAlign w:val="center"/>
          </w:tcPr>
          <w:p>
            <w:pPr>
              <w:jc w:val="left"/>
            </w:pPr>
            <w:r>
              <w:rPr>
                <w:rFonts w:ascii="Calibri" w:hAnsi="Calibri"/>
                <w:b/>
                <w:color w:val="AC7800"/>
                <w:sz w:val="20"/>
              </w:rPr>
              <w:t>Medium</w:t>
            </w:r>
          </w:p>
        </w:tc>
        <w:tc>
          <w:tcPr>
            <w:tcW w:type="dxa" w:w="2351"/>
            <w:shd w:val="clear" w:color="auto" w:fill="FAFAFA"/>
            <w:vAlign w:val="center"/>
          </w:tcPr>
          <w:p>
            <w:pPr>
              <w:jc w:val="left"/>
            </w:pPr>
            <w:r>
              <w:rPr>
                <w:rFonts w:ascii="Calibri" w:hAnsi="Calibri"/>
                <w:b w:val="0"/>
                <w:color w:val="000000"/>
                <w:sz w:val="20"/>
              </w:rPr>
              <w:t>Not implemented</w:t>
            </w:r>
          </w:p>
        </w:tc>
      </w:tr>
      <w:tr>
        <w:tc>
          <w:tcPr>
            <w:tcW w:type="dxa" w:w="2351"/>
            <w:shd w:val="clear" w:color="auto" w:fill="FFFFFF"/>
            <w:vAlign w:val="center"/>
          </w:tcPr>
          <w:p>
            <w:pPr>
              <w:jc w:val="left"/>
            </w:pPr>
            <w:r>
              <w:rPr>
                <w:rFonts w:ascii="Calibri" w:hAnsi="Calibri"/>
                <w:b w:val="0"/>
                <w:color w:val="000000"/>
                <w:sz w:val="20"/>
              </w:rPr>
              <w:t>INP-03</w:t>
            </w:r>
          </w:p>
        </w:tc>
        <w:tc>
          <w:tcPr>
            <w:tcW w:type="dxa" w:w="2351"/>
            <w:shd w:val="clear" w:color="auto" w:fill="FFFFFF"/>
            <w:vAlign w:val="center"/>
          </w:tcPr>
          <w:p>
            <w:pPr>
              <w:jc w:val="left"/>
            </w:pPr>
            <w:r>
              <w:rPr>
                <w:rFonts w:ascii="Calibri" w:hAnsi="Calibri"/>
                <w:b w:val="0"/>
                <w:color w:val="000000"/>
                <w:sz w:val="20"/>
              </w:rPr>
              <w:t xml:space="preserve">Partial XSS via </w:t>
            </w:r>
            <w:r>
              <w:rPr>
                <w:rFonts w:ascii="Courier New" w:hAnsi="Courier New"/>
                <w:color w:val="1E1E1E"/>
                <w:sz w:val="18"/>
              </w:rPr>
              <w:t>innerHTML</w:t>
            </w:r>
            <w:r>
              <w:rPr>
                <w:rFonts w:ascii="Calibri" w:hAnsi="Calibri"/>
                <w:b w:val="0"/>
                <w:color w:val="000000"/>
                <w:sz w:val="20"/>
              </w:rPr>
              <w:t xml:space="preserve"> template literals</w:t>
            </w:r>
          </w:p>
        </w:tc>
        <w:tc>
          <w:tcPr>
            <w:tcW w:type="dxa" w:w="2351"/>
            <w:shd w:val="clear" w:color="auto" w:fill="FFFFFF"/>
            <w:vAlign w:val="center"/>
          </w:tcPr>
          <w:p>
            <w:pPr>
              <w:jc w:val="left"/>
            </w:pPr>
            <w:r>
              <w:rPr>
                <w:rFonts w:ascii="Calibri" w:hAnsi="Calibri"/>
                <w:b/>
                <w:color w:val="0064B0"/>
                <w:sz w:val="20"/>
              </w:rPr>
              <w:t>Low</w:t>
            </w:r>
          </w:p>
        </w:tc>
        <w:tc>
          <w:tcPr>
            <w:tcW w:type="dxa" w:w="2351"/>
            <w:shd w:val="clear" w:color="auto" w:fill="FFFFFF"/>
            <w:vAlign w:val="center"/>
          </w:tcPr>
          <w:p>
            <w:pPr>
              <w:jc w:val="left"/>
            </w:pPr>
            <w:r>
              <w:rPr>
                <w:rFonts w:ascii="Calibri" w:hAnsi="Calibri"/>
                <w:b w:val="0"/>
                <w:color w:val="000000"/>
                <w:sz w:val="20"/>
              </w:rPr>
              <w:t>Not fixed</w:t>
            </w:r>
          </w:p>
        </w:tc>
      </w:tr>
      <w:tr>
        <w:tc>
          <w:tcPr>
            <w:tcW w:type="dxa" w:w="2351"/>
            <w:shd w:val="clear" w:color="auto" w:fill="FAFAFA"/>
            <w:vAlign w:val="center"/>
          </w:tcPr>
          <w:p>
            <w:pPr>
              <w:jc w:val="left"/>
            </w:pPr>
            <w:r>
              <w:rPr>
                <w:rFonts w:ascii="Calibri" w:hAnsi="Calibri"/>
                <w:b w:val="0"/>
                <w:color w:val="000000"/>
                <w:sz w:val="20"/>
              </w:rPr>
              <w:t>CRYPTO-01</w:t>
            </w:r>
          </w:p>
        </w:tc>
        <w:tc>
          <w:tcPr>
            <w:tcW w:type="dxa" w:w="2351"/>
            <w:shd w:val="clear" w:color="auto" w:fill="FAFAFA"/>
            <w:vAlign w:val="center"/>
          </w:tcPr>
          <w:p>
            <w:pPr>
              <w:jc w:val="left"/>
            </w:pPr>
            <w:r>
              <w:rPr>
                <w:rFonts w:ascii="Calibri" w:hAnsi="Calibri"/>
                <w:b w:val="0"/>
                <w:color w:val="000000"/>
                <w:sz w:val="20"/>
              </w:rPr>
              <w:t>No forward secrecy</w:t>
            </w:r>
          </w:p>
        </w:tc>
        <w:tc>
          <w:tcPr>
            <w:tcW w:type="dxa" w:w="2351"/>
            <w:shd w:val="clear" w:color="auto" w:fill="FAFAFA"/>
            <w:vAlign w:val="center"/>
          </w:tcPr>
          <w:p>
            <w:pPr>
              <w:jc w:val="left"/>
            </w:pPr>
            <w:r>
              <w:rPr>
                <w:rFonts w:ascii="Calibri" w:hAnsi="Calibri"/>
                <w:b/>
                <w:color w:val="0064B0"/>
                <w:sz w:val="20"/>
              </w:rPr>
              <w:t>Low</w:t>
            </w:r>
          </w:p>
        </w:tc>
        <w:tc>
          <w:tcPr>
            <w:tcW w:type="dxa" w:w="2351"/>
            <w:shd w:val="clear" w:color="auto" w:fill="FAFAFA"/>
            <w:vAlign w:val="center"/>
          </w:tcPr>
          <w:p>
            <w:pPr>
              <w:jc w:val="left"/>
            </w:pPr>
            <w:r>
              <w:rPr>
                <w:rFonts w:ascii="Calibri" w:hAnsi="Calibri"/>
                <w:b w:val="0"/>
                <w:color w:val="000000"/>
                <w:sz w:val="20"/>
              </w:rPr>
              <w:t>Accepted risk</w:t>
            </w:r>
          </w:p>
        </w:tc>
      </w:tr>
      <w:tr>
        <w:tc>
          <w:tcPr>
            <w:tcW w:type="dxa" w:w="2351"/>
            <w:shd w:val="clear" w:color="auto" w:fill="FFFFFF"/>
            <w:vAlign w:val="center"/>
          </w:tcPr>
          <w:p>
            <w:pPr>
              <w:jc w:val="left"/>
            </w:pPr>
            <w:r>
              <w:rPr>
                <w:rFonts w:ascii="Calibri" w:hAnsi="Calibri"/>
                <w:b w:val="0"/>
                <w:color w:val="000000"/>
                <w:sz w:val="20"/>
              </w:rPr>
              <w:t>AUTH-03</w:t>
            </w:r>
          </w:p>
        </w:tc>
        <w:tc>
          <w:tcPr>
            <w:tcW w:type="dxa" w:w="2351"/>
            <w:shd w:val="clear" w:color="auto" w:fill="FFFFFF"/>
            <w:vAlign w:val="center"/>
          </w:tcPr>
          <w:p>
            <w:pPr>
              <w:jc w:val="left"/>
            </w:pPr>
            <w:r>
              <w:rPr>
                <w:rFonts w:ascii="Calibri" w:hAnsi="Calibri"/>
                <w:b w:val="0"/>
                <w:color w:val="000000"/>
                <w:sz w:val="20"/>
              </w:rPr>
              <w:t>JWT token-type confusion guard</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AUTH-04</w:t>
            </w:r>
          </w:p>
        </w:tc>
        <w:tc>
          <w:tcPr>
            <w:tcW w:type="dxa" w:w="2351"/>
            <w:shd w:val="clear" w:color="auto" w:fill="FAFAFA"/>
            <w:vAlign w:val="center"/>
          </w:tcPr>
          <w:p>
            <w:pPr>
              <w:jc w:val="left"/>
            </w:pPr>
            <w:r>
              <w:rPr>
                <w:rFonts w:ascii="Calibri" w:hAnsi="Calibri"/>
                <w:b w:val="0"/>
                <w:color w:val="000000"/>
                <w:sz w:val="20"/>
              </w:rPr>
              <w:t>Password change invalidates all sessions</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AUTH-05</w:t>
            </w:r>
          </w:p>
        </w:tc>
        <w:tc>
          <w:tcPr>
            <w:tcW w:type="dxa" w:w="2351"/>
            <w:shd w:val="clear" w:color="auto" w:fill="FFFFFF"/>
            <w:vAlign w:val="center"/>
          </w:tcPr>
          <w:p>
            <w:pPr>
              <w:jc w:val="left"/>
            </w:pPr>
            <w:r>
              <w:rPr>
                <w:rFonts w:ascii="Calibri" w:hAnsi="Calibri"/>
                <w:b w:val="0"/>
                <w:color w:val="000000"/>
                <w:sz w:val="20"/>
              </w:rPr>
              <w:t>Login timing attack mitigation (DUMMY_HASH)</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INP-01</w:t>
            </w:r>
          </w:p>
        </w:tc>
        <w:tc>
          <w:tcPr>
            <w:tcW w:type="dxa" w:w="2351"/>
            <w:shd w:val="clear" w:color="auto" w:fill="FAFAFA"/>
            <w:vAlign w:val="center"/>
          </w:tcPr>
          <w:p>
            <w:pPr>
              <w:jc w:val="left"/>
            </w:pPr>
            <w:r>
              <w:rPr>
                <w:rFonts w:ascii="Calibri" w:hAnsi="Calibri"/>
                <w:b w:val="0"/>
                <w:color w:val="000000"/>
                <w:sz w:val="20"/>
              </w:rPr>
              <w:t>SQL injection prevented by ORM</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INP-02</w:t>
            </w:r>
          </w:p>
        </w:tc>
        <w:tc>
          <w:tcPr>
            <w:tcW w:type="dxa" w:w="2351"/>
            <w:shd w:val="clear" w:color="auto" w:fill="FFFFFF"/>
            <w:vAlign w:val="center"/>
          </w:tcPr>
          <w:p>
            <w:pPr>
              <w:jc w:val="left"/>
            </w:pPr>
            <w:r>
              <w:rPr>
                <w:rFonts w:ascii="Calibri" w:hAnsi="Calibri"/>
                <w:b w:val="0"/>
                <w:color w:val="000000"/>
                <w:sz w:val="20"/>
              </w:rPr>
              <w:t xml:space="preserve">Message body via </w:t>
            </w:r>
            <w:r>
              <w:rPr>
                <w:rFonts w:ascii="Courier New" w:hAnsi="Courier New"/>
                <w:color w:val="1E1E1E"/>
                <w:sz w:val="18"/>
              </w:rPr>
              <w:t>textContent</w:t>
            </w:r>
            <w:r>
              <w:rPr>
                <w:rFonts w:ascii="Calibri" w:hAnsi="Calibri"/>
                <w:b w:val="0"/>
                <w:color w:val="000000"/>
                <w:sz w:val="20"/>
              </w:rPr>
              <w:t xml:space="preserve"> (not </w:t>
            </w:r>
            <w:r>
              <w:rPr>
                <w:rFonts w:ascii="Courier New" w:hAnsi="Courier New"/>
                <w:color w:val="1E1E1E"/>
                <w:sz w:val="18"/>
              </w:rPr>
              <w:t>innerHTML</w:t>
            </w:r>
            <w:r>
              <w:rPr>
                <w:rFonts w:ascii="Calibri" w:hAnsi="Calibri"/>
                <w:b w:val="0"/>
                <w:color w:val="000000"/>
                <w:sz w:val="20"/>
              </w:rPr>
              <w:t>)</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INP-04</w:t>
            </w:r>
          </w:p>
        </w:tc>
        <w:tc>
          <w:tcPr>
            <w:tcW w:type="dxa" w:w="2351"/>
            <w:shd w:val="clear" w:color="auto" w:fill="FAFAFA"/>
            <w:vAlign w:val="center"/>
          </w:tcPr>
          <w:p>
            <w:pPr>
              <w:jc w:val="left"/>
            </w:pPr>
            <w:r>
              <w:rPr>
                <w:rFonts w:ascii="Calibri" w:hAnsi="Calibri"/>
                <w:b w:val="0"/>
                <w:color w:val="000000"/>
                <w:sz w:val="20"/>
              </w:rPr>
              <w:t>Pydantic schema validation on all endpoints</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ACC-01</w:t>
            </w:r>
          </w:p>
        </w:tc>
        <w:tc>
          <w:tcPr>
            <w:tcW w:type="dxa" w:w="2351"/>
            <w:shd w:val="clear" w:color="auto" w:fill="FFFFFF"/>
            <w:vAlign w:val="center"/>
          </w:tcPr>
          <w:p>
            <w:pPr>
              <w:jc w:val="left"/>
            </w:pPr>
            <w:r>
              <w:rPr>
                <w:rFonts w:ascii="Calibri" w:hAnsi="Calibri"/>
                <w:b w:val="0"/>
                <w:color w:val="000000"/>
                <w:sz w:val="20"/>
              </w:rPr>
              <w:t>IDOR prevention via 404</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ACC-02</w:t>
            </w:r>
          </w:p>
        </w:tc>
        <w:tc>
          <w:tcPr>
            <w:tcW w:type="dxa" w:w="2351"/>
            <w:shd w:val="clear" w:color="auto" w:fill="FAFAFA"/>
            <w:vAlign w:val="center"/>
          </w:tcPr>
          <w:p>
            <w:pPr>
              <w:jc w:val="left"/>
            </w:pPr>
            <w:r>
              <w:rPr>
                <w:rFonts w:ascii="Calibri" w:hAnsi="Calibri"/>
                <w:b w:val="0"/>
                <w:color w:val="000000"/>
                <w:sz w:val="20"/>
              </w:rPr>
              <w:t>Sender-only enforcement on delete/revoke</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ACC-03</w:t>
            </w:r>
          </w:p>
        </w:tc>
        <w:tc>
          <w:tcPr>
            <w:tcW w:type="dxa" w:w="2351"/>
            <w:shd w:val="clear" w:color="auto" w:fill="FFFFFF"/>
            <w:vAlign w:val="center"/>
          </w:tcPr>
          <w:p>
            <w:pPr>
              <w:jc w:val="left"/>
            </w:pPr>
            <w:r>
              <w:rPr>
                <w:rFonts w:ascii="Calibri" w:hAnsi="Calibri"/>
                <w:b w:val="0"/>
                <w:color w:val="000000"/>
                <w:sz w:val="20"/>
              </w:rPr>
              <w:t>JWT required on all sensitive endpoints</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CRYPTO-02</w:t>
            </w:r>
          </w:p>
        </w:tc>
        <w:tc>
          <w:tcPr>
            <w:tcW w:type="dxa" w:w="2351"/>
            <w:shd w:val="clear" w:color="auto" w:fill="FAFAFA"/>
            <w:vAlign w:val="center"/>
          </w:tcPr>
          <w:p>
            <w:pPr>
              <w:jc w:val="left"/>
            </w:pPr>
            <w:r>
              <w:rPr>
                <w:rFonts w:ascii="Calibri" w:hAnsi="Calibri"/>
                <w:b w:val="0"/>
                <w:color w:val="000000"/>
                <w:sz w:val="20"/>
              </w:rPr>
              <w:t>Argon2id with strong parameters</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CRYPTO-03</w:t>
            </w:r>
          </w:p>
        </w:tc>
        <w:tc>
          <w:tcPr>
            <w:tcW w:type="dxa" w:w="2351"/>
            <w:shd w:val="clear" w:color="auto" w:fill="FFFFFF"/>
            <w:vAlign w:val="center"/>
          </w:tcPr>
          <w:p>
            <w:pPr>
              <w:jc w:val="left"/>
            </w:pPr>
            <w:r>
              <w:rPr>
                <w:rFonts w:ascii="Calibri" w:hAnsi="Calibri"/>
                <w:b w:val="0"/>
                <w:color w:val="000000"/>
                <w:sz w:val="20"/>
              </w:rPr>
              <w:t>No hardcoded secrets</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CRYPTO-04</w:t>
            </w:r>
          </w:p>
        </w:tc>
        <w:tc>
          <w:tcPr>
            <w:tcW w:type="dxa" w:w="2351"/>
            <w:shd w:val="clear" w:color="auto" w:fill="FAFAFA"/>
            <w:vAlign w:val="center"/>
          </w:tcPr>
          <w:p>
            <w:pPr>
              <w:jc w:val="left"/>
            </w:pPr>
            <w:r>
              <w:rPr>
                <w:rFonts w:ascii="Calibri" w:hAnsi="Calibri"/>
                <w:b w:val="0"/>
                <w:color w:val="000000"/>
                <w:sz w:val="20"/>
              </w:rPr>
              <w:t>Nonce uniqueness guaranteed</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DATA-01</w:t>
            </w:r>
          </w:p>
        </w:tc>
        <w:tc>
          <w:tcPr>
            <w:tcW w:type="dxa" w:w="2351"/>
            <w:shd w:val="clear" w:color="auto" w:fill="FFFFFF"/>
            <w:vAlign w:val="center"/>
          </w:tcPr>
          <w:p>
            <w:pPr>
              <w:jc w:val="left"/>
            </w:pPr>
            <w:r>
              <w:rPr>
                <w:rFonts w:ascii="Calibri" w:hAnsi="Calibri"/>
                <w:b w:val="0"/>
                <w:color w:val="000000"/>
                <w:sz w:val="20"/>
              </w:rPr>
              <w:t>Server stores only ciphertext</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DATA-02</w:t>
            </w:r>
          </w:p>
        </w:tc>
        <w:tc>
          <w:tcPr>
            <w:tcW w:type="dxa" w:w="2351"/>
            <w:shd w:val="clear" w:color="auto" w:fill="FAFAFA"/>
            <w:vAlign w:val="center"/>
          </w:tcPr>
          <w:p>
            <w:pPr>
              <w:jc w:val="left"/>
            </w:pPr>
            <w:r>
              <w:rPr>
                <w:rFonts w:ascii="Calibri" w:hAnsi="Calibri"/>
                <w:b w:val="0"/>
                <w:color w:val="000000"/>
                <w:sz w:val="20"/>
              </w:rPr>
              <w:t>Password hash not in API responses</w:t>
            </w:r>
          </w:p>
        </w:tc>
        <w:tc>
          <w:tcPr>
            <w:tcW w:type="dxa" w:w="2351"/>
            <w:shd w:val="clear" w:color="auto" w:fill="FAFAFA"/>
            <w:vAlign w:val="center"/>
          </w:tcPr>
          <w:p>
            <w:pPr>
              <w:jc w:val="left"/>
            </w:pPr>
            <w:r>
              <w:rPr>
                <w:rFonts w:ascii="Calibri" w:hAnsi="Calibri"/>
                <w:b w:val="0"/>
                <w:color w:val="000000"/>
                <w:sz w:val="20"/>
              </w:rPr>
              <w:t>Data-02</w:t>
            </w:r>
          </w:p>
        </w:tc>
        <w:tc>
          <w:tcPr>
            <w:tcW w:type="dxa" w:w="2351"/>
            <w:shd w:val="clear" w:color="auto" w:fill="FAFAFA"/>
            <w:vAlign w:val="center"/>
          </w:tcPr>
          <w:p>
            <w:pPr>
              <w:jc w:val="left"/>
            </w:pPr>
            <w:r>
              <w:rPr>
                <w:rFonts w:ascii="Calibri" w:hAnsi="Calibri"/>
                <w:b w:val="0"/>
                <w:color w:val="000000"/>
                <w:sz w:val="20"/>
              </w:rPr>
              <w:t>Implemented ✓</w:t>
            </w:r>
          </w:p>
        </w:tc>
      </w:tr>
      <w:tr>
        <w:tc>
          <w:tcPr>
            <w:tcW w:type="dxa" w:w="2351"/>
            <w:shd w:val="clear" w:color="auto" w:fill="FFFFFF"/>
            <w:vAlign w:val="center"/>
          </w:tcPr>
          <w:p>
            <w:pPr>
              <w:jc w:val="left"/>
            </w:pPr>
            <w:r>
              <w:rPr>
                <w:rFonts w:ascii="Calibri" w:hAnsi="Calibri"/>
                <w:b w:val="0"/>
                <w:color w:val="000000"/>
                <w:sz w:val="20"/>
              </w:rPr>
              <w:t>DATA-03</w:t>
            </w:r>
          </w:p>
        </w:tc>
        <w:tc>
          <w:tcPr>
            <w:tcW w:type="dxa" w:w="2351"/>
            <w:shd w:val="clear" w:color="auto" w:fill="FFFFFF"/>
            <w:vAlign w:val="center"/>
          </w:tcPr>
          <w:p>
            <w:pPr>
              <w:jc w:val="left"/>
            </w:pPr>
            <w:r>
              <w:rPr>
                <w:rFonts w:ascii="Calibri" w:hAnsi="Calibri"/>
                <w:b w:val="0"/>
                <w:color w:val="000000"/>
                <w:sz w:val="20"/>
              </w:rPr>
              <w:t>Private keys never transmitted</w:t>
            </w:r>
          </w:p>
        </w:tc>
        <w:tc>
          <w:tcPr>
            <w:tcW w:type="dxa" w:w="2351"/>
            <w:shd w:val="clear" w:color="auto" w:fill="FFFFFF"/>
            <w:vAlign w:val="center"/>
          </w:tcPr>
          <w:p>
            <w:pPr>
              <w:jc w:val="left"/>
            </w:pPr>
            <w:r>
              <w:rPr>
                <w:rFonts w:ascii="Calibri" w:hAnsi="Calibri"/>
                <w:b/>
                <w:color w:val="6E6E6E"/>
                <w:sz w:val="20"/>
              </w:rPr>
              <w:t>Info</w:t>
            </w:r>
          </w:p>
        </w:tc>
        <w:tc>
          <w:tcPr>
            <w:tcW w:type="dxa" w:w="2351"/>
            <w:shd w:val="clear" w:color="auto" w:fill="FFFFFF"/>
            <w:vAlign w:val="center"/>
          </w:tcPr>
          <w:p>
            <w:pPr>
              <w:jc w:val="left"/>
            </w:pPr>
            <w:r>
              <w:rPr>
                <w:rFonts w:ascii="Calibri" w:hAnsi="Calibri"/>
                <w:b w:val="0"/>
                <w:color w:val="000000"/>
                <w:sz w:val="20"/>
              </w:rPr>
              <w:t>Implemented ✓</w:t>
            </w:r>
          </w:p>
        </w:tc>
      </w:tr>
      <w:tr>
        <w:tc>
          <w:tcPr>
            <w:tcW w:type="dxa" w:w="2351"/>
            <w:shd w:val="clear" w:color="auto" w:fill="FAFAFA"/>
            <w:vAlign w:val="center"/>
          </w:tcPr>
          <w:p>
            <w:pPr>
              <w:jc w:val="left"/>
            </w:pPr>
            <w:r>
              <w:rPr>
                <w:rFonts w:ascii="Calibri" w:hAnsi="Calibri"/>
                <w:b w:val="0"/>
                <w:color w:val="000000"/>
                <w:sz w:val="20"/>
              </w:rPr>
              <w:t>DATA-04</w:t>
            </w:r>
          </w:p>
        </w:tc>
        <w:tc>
          <w:tcPr>
            <w:tcW w:type="dxa" w:w="2351"/>
            <w:shd w:val="clear" w:color="auto" w:fill="FAFAFA"/>
            <w:vAlign w:val="center"/>
          </w:tcPr>
          <w:p>
            <w:pPr>
              <w:jc w:val="left"/>
            </w:pPr>
            <w:r>
              <w:rPr>
                <w:rFonts w:ascii="Calibri" w:hAnsi="Calibri"/>
                <w:b w:val="0"/>
                <w:color w:val="000000"/>
                <w:sz w:val="20"/>
              </w:rPr>
              <w:t>Refresh token stored as SHA-256 hash</w:t>
            </w:r>
          </w:p>
        </w:tc>
        <w:tc>
          <w:tcPr>
            <w:tcW w:type="dxa" w:w="2351"/>
            <w:shd w:val="clear" w:color="auto" w:fill="FAFAFA"/>
            <w:vAlign w:val="center"/>
          </w:tcPr>
          <w:p>
            <w:pPr>
              <w:jc w:val="left"/>
            </w:pPr>
            <w:r>
              <w:rPr>
                <w:rFonts w:ascii="Calibri" w:hAnsi="Calibri"/>
                <w:b/>
                <w:color w:val="6E6E6E"/>
                <w:sz w:val="20"/>
              </w:rPr>
              <w:t>Info</w:t>
            </w:r>
          </w:p>
        </w:tc>
        <w:tc>
          <w:tcPr>
            <w:tcW w:type="dxa" w:w="2351"/>
            <w:shd w:val="clear" w:color="auto" w:fill="FAFAFA"/>
            <w:vAlign w:val="center"/>
          </w:tcPr>
          <w:p>
            <w:pPr>
              <w:jc w:val="left"/>
            </w:pPr>
            <w:r>
              <w:rPr>
                <w:rFonts w:ascii="Calibri" w:hAnsi="Calibri"/>
                <w:b w:val="0"/>
                <w:color w:val="000000"/>
                <w:sz w:val="20"/>
              </w:rPr>
              <w:t>Implemented ✓</w:t>
            </w:r>
          </w:p>
        </w:tc>
      </w:tr>
    </w:tbl>
    <w:p>
      <w:pPr>
        <w:spacing w:after="160"/>
      </w:pPr>
    </w:p>
    <w:p>
      <w:pPr>
        <w:spacing w:before="360" w:after="120"/>
      </w:pPr>
      <w:r>
        <w:rPr>
          <w:rFonts w:ascii="Calibri" w:hAnsi="Calibri"/>
          <w:b/>
          <w:color w:val="000000"/>
          <w:sz w:val="28"/>
        </w:rPr>
        <w:t>6. Conclusion</w:t>
      </w:r>
    </w:p>
    <w:p>
      <w:pPr>
        <w:spacing w:before="0" w:after="120"/>
      </w:pPr>
      <w:r>
        <w:rPr>
          <w:rFonts w:ascii="Calibri" w:hAnsi="Calibri"/>
          <w:b w:val="0"/>
          <w:color w:val="000000"/>
          <w:sz w:val="22"/>
        </w:rPr>
        <w:t>SecureMsg demonstrates a strong security posture for its scope. The cryptographic design is sound: HPKE Mode_Auth with X25519 + HKDF-SHA256 + AES-256-GCM provides authenticated end-to-end encryption; Argon2id with RFC 9106 parameters protects passwords against GPU-based cracking; and the blockchain audit trail provides independent tamper evidence that survives a fully compromised server. Access control is consistently enforced throughout the API, and structural mitigations (ORM parameterisation, non-extractable IndexedDB keys) address the most impactful vulnerability classes.</w:t>
      </w:r>
    </w:p>
    <w:p>
      <w:pPr>
        <w:spacing w:before="0" w:after="120"/>
      </w:pPr>
      <w:r>
        <w:rPr>
          <w:rFonts w:ascii="Calibri" w:hAnsi="Calibri"/>
          <w:b w:val="0"/>
          <w:color w:val="000000"/>
          <w:sz w:val="22"/>
        </w:rPr>
        <w:t>The primary remediation priorities are:</w:t>
      </w:r>
    </w:p>
    <w:p>
      <w:pPr>
        <w:spacing w:before="20" w:after="40"/>
        <w:ind w:left="454" w:hanging="340"/>
      </w:pPr>
      <w:r>
        <w:rPr>
          <w:rFonts w:ascii="Calibri" w:hAnsi="Calibri"/>
          <w:color w:val="000000"/>
          <w:sz w:val="22"/>
        </w:rPr>
        <w:t xml:space="preserve">1.  </w:t>
      </w:r>
      <w:r>
        <w:rPr>
          <w:rFonts w:ascii="Calibri" w:hAnsi="Calibri"/>
          <w:b/>
          <w:color w:val="000000"/>
          <w:sz w:val="22"/>
        </w:rPr>
        <w:t>Rate limiting</w:t>
      </w:r>
      <w:r>
        <w:rPr>
          <w:rFonts w:ascii="Calibri" w:hAnsi="Calibri"/>
          <w:b w:val="0"/>
          <w:color w:val="000000"/>
          <w:sz w:val="22"/>
        </w:rPr>
        <w:t xml:space="preserve"> (AUTH-01 / CONF-03): The absence of any throttling on authentication endpoints is the highest-risk gap. Adding </w:t>
      </w:r>
      <w:r>
        <w:rPr>
          <w:rFonts w:ascii="Courier New" w:hAnsi="Courier New"/>
          <w:color w:val="1E1E1E"/>
          <w:sz w:val="20"/>
        </w:rPr>
        <w:t>slowapi</w:t>
      </w:r>
      <w:r>
        <w:rPr>
          <w:rFonts w:ascii="Calibri" w:hAnsi="Calibri"/>
          <w:b w:val="0"/>
          <w:color w:val="000000"/>
          <w:sz w:val="22"/>
        </w:rPr>
        <w:t xml:space="preserve"> or a reverse-proxy–level rate limiter is low-effort and high-impact.</w:t>
      </w:r>
    </w:p>
    <w:p>
      <w:pPr>
        <w:spacing w:before="20" w:after="40"/>
        <w:ind w:left="454" w:hanging="340"/>
      </w:pPr>
      <w:r>
        <w:rPr>
          <w:rFonts w:ascii="Calibri" w:hAnsi="Calibri"/>
          <w:color w:val="000000"/>
          <w:sz w:val="22"/>
        </w:rPr>
        <w:t xml:space="preserve">2.  </w:t>
      </w:r>
      <w:r>
        <w:rPr>
          <w:rFonts w:ascii="Calibri" w:hAnsi="Calibri"/>
          <w:b/>
          <w:color w:val="000000"/>
          <w:sz w:val="22"/>
        </w:rPr>
        <w:t>Content Security Policy</w:t>
      </w:r>
      <w:r>
        <w:rPr>
          <w:rFonts w:ascii="Calibri" w:hAnsi="Calibri"/>
          <w:b w:val="0"/>
          <w:color w:val="000000"/>
          <w:sz w:val="22"/>
        </w:rPr>
        <w:t xml:space="preserve"> (CONF-02): A </w:t>
      </w:r>
      <w:r>
        <w:rPr>
          <w:rFonts w:ascii="Courier New" w:hAnsi="Courier New"/>
          <w:color w:val="1E1E1E"/>
          <w:sz w:val="20"/>
        </w:rPr>
        <w:t>script-src 'self'</w:t>
      </w:r>
      <w:r>
        <w:rPr>
          <w:rFonts w:ascii="Calibri" w:hAnsi="Calibri"/>
          <w:b w:val="0"/>
          <w:color w:val="000000"/>
          <w:sz w:val="22"/>
        </w:rPr>
        <w:t xml:space="preserve"> policy would materially reduce the exploitability of the </w:t>
      </w:r>
      <w:r>
        <w:rPr>
          <w:rFonts w:ascii="Courier New" w:hAnsi="Courier New"/>
          <w:color w:val="1E1E1E"/>
          <w:sz w:val="20"/>
        </w:rPr>
        <w:t>innerHTML</w:t>
      </w:r>
      <w:r>
        <w:rPr>
          <w:rFonts w:ascii="Calibri" w:hAnsi="Calibri"/>
          <w:b w:val="0"/>
          <w:color w:val="000000"/>
          <w:sz w:val="22"/>
        </w:rPr>
        <w:t xml:space="preserve"> finding (INP-03) and provide defence-in-depth against any future XSS vector.</w:t>
      </w:r>
    </w:p>
    <w:p>
      <w:pPr>
        <w:spacing w:before="20" w:after="40"/>
        <w:ind w:left="454" w:hanging="340"/>
      </w:pPr>
      <w:r>
        <w:rPr>
          <w:rFonts w:ascii="Calibri" w:hAnsi="Calibri"/>
          <w:color w:val="000000"/>
          <w:sz w:val="22"/>
        </w:rPr>
        <w:t xml:space="preserve">3.  </w:t>
      </w:r>
      <w:r>
        <w:rPr>
          <w:rFonts w:ascii="Calibri" w:hAnsi="Calibri"/>
          <w:b/>
          <w:color w:val="000000"/>
          <w:sz w:val="22"/>
        </w:rPr>
        <w:t>`innerHTML` sanitization</w:t>
      </w:r>
      <w:r>
        <w:rPr>
          <w:rFonts w:ascii="Calibri" w:hAnsi="Calibri"/>
          <w:b w:val="0"/>
          <w:color w:val="000000"/>
          <w:sz w:val="22"/>
        </w:rPr>
        <w:t xml:space="preserve"> (INP-03): Replacing template-literal </w:t>
      </w:r>
      <w:r>
        <w:rPr>
          <w:rFonts w:ascii="Courier New" w:hAnsi="Courier New"/>
          <w:color w:val="1E1E1E"/>
          <w:sz w:val="20"/>
        </w:rPr>
        <w:t>innerHTML</w:t>
      </w:r>
      <w:r>
        <w:rPr>
          <w:rFonts w:ascii="Calibri" w:hAnsi="Calibri"/>
          <w:b w:val="0"/>
          <w:color w:val="000000"/>
          <w:sz w:val="22"/>
        </w:rPr>
        <w:t xml:space="preserve"> assignments with </w:t>
      </w:r>
      <w:r>
        <w:rPr>
          <w:rFonts w:ascii="Courier New" w:hAnsi="Courier New"/>
          <w:color w:val="1E1E1E"/>
          <w:sz w:val="20"/>
        </w:rPr>
        <w:t>textContent</w:t>
      </w:r>
      <w:r>
        <w:rPr>
          <w:rFonts w:ascii="Calibri" w:hAnsi="Calibri"/>
          <w:b w:val="0"/>
          <w:color w:val="000000"/>
          <w:sz w:val="22"/>
        </w:rPr>
        <w:t xml:space="preserve"> for all user-controlled fields, or adding DOMPurify, closes the XSS vector identified in the message list and thread views.</w:t>
      </w:r>
    </w:p>
    <w:p>
      <w:pPr>
        <w:spacing w:before="20" w:after="40"/>
        <w:ind w:left="454" w:hanging="340"/>
      </w:pPr>
      <w:r>
        <w:rPr>
          <w:rFonts w:ascii="Calibri" w:hAnsi="Calibri"/>
          <w:color w:val="000000"/>
          <w:sz w:val="22"/>
        </w:rPr>
        <w:t xml:space="preserve">4.  </w:t>
      </w:r>
      <w:r>
        <w:rPr>
          <w:rFonts w:ascii="Calibri" w:hAnsi="Calibri"/>
          <w:b/>
          <w:color w:val="000000"/>
          <w:sz w:val="22"/>
        </w:rPr>
        <w:t>CORS restriction</w:t>
      </w:r>
      <w:r>
        <w:rPr>
          <w:rFonts w:ascii="Calibri" w:hAnsi="Calibri"/>
          <w:b w:val="0"/>
          <w:color w:val="000000"/>
          <w:sz w:val="22"/>
        </w:rPr>
        <w:t xml:space="preserve"> (CONF-01): Restricting </w:t>
      </w:r>
      <w:r>
        <w:rPr>
          <w:rFonts w:ascii="Courier New" w:hAnsi="Courier New"/>
          <w:color w:val="1E1E1E"/>
          <w:sz w:val="20"/>
        </w:rPr>
        <w:t>allow_origins</w:t>
      </w:r>
      <w:r>
        <w:rPr>
          <w:rFonts w:ascii="Calibri" w:hAnsi="Calibri"/>
          <w:b w:val="0"/>
          <w:color w:val="000000"/>
          <w:sz w:val="22"/>
        </w:rPr>
        <w:t xml:space="preserve"> to the production domain is a one-line change with no functional impact.</w:t>
      </w:r>
    </w:p>
    <w:p>
      <w:pPr>
        <w:spacing w:before="0" w:after="120"/>
      </w:pPr>
      <w:r>
        <w:rPr>
          <w:rFonts w:ascii="Calibri" w:hAnsi="Calibri"/>
          <w:b w:val="0"/>
          <w:color w:val="000000"/>
          <w:sz w:val="22"/>
        </w:rPr>
        <w:t xml:space="preserve">The two accepted-risk items — </w:t>
      </w:r>
      <w:r>
        <w:rPr>
          <w:rFonts w:ascii="Courier New" w:hAnsi="Courier New"/>
          <w:color w:val="1E1E1E"/>
          <w:sz w:val="20"/>
        </w:rPr>
        <w:t>localStorage</w:t>
      </w:r>
      <w:r>
        <w:rPr>
          <w:rFonts w:ascii="Calibri" w:hAnsi="Calibri"/>
          <w:b w:val="0"/>
          <w:color w:val="000000"/>
          <w:sz w:val="22"/>
        </w:rPr>
        <w:t xml:space="preserve"> token storage and the absence of forward secrecy — reflect deliberate architectural trade-offs appropriate to the project scope. Both are documented in </w:t>
      </w:r>
      <w:r>
        <w:rPr>
          <w:rFonts w:ascii="Courier New" w:hAnsi="Courier New"/>
          <w:color w:val="1E1E1E"/>
          <w:sz w:val="20"/>
        </w:rPr>
        <w:t>docs/crypto-design.md</w:t>
      </w:r>
      <w:r>
        <w:rPr>
          <w:rFonts w:ascii="Calibri" w:hAnsi="Calibri"/>
          <w:b w:val="0"/>
          <w:color w:val="000000"/>
          <w:sz w:val="22"/>
        </w:rP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