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des processus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1- 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:['Send convocation', 'Rceive confirmation']</w:t>
            </w:r>
          </w:p>
        </w:tc>
      </w:tr>
    </w:tbl>
    <w:p>
      <w:pPr>
        <w:pStyle w:val="Heading1"/>
      </w:pPr>
      <w:r>
        <w:t>2- 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La déclaration est ambiguë. Cela se produit lorsqu’il existe une ambiguïté associée à l’utilisation de « et » et de « ou ».Ambiguite dans l'article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