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نقشه ابزارهای Agent Engineering در 2026</w:t>
      </w:r>
    </w:p>
    <w:p>
      <w:pPr>
        <w:jc w:val="right"/>
      </w:pPr>
      <w:r>
        <w:t>این سند مجموعه‌ای از ابزارها و پروژه‌های مهم در اکوسیستم Agent Engineering را در حوزه‌های Context Engineering، Memory، MCP، Browser Agent، Code Agent، Observability، Evaluation و Multi-Agent دسته‌بندی می‌کند.</w:t>
      </w:r>
    </w:p>
    <w:p>
      <w:pPr>
        <w:pStyle w:val="Heading1"/>
      </w:pPr>
      <w:r>
        <w:t>1. Context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ابزار</w:t>
            </w:r>
          </w:p>
        </w:tc>
        <w:tc>
          <w:tcPr>
            <w:tcW w:type="dxa" w:w="2880"/>
          </w:tcPr>
          <w:p>
            <w:r>
              <w:t>کاربرد</w:t>
            </w:r>
          </w:p>
        </w:tc>
        <w:tc>
          <w:tcPr>
            <w:tcW w:type="dxa" w:w="2880"/>
          </w:tcPr>
          <w:p>
            <w:r>
              <w:t>ارزش بررسی</w:t>
            </w:r>
          </w:p>
        </w:tc>
      </w:tr>
      <w:tr>
        <w:tc>
          <w:tcPr>
            <w:tcW w:type="dxa" w:w="2880"/>
            <w:vAlign w:val="center"/>
          </w:tcPr>
          <w:p>
            <w:r>
              <w:t>Headroom</w:t>
            </w:r>
          </w:p>
        </w:tc>
        <w:tc>
          <w:tcPr>
            <w:tcW w:type="dxa" w:w="2880"/>
            <w:vAlign w:val="center"/>
          </w:tcPr>
          <w:p>
            <w:r>
              <w:t>فشرده‌سازی و بهینه‌سازی context شامل خروجی Tool، لاگ، RAG، فایل و Browser Snapshot.</w:t>
            </w:r>
          </w:p>
        </w:tc>
        <w:tc>
          <w:tcPr>
            <w:tcW w:type="dxa" w:w="2880"/>
            <w:vAlign w:val="center"/>
          </w:tcPr>
          <w:p>
            <w:r>
              <w:t>★★★★★</w:t>
            </w:r>
          </w:p>
        </w:tc>
      </w:tr>
      <w:tr>
        <w:tc>
          <w:tcPr>
            <w:tcW w:type="dxa" w:w="2880"/>
            <w:vAlign w:val="center"/>
          </w:tcPr>
          <w:p>
            <w:r>
              <w:t>Caveman</w:t>
            </w:r>
          </w:p>
        </w:tc>
        <w:tc>
          <w:tcPr>
            <w:tcW w:type="dxa" w:w="2880"/>
            <w:vAlign w:val="center"/>
          </w:tcPr>
          <w:p>
            <w:r>
              <w:t>بهینه‌سازی Agent و Tool-use؛ بخش Browser آن برای کاهش context مربوط به مرورگر جالب است.</w:t>
            </w:r>
          </w:p>
        </w:tc>
        <w:tc>
          <w:tcPr>
            <w:tcW w:type="dxa" w:w="2880"/>
            <w:vAlign w:val="center"/>
          </w:tcPr>
          <w:p>
            <w:r>
              <w:t>★★★★★</w:t>
            </w:r>
          </w:p>
        </w:tc>
      </w:tr>
      <w:tr>
        <w:tc>
          <w:tcPr>
            <w:tcW w:type="dxa" w:w="2880"/>
            <w:vAlign w:val="center"/>
          </w:tcPr>
          <w:p>
            <w:r>
              <w:t>RTK (Rust Token Killer)</w:t>
            </w:r>
          </w:p>
        </w:tc>
        <w:tc>
          <w:tcPr>
            <w:tcW w:type="dxa" w:w="2880"/>
            <w:vAlign w:val="center"/>
          </w:tcPr>
          <w:p>
            <w:r>
              <w:t>کاهش خروجی غیرضروری terminal برای دستورهایی مثل git، docker و kubectl.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</w:tbl>
    <w:p>
      <w:pPr>
        <w:pStyle w:val="Heading1"/>
      </w:pPr>
      <w:r>
        <w:t>2. Code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ابزار</w:t>
            </w:r>
          </w:p>
        </w:tc>
        <w:tc>
          <w:tcPr>
            <w:tcW w:type="dxa" w:w="2880"/>
          </w:tcPr>
          <w:p>
            <w:r>
              <w:t>کاربرد</w:t>
            </w:r>
          </w:p>
        </w:tc>
        <w:tc>
          <w:tcPr>
            <w:tcW w:type="dxa" w:w="2880"/>
          </w:tcPr>
          <w:p>
            <w:r>
              <w:t>ارزش بررسی</w:t>
            </w:r>
          </w:p>
        </w:tc>
      </w:tr>
      <w:tr>
        <w:tc>
          <w:tcPr>
            <w:tcW w:type="dxa" w:w="2880"/>
            <w:vAlign w:val="center"/>
          </w:tcPr>
          <w:p>
            <w:r>
              <w:t>Serena</w:t>
            </w:r>
          </w:p>
        </w:tc>
        <w:tc>
          <w:tcPr>
            <w:tcW w:type="dxa" w:w="2880"/>
            <w:vAlign w:val="center"/>
          </w:tcPr>
          <w:p>
            <w:r>
              <w:t>Semantic code navigation: symbol، definition، reference، rename و ویرایش هدفمند کد.</w:t>
            </w:r>
          </w:p>
        </w:tc>
        <w:tc>
          <w:tcPr>
            <w:tcW w:type="dxa" w:w="2880"/>
            <w:vAlign w:val="center"/>
          </w:tcPr>
          <w:p>
            <w:r>
              <w:t>★★★★★</w:t>
            </w:r>
          </w:p>
        </w:tc>
      </w:tr>
      <w:tr>
        <w:tc>
          <w:tcPr>
            <w:tcW w:type="dxa" w:w="2880"/>
            <w:vAlign w:val="center"/>
          </w:tcPr>
          <w:p>
            <w:r>
              <w:t>OpenHands</w:t>
            </w:r>
          </w:p>
        </w:tc>
        <w:tc>
          <w:tcPr>
            <w:tcW w:type="dxa" w:w="2880"/>
            <w:vAlign w:val="center"/>
          </w:tcPr>
          <w:p>
            <w:r>
              <w:t>Coding Agent برای خواندن کد، ویرایش، اجرای تست، دیباگ و انجام taskهای مهندسی نرم‌افزار.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  <w:tr>
        <w:tc>
          <w:tcPr>
            <w:tcW w:type="dxa" w:w="2880"/>
            <w:vAlign w:val="center"/>
          </w:tcPr>
          <w:p>
            <w:r>
              <w:t>SWE-agent</w:t>
            </w:r>
          </w:p>
        </w:tc>
        <w:tc>
          <w:tcPr>
            <w:tcW w:type="dxa" w:w="2880"/>
            <w:vAlign w:val="center"/>
          </w:tcPr>
          <w:p>
            <w:r>
              <w:t>تمرکز بر حل issueهای واقعی در repository و مطالعه معماری Coding Agent.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</w:tbl>
    <w:p>
      <w:pPr>
        <w:pStyle w:val="Heading1"/>
      </w:pPr>
      <w:r>
        <w:t>3. Agent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ابزار</w:t>
            </w:r>
          </w:p>
        </w:tc>
        <w:tc>
          <w:tcPr>
            <w:tcW w:type="dxa" w:w="2880"/>
          </w:tcPr>
          <w:p>
            <w:r>
              <w:t>کاربرد</w:t>
            </w:r>
          </w:p>
        </w:tc>
        <w:tc>
          <w:tcPr>
            <w:tcW w:type="dxa" w:w="2880"/>
          </w:tcPr>
          <w:p>
            <w:r>
              <w:t>ارزش بررسی</w:t>
            </w:r>
          </w:p>
        </w:tc>
      </w:tr>
      <w:tr>
        <w:tc>
          <w:tcPr>
            <w:tcW w:type="dxa" w:w="2880"/>
            <w:vAlign w:val="center"/>
          </w:tcPr>
          <w:p>
            <w:r>
              <w:t>Microsoft Agent Framework</w:t>
            </w:r>
          </w:p>
        </w:tc>
        <w:tc>
          <w:tcPr>
            <w:tcW w:type="dxa" w:w="2880"/>
            <w:vAlign w:val="center"/>
          </w:tcPr>
          <w:p>
            <w:r>
              <w:t>SDK/runtime برای Agent و Multi-Agent با پشتیبانی از Tool، MCP، Context Provider، Middleware و Workflow.</w:t>
            </w:r>
          </w:p>
        </w:tc>
        <w:tc>
          <w:tcPr>
            <w:tcW w:type="dxa" w:w="2880"/>
            <w:vAlign w:val="center"/>
          </w:tcPr>
          <w:p>
            <w:r>
              <w:t>★★★★★</w:t>
            </w:r>
          </w:p>
        </w:tc>
      </w:tr>
      <w:tr>
        <w:tc>
          <w:tcPr>
            <w:tcW w:type="dxa" w:w="2880"/>
            <w:vAlign w:val="center"/>
          </w:tcPr>
          <w:p>
            <w:r>
              <w:t>LangGraph</w:t>
            </w:r>
          </w:p>
        </w:tc>
        <w:tc>
          <w:tcPr>
            <w:tcW w:type="dxa" w:w="2880"/>
            <w:vAlign w:val="center"/>
          </w:tcPr>
          <w:p>
            <w:r>
              <w:t>ساخت Agentهای stateful و workflowهای graph-based با کنترل روی state و مسیر اجرا.</w:t>
            </w:r>
          </w:p>
        </w:tc>
        <w:tc>
          <w:tcPr>
            <w:tcW w:type="dxa" w:w="2880"/>
            <w:vAlign w:val="center"/>
          </w:tcPr>
          <w:p>
            <w:r>
              <w:t>★★★★★</w:t>
            </w:r>
          </w:p>
        </w:tc>
      </w:tr>
      <w:tr>
        <w:tc>
          <w:tcPr>
            <w:tcW w:type="dxa" w:w="2880"/>
            <w:vAlign w:val="center"/>
          </w:tcPr>
          <w:p>
            <w:r>
              <w:t>Pydantic AI</w:t>
            </w:r>
          </w:p>
        </w:tc>
        <w:tc>
          <w:tcPr>
            <w:tcW w:type="dxa" w:w="2880"/>
            <w:vAlign w:val="center"/>
          </w:tcPr>
          <w:p>
            <w:r>
              <w:t>ساخت Agentهای type-safe در Python.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</w:tbl>
    <w:p>
      <w:pPr>
        <w:pStyle w:val="Heading1"/>
      </w:pPr>
      <w:r>
        <w:t>4.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ابزار</w:t>
            </w:r>
          </w:p>
        </w:tc>
        <w:tc>
          <w:tcPr>
            <w:tcW w:type="dxa" w:w="2880"/>
          </w:tcPr>
          <w:p>
            <w:r>
              <w:t>کاربرد</w:t>
            </w:r>
          </w:p>
        </w:tc>
        <w:tc>
          <w:tcPr>
            <w:tcW w:type="dxa" w:w="2880"/>
          </w:tcPr>
          <w:p>
            <w:r>
              <w:t>ارزش بررسی</w:t>
            </w:r>
          </w:p>
        </w:tc>
      </w:tr>
      <w:tr>
        <w:tc>
          <w:tcPr>
            <w:tcW w:type="dxa" w:w="2880"/>
            <w:vAlign w:val="center"/>
          </w:tcPr>
          <w:p>
            <w:r>
              <w:t>Mem0</w:t>
            </w:r>
          </w:p>
        </w:tc>
        <w:tc>
          <w:tcPr>
            <w:tcW w:type="dxa" w:w="2880"/>
            <w:vAlign w:val="center"/>
          </w:tcPr>
          <w:p>
            <w:r>
              <w:t>استخراج و نگهداری Memory برای کاربر و Agent؛ مناسب برای پیاده‌سازی Memory عملی.</w:t>
            </w:r>
          </w:p>
        </w:tc>
        <w:tc>
          <w:tcPr>
            <w:tcW w:type="dxa" w:w="2880"/>
            <w:vAlign w:val="center"/>
          </w:tcPr>
          <w:p>
            <w:r>
              <w:t>★★★★★</w:t>
            </w:r>
          </w:p>
        </w:tc>
      </w:tr>
      <w:tr>
        <w:tc>
          <w:tcPr>
            <w:tcW w:type="dxa" w:w="2880"/>
            <w:vAlign w:val="center"/>
          </w:tcPr>
          <w:p>
            <w:r>
              <w:t>Letta</w:t>
            </w:r>
          </w:p>
        </w:tc>
        <w:tc>
          <w:tcPr>
            <w:tcW w:type="dxa" w:w="2880"/>
            <w:vAlign w:val="center"/>
          </w:tcPr>
          <w:p>
            <w:r>
              <w:t>معماری Memory چندلایه با الهام از MemGPT.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  <w:tr>
        <w:tc>
          <w:tcPr>
            <w:tcW w:type="dxa" w:w="2880"/>
            <w:vAlign w:val="center"/>
          </w:tcPr>
          <w:p>
            <w:r>
              <w:t>Graphiti</w:t>
            </w:r>
          </w:p>
        </w:tc>
        <w:tc>
          <w:tcPr>
            <w:tcW w:type="dxa" w:w="2880"/>
            <w:vAlign w:val="center"/>
          </w:tcPr>
          <w:p>
            <w:r>
              <w:t>Temporal Knowledge Graph برای نگهداری entity، relationship و رویدادهای زمان‌مند.</w:t>
            </w:r>
          </w:p>
        </w:tc>
        <w:tc>
          <w:tcPr>
            <w:tcW w:type="dxa" w:w="2880"/>
            <w:vAlign w:val="center"/>
          </w:tcPr>
          <w:p>
            <w:r>
              <w:t>★★★★★</w:t>
            </w:r>
          </w:p>
        </w:tc>
      </w:tr>
      <w:tr>
        <w:tc>
          <w:tcPr>
            <w:tcW w:type="dxa" w:w="2880"/>
            <w:vAlign w:val="center"/>
          </w:tcPr>
          <w:p>
            <w:r>
              <w:t>Zep</w:t>
            </w:r>
          </w:p>
        </w:tc>
        <w:tc>
          <w:tcPr>
            <w:tcW w:type="dxa" w:w="2880"/>
            <w:vAlign w:val="center"/>
          </w:tcPr>
          <w:p>
            <w:r>
              <w:t>Memory و temporal context برای Agentها؛ وضعیت مدل self-hosted/community باید قبل از production بررسی شود.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  <w:tr>
        <w:tc>
          <w:tcPr>
            <w:tcW w:type="dxa" w:w="2880"/>
            <w:vAlign w:val="center"/>
          </w:tcPr>
          <w:p>
            <w:r>
              <w:t>Agent Memory Techniques</w:t>
            </w:r>
          </w:p>
        </w:tc>
        <w:tc>
          <w:tcPr>
            <w:tcW w:type="dxa" w:w="2880"/>
            <w:vAlign w:val="center"/>
          </w:tcPr>
          <w:p>
            <w:r>
              <w:t>مجموعه‌ای آموزشی از تکنیک‌ها و پیاده‌سازی‌های مختلف Agent Memory.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</w:tbl>
    <w:p>
      <w:pPr>
        <w:pStyle w:val="Heading1"/>
      </w:pPr>
      <w:r>
        <w:t>5. MCP / Tool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ابزار</w:t>
            </w:r>
          </w:p>
        </w:tc>
        <w:tc>
          <w:tcPr>
            <w:tcW w:type="dxa" w:w="2880"/>
          </w:tcPr>
          <w:p>
            <w:r>
              <w:t>کاربرد</w:t>
            </w:r>
          </w:p>
        </w:tc>
        <w:tc>
          <w:tcPr>
            <w:tcW w:type="dxa" w:w="2880"/>
          </w:tcPr>
          <w:p>
            <w:r>
              <w:t>ارزش بررسی</w:t>
            </w:r>
          </w:p>
        </w:tc>
      </w:tr>
      <w:tr>
        <w:tc>
          <w:tcPr>
            <w:tcW w:type="dxa" w:w="2880"/>
            <w:vAlign w:val="center"/>
          </w:tcPr>
          <w:p>
            <w:r>
              <w:t>Awesome MCP Servers</w:t>
            </w:r>
          </w:p>
        </w:tc>
        <w:tc>
          <w:tcPr>
            <w:tcW w:type="dxa" w:w="2880"/>
            <w:vAlign w:val="center"/>
          </w:tcPr>
          <w:p>
            <w:r>
              <w:t>فهرست گسترده‌ای از MCP Serverها برای Database، Browser، GitHub، Slack، PostgreSQL، Filesystem و موارد دیگر.</w:t>
            </w:r>
          </w:p>
        </w:tc>
        <w:tc>
          <w:tcPr>
            <w:tcW w:type="dxa" w:w="2880"/>
            <w:vAlign w:val="center"/>
          </w:tcPr>
          <w:p>
            <w:r>
              <w:t>★★★★★</w:t>
            </w:r>
          </w:p>
        </w:tc>
      </w:tr>
      <w:tr>
        <w:tc>
          <w:tcPr>
            <w:tcW w:type="dxa" w:w="2880"/>
            <w:vAlign w:val="center"/>
          </w:tcPr>
          <w:p>
            <w:r>
              <w:t>MCP Gateway</w:t>
            </w:r>
          </w:p>
        </w:tc>
        <w:tc>
          <w:tcPr>
            <w:tcW w:type="dxa" w:w="2880"/>
            <w:vAlign w:val="center"/>
          </w:tcPr>
          <w:p>
            <w:r>
              <w:t>قرار دادن یک لایه مرکزی بین Agentها و MCP Serverها برای مدیریت اتصال، Registry و کنترل دسترسی.</w:t>
            </w:r>
          </w:p>
        </w:tc>
        <w:tc>
          <w:tcPr>
            <w:tcW w:type="dxa" w:w="2880"/>
            <w:vAlign w:val="center"/>
          </w:tcPr>
          <w:p>
            <w:r>
              <w:t>★★★★★</w:t>
            </w:r>
          </w:p>
        </w:tc>
      </w:tr>
    </w:tbl>
    <w:p>
      <w:pPr>
        <w:pStyle w:val="Heading1"/>
      </w:pPr>
      <w:r>
        <w:t>6. Browser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ابزار</w:t>
            </w:r>
          </w:p>
        </w:tc>
        <w:tc>
          <w:tcPr>
            <w:tcW w:type="dxa" w:w="2880"/>
          </w:tcPr>
          <w:p>
            <w:r>
              <w:t>کاربرد</w:t>
            </w:r>
          </w:p>
        </w:tc>
        <w:tc>
          <w:tcPr>
            <w:tcW w:type="dxa" w:w="2880"/>
          </w:tcPr>
          <w:p>
            <w:r>
              <w:t>ارزش بررسی</w:t>
            </w:r>
          </w:p>
        </w:tc>
      </w:tr>
      <w:tr>
        <w:tc>
          <w:tcPr>
            <w:tcW w:type="dxa" w:w="2880"/>
            <w:vAlign w:val="center"/>
          </w:tcPr>
          <w:p>
            <w:r>
              <w:t>Playwright MCP</w:t>
            </w:r>
          </w:p>
        </w:tc>
        <w:tc>
          <w:tcPr>
            <w:tcW w:type="dxa" w:w="2880"/>
            <w:vAlign w:val="center"/>
          </w:tcPr>
          <w:p>
            <w:r>
              <w:t>اتصال Agent به مرورگر از طریق MCP و Playwright.</w:t>
            </w:r>
          </w:p>
        </w:tc>
        <w:tc>
          <w:tcPr>
            <w:tcW w:type="dxa" w:w="2880"/>
            <w:vAlign w:val="center"/>
          </w:tcPr>
          <w:p>
            <w:r>
              <w:t>★★★★★</w:t>
            </w:r>
          </w:p>
        </w:tc>
      </w:tr>
      <w:tr>
        <w:tc>
          <w:tcPr>
            <w:tcW w:type="dxa" w:w="2880"/>
            <w:vAlign w:val="center"/>
          </w:tcPr>
          <w:p>
            <w:r>
              <w:t>Browser Use</w:t>
            </w:r>
          </w:p>
        </w:tc>
        <w:tc>
          <w:tcPr>
            <w:tcW w:type="dxa" w:w="2880"/>
            <w:vAlign w:val="center"/>
          </w:tcPr>
          <w:p>
            <w:r>
              <w:t>Browser Agent برای navigation، click، type و استخراج اطلاعات.</w:t>
            </w:r>
          </w:p>
        </w:tc>
        <w:tc>
          <w:tcPr>
            <w:tcW w:type="dxa" w:w="2880"/>
            <w:vAlign w:val="center"/>
          </w:tcPr>
          <w:p>
            <w:r>
              <w:t>★★★★★</w:t>
            </w:r>
          </w:p>
        </w:tc>
      </w:tr>
      <w:tr>
        <w:tc>
          <w:tcPr>
            <w:tcW w:type="dxa" w:w="2880"/>
            <w:vAlign w:val="center"/>
          </w:tcPr>
          <w:p>
            <w:r>
              <w:t>Skyvern</w:t>
            </w:r>
          </w:p>
        </w:tc>
        <w:tc>
          <w:tcPr>
            <w:tcW w:type="dxa" w:w="2880"/>
            <w:vAlign w:val="center"/>
          </w:tcPr>
          <w:p>
            <w:r>
              <w:t>Browser automation مبتنی بر AI و مناسب workflowهای UI.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  <w:tr>
        <w:tc>
          <w:tcPr>
            <w:tcW w:type="dxa" w:w="2880"/>
            <w:vAlign w:val="center"/>
          </w:tcPr>
          <w:p>
            <w:r>
              <w:t>Stagehand</w:t>
            </w:r>
          </w:p>
        </w:tc>
        <w:tc>
          <w:tcPr>
            <w:tcW w:type="dxa" w:w="2880"/>
            <w:vAlign w:val="center"/>
          </w:tcPr>
          <w:p>
            <w:r>
              <w:t>Browser automation با abstractionهای AI-oriented.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</w:tbl>
    <w:p>
      <w:pPr>
        <w:pStyle w:val="Heading1"/>
      </w:pPr>
      <w:r>
        <w:t>7.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ابزار</w:t>
            </w:r>
          </w:p>
        </w:tc>
        <w:tc>
          <w:tcPr>
            <w:tcW w:type="dxa" w:w="2880"/>
          </w:tcPr>
          <w:p>
            <w:r>
              <w:t>کاربرد</w:t>
            </w:r>
          </w:p>
        </w:tc>
        <w:tc>
          <w:tcPr>
            <w:tcW w:type="dxa" w:w="2880"/>
          </w:tcPr>
          <w:p>
            <w:r>
              <w:t>ارزش بررسی</w:t>
            </w:r>
          </w:p>
        </w:tc>
      </w:tr>
      <w:tr>
        <w:tc>
          <w:tcPr>
            <w:tcW w:type="dxa" w:w="2880"/>
            <w:vAlign w:val="center"/>
          </w:tcPr>
          <w:p>
            <w:r>
              <w:t>Langfuse</w:t>
            </w:r>
          </w:p>
        </w:tc>
        <w:tc>
          <w:tcPr>
            <w:tcW w:type="dxa" w:w="2880"/>
            <w:vAlign w:val="center"/>
          </w:tcPr>
          <w:p>
            <w:r>
              <w:t>Tracing، monitoring، evaluation و مشاهده مسیر کامل Agent/LLM/Tool/RAG.</w:t>
            </w:r>
          </w:p>
        </w:tc>
        <w:tc>
          <w:tcPr>
            <w:tcW w:type="dxa" w:w="2880"/>
            <w:vAlign w:val="center"/>
          </w:tcPr>
          <w:p>
            <w:r>
              <w:t>★★★★★</w:t>
            </w:r>
          </w:p>
        </w:tc>
      </w:tr>
      <w:tr>
        <w:tc>
          <w:tcPr>
            <w:tcW w:type="dxa" w:w="2880"/>
            <w:vAlign w:val="center"/>
          </w:tcPr>
          <w:p>
            <w:r>
              <w:t>Arize Phoenix</w:t>
            </w:r>
          </w:p>
        </w:tc>
        <w:tc>
          <w:tcPr>
            <w:tcW w:type="dxa" w:w="2880"/>
            <w:vAlign w:val="center"/>
          </w:tcPr>
          <w:p>
            <w:r>
              <w:t>LLM/RAG tracing و evaluation.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  <w:tr>
        <w:tc>
          <w:tcPr>
            <w:tcW w:type="dxa" w:w="2880"/>
            <w:vAlign w:val="center"/>
          </w:tcPr>
          <w:p>
            <w:r>
              <w:t>LangSmith</w:t>
            </w:r>
          </w:p>
        </w:tc>
        <w:tc>
          <w:tcPr>
            <w:tcW w:type="dxa" w:w="2880"/>
            <w:vAlign w:val="center"/>
          </w:tcPr>
          <w:p>
            <w:r>
              <w:t>Tracing و evaluation، به‌خصوص در اکوسیستم LangChain/LangGraph.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</w:tbl>
    <w:p>
      <w:pPr>
        <w:pStyle w:val="Heading1"/>
      </w:pPr>
      <w:r>
        <w:t>8.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ابزار</w:t>
            </w:r>
          </w:p>
        </w:tc>
        <w:tc>
          <w:tcPr>
            <w:tcW w:type="dxa" w:w="2880"/>
          </w:tcPr>
          <w:p>
            <w:r>
              <w:t>کاربرد</w:t>
            </w:r>
          </w:p>
        </w:tc>
        <w:tc>
          <w:tcPr>
            <w:tcW w:type="dxa" w:w="2880"/>
          </w:tcPr>
          <w:p>
            <w:r>
              <w:t>ارزش بررسی</w:t>
            </w:r>
          </w:p>
        </w:tc>
      </w:tr>
      <w:tr>
        <w:tc>
          <w:tcPr>
            <w:tcW w:type="dxa" w:w="2880"/>
            <w:vAlign w:val="center"/>
          </w:tcPr>
          <w:p>
            <w:r>
              <w:t>DeepEval</w:t>
            </w:r>
          </w:p>
        </w:tc>
        <w:tc>
          <w:tcPr>
            <w:tcW w:type="dxa" w:w="2880"/>
            <w:vAlign w:val="center"/>
          </w:tcPr>
          <w:p>
            <w:r>
              <w:t>چارچوب ارزیابی LLM و Agent؛ مناسب تست Tool correctness، RAG، multi-turn و regression.</w:t>
            </w:r>
          </w:p>
        </w:tc>
        <w:tc>
          <w:tcPr>
            <w:tcW w:type="dxa" w:w="2880"/>
            <w:vAlign w:val="center"/>
          </w:tcPr>
          <w:p>
            <w:r>
              <w:t>★★★★★</w:t>
            </w:r>
          </w:p>
        </w:tc>
      </w:tr>
      <w:tr>
        <w:tc>
          <w:tcPr>
            <w:tcW w:type="dxa" w:w="2880"/>
            <w:vAlign w:val="center"/>
          </w:tcPr>
          <w:p>
            <w:r>
              <w:t>Promptfoo</w:t>
            </w:r>
          </w:p>
        </w:tc>
        <w:tc>
          <w:tcPr>
            <w:tcW w:type="dxa" w:w="2880"/>
            <w:vAlign w:val="center"/>
          </w:tcPr>
          <w:p>
            <w:r>
              <w:t>مقایسه Promptها، اجرای test caseهای متعدد، regression testing و red-team.</w:t>
            </w:r>
          </w:p>
        </w:tc>
        <w:tc>
          <w:tcPr>
            <w:tcW w:type="dxa" w:w="2880"/>
            <w:vAlign w:val="center"/>
          </w:tcPr>
          <w:p>
            <w:r>
              <w:t>★★★★★</w:t>
            </w:r>
          </w:p>
        </w:tc>
      </w:tr>
      <w:tr>
        <w:tc>
          <w:tcPr>
            <w:tcW w:type="dxa" w:w="2880"/>
            <w:vAlign w:val="center"/>
          </w:tcPr>
          <w:p>
            <w:r>
              <w:t>Ragas</w:t>
            </w:r>
          </w:p>
        </w:tc>
        <w:tc>
          <w:tcPr>
            <w:tcW w:type="dxa" w:w="2880"/>
            <w:vAlign w:val="center"/>
          </w:tcPr>
          <w:p>
            <w:r>
              <w:t>ارزیابی RAG شامل relevance، faithfulness و کیفیت context.</w:t>
            </w:r>
          </w:p>
        </w:tc>
        <w:tc>
          <w:tcPr>
            <w:tcW w:type="dxa" w:w="2880"/>
            <w:vAlign w:val="center"/>
          </w:tcPr>
          <w:p>
            <w:r>
              <w:t>★★★★★</w:t>
            </w:r>
          </w:p>
        </w:tc>
      </w:tr>
      <w:tr>
        <w:tc>
          <w:tcPr>
            <w:tcW w:type="dxa" w:w="2880"/>
            <w:vAlign w:val="center"/>
          </w:tcPr>
          <w:p>
            <w:r>
              <w:t>Inspect AI</w:t>
            </w:r>
          </w:p>
        </w:tc>
        <w:tc>
          <w:tcPr>
            <w:tcW w:type="dxa" w:w="2880"/>
            <w:vAlign w:val="center"/>
          </w:tcPr>
          <w:p>
            <w:r>
              <w:t>چارچوب evaluation برای Agentها، مدل‌ها و محیط‌های sandbox.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</w:tbl>
    <w:p>
      <w:pPr>
        <w:pStyle w:val="Heading1"/>
      </w:pPr>
      <w:r>
        <w:t>9. Multi-Agent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ابزار</w:t>
            </w:r>
          </w:p>
        </w:tc>
        <w:tc>
          <w:tcPr>
            <w:tcW w:type="dxa" w:w="2880"/>
          </w:tcPr>
          <w:p>
            <w:r>
              <w:t>کاربرد</w:t>
            </w:r>
          </w:p>
        </w:tc>
        <w:tc>
          <w:tcPr>
            <w:tcW w:type="dxa" w:w="2880"/>
          </w:tcPr>
          <w:p>
            <w:r>
              <w:t>ارزش بررسی</w:t>
            </w:r>
          </w:p>
        </w:tc>
      </w:tr>
      <w:tr>
        <w:tc>
          <w:tcPr>
            <w:tcW w:type="dxa" w:w="2880"/>
            <w:vAlign w:val="center"/>
          </w:tcPr>
          <w:p>
            <w:r>
              <w:t>AutoGen</w:t>
            </w:r>
          </w:p>
        </w:tc>
        <w:tc>
          <w:tcPr>
            <w:tcW w:type="dxa" w:w="2880"/>
            <w:vAlign w:val="center"/>
          </w:tcPr>
          <w:p>
            <w:r>
              <w:t>ساخت سیستم‌های چند-Agent و collaboration بین Agentها.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  <w:tr>
        <w:tc>
          <w:tcPr>
            <w:tcW w:type="dxa" w:w="2880"/>
            <w:vAlign w:val="center"/>
          </w:tcPr>
          <w:p>
            <w:r>
              <w:t>CrewAI</w:t>
            </w:r>
          </w:p>
        </w:tc>
        <w:tc>
          <w:tcPr>
            <w:tcW w:type="dxa" w:w="2880"/>
            <w:vAlign w:val="center"/>
          </w:tcPr>
          <w:p>
            <w:r>
              <w:t>Multi-Agent مبتنی بر role و task؛ مناسب آزمایش الگوهای collaboration.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  <w:tr>
        <w:tc>
          <w:tcPr>
            <w:tcW w:type="dxa" w:w="2880"/>
            <w:vAlign w:val="center"/>
          </w:tcPr>
          <w:p>
            <w:r>
              <w:t>A2A</w:t>
            </w:r>
          </w:p>
        </w:tc>
        <w:tc>
          <w:tcPr>
            <w:tcW w:type="dxa" w:w="2880"/>
            <w:vAlign w:val="center"/>
          </w:tcPr>
          <w:p>
            <w:r>
              <w:t>استاندارد/الگوی ارتباط Agent-to-Agent برای همکاری Agentهای مستقل.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</w:tbl>
    <w:p>
      <w:pPr>
        <w:pStyle w:val="Heading1"/>
      </w:pPr>
      <w:r>
        <w:t>10. Agent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ابزار</w:t>
            </w:r>
          </w:p>
        </w:tc>
        <w:tc>
          <w:tcPr>
            <w:tcW w:type="dxa" w:w="2880"/>
          </w:tcPr>
          <w:p>
            <w:r>
              <w:t>کاربرد</w:t>
            </w:r>
          </w:p>
        </w:tc>
        <w:tc>
          <w:tcPr>
            <w:tcW w:type="dxa" w:w="2880"/>
          </w:tcPr>
          <w:p>
            <w:r>
              <w:t>ارزش بررسی</w:t>
            </w:r>
          </w:p>
        </w:tc>
      </w:tr>
      <w:tr>
        <w:tc>
          <w:tcPr>
            <w:tcW w:type="dxa" w:w="2880"/>
            <w:vAlign w:val="center"/>
          </w:tcPr>
          <w:p>
            <w:r>
              <w:t>AgentDojo</w:t>
            </w:r>
          </w:p>
        </w:tc>
        <w:tc>
          <w:tcPr>
            <w:tcW w:type="dxa" w:w="2880"/>
            <w:vAlign w:val="center"/>
          </w:tcPr>
          <w:p>
            <w:r>
              <w:t>محیط و benchmark برای بررسی امنیت Agentها، prompt injection و سوءاستفاده از Tool.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  <w:tr>
        <w:tc>
          <w:tcPr>
            <w:tcW w:type="dxa" w:w="2880"/>
            <w:vAlign w:val="center"/>
          </w:tcPr>
          <w:p>
            <w:r>
              <w:t>Garak</w:t>
            </w:r>
          </w:p>
        </w:tc>
        <w:tc>
          <w:tcPr>
            <w:tcW w:type="dxa" w:w="2880"/>
            <w:vAlign w:val="center"/>
          </w:tcPr>
          <w:p>
            <w:r>
              <w:t>ابزار ارزیابی آسیب‌پذیری و red-team برای LLMها.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  <w:tr>
        <w:tc>
          <w:tcPr>
            <w:tcW w:type="dxa" w:w="2880"/>
            <w:vAlign w:val="center"/>
          </w:tcPr>
          <w:p>
            <w:r>
              <w:t>NeMo Guardrails</w:t>
            </w:r>
          </w:p>
        </w:tc>
        <w:tc>
          <w:tcPr>
            <w:tcW w:type="dxa" w:w="2880"/>
            <w:vAlign w:val="center"/>
          </w:tcPr>
          <w:p>
            <w:r>
              <w:t>کنترل رفتار و جریان تعامل LLM/Agent با Guardrailها.</w:t>
            </w:r>
          </w:p>
        </w:tc>
        <w:tc>
          <w:tcPr>
            <w:tcW w:type="dxa" w:w="2880"/>
            <w:vAlign w:val="center"/>
          </w:tcPr>
          <w:p>
            <w:r>
              <w:t>★★★★☆</w:t>
            </w:r>
          </w:p>
        </w:tc>
      </w:tr>
    </w:tbl>
    <w:p>
      <w:pPr>
        <w:pStyle w:val="Heading1"/>
      </w:pPr>
      <w:r>
        <w:t>اولویت پیشنهادی برای معماری موردنظر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اولویت</w:t>
            </w:r>
          </w:p>
        </w:tc>
        <w:tc>
          <w:tcPr>
            <w:tcW w:type="dxa" w:w="2880"/>
          </w:tcPr>
          <w:p>
            <w:r>
              <w:t>ابزار</w:t>
            </w:r>
          </w:p>
        </w:tc>
        <w:tc>
          <w:tcPr>
            <w:tcW w:type="dxa" w:w="2880"/>
          </w:tcPr>
          <w:p>
            <w:r>
              <w:t>دلیل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Headroom</w:t>
            </w:r>
          </w:p>
        </w:tc>
        <w:tc>
          <w:tcPr>
            <w:tcW w:type="dxa" w:w="2880"/>
          </w:tcPr>
          <w:p>
            <w:r>
              <w:t>Context optimization و کاهش حجم Tool/RAG/Browser context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Caveman</w:t>
            </w:r>
          </w:p>
        </w:tc>
        <w:tc>
          <w:tcPr>
            <w:tcW w:type="dxa" w:w="2880"/>
          </w:tcPr>
          <w:p>
            <w:r>
              <w:t>Agent/Browser optimization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Serena</w:t>
            </w:r>
          </w:p>
        </w:tc>
        <w:tc>
          <w:tcPr>
            <w:tcW w:type="dxa" w:w="2880"/>
          </w:tcPr>
          <w:p>
            <w:r>
              <w:t>Semantic code intelligence برای codebaseهای بزرگ .NET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Langfuse</w:t>
            </w:r>
          </w:p>
        </w:tc>
        <w:tc>
          <w:tcPr>
            <w:tcW w:type="dxa" w:w="2880"/>
          </w:tcPr>
          <w:p>
            <w:r>
              <w:t>Observability و tracing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DeepEval</w:t>
            </w:r>
          </w:p>
        </w:tc>
        <w:tc>
          <w:tcPr>
            <w:tcW w:type="dxa" w:w="2880"/>
          </w:tcPr>
          <w:p>
            <w:r>
              <w:t>Evaluation و تست Agent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Promptfoo</w:t>
            </w:r>
          </w:p>
        </w:tc>
        <w:tc>
          <w:tcPr>
            <w:tcW w:type="dxa" w:w="2880"/>
          </w:tcPr>
          <w:p>
            <w:r>
              <w:t>Prompt testing و regression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Mem0</w:t>
            </w:r>
          </w:p>
        </w:tc>
        <w:tc>
          <w:tcPr>
            <w:tcW w:type="dxa" w:w="2880"/>
          </w:tcPr>
          <w:p>
            <w:r>
              <w:t>پیاده‌سازی Memory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Graphiti</w:t>
            </w:r>
          </w:p>
        </w:tc>
        <w:tc>
          <w:tcPr>
            <w:tcW w:type="dxa" w:w="2880"/>
          </w:tcPr>
          <w:p>
            <w:r>
              <w:t>Temporal/Graph Memory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Playwright MCP</w:t>
            </w:r>
          </w:p>
        </w:tc>
        <w:tc>
          <w:tcPr>
            <w:tcW w:type="dxa" w:w="2880"/>
          </w:tcPr>
          <w:p>
            <w:r>
              <w:t>Browser control و ادامه معماری Browser Bridge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Microsoft Agent Framework</w:t>
            </w:r>
          </w:p>
        </w:tc>
        <w:tc>
          <w:tcPr>
            <w:tcW w:type="dxa" w:w="2880"/>
          </w:tcPr>
          <w:p>
            <w:r>
              <w:t>Agent orchestration در .NET</w:t>
            </w:r>
          </w:p>
        </w:tc>
      </w:tr>
    </w:tbl>
    <w:p>
      <w:pPr>
        <w:pStyle w:val="Heading1"/>
      </w:pPr>
      <w:r>
        <w:t>Stack پیشنهادی برای یک Enterprise Agent</w:t>
      </w:r>
    </w:p>
    <w:p>
      <w:pPr>
        <w:jc w:val="center"/>
      </w:pPr>
      <w:r>
        <w:t>Dify / Agent UI</w:t>
      </w:r>
    </w:p>
    <w:p>
      <w:pPr>
        <w:jc w:val="center"/>
      </w:pPr>
      <w:r>
        <w:t>↓</w:t>
      </w:r>
    </w:p>
    <w:p>
      <w:pPr>
        <w:jc w:val="center"/>
      </w:pPr>
      <w:r>
        <w:t>MCP Gateway</w:t>
      </w:r>
    </w:p>
    <w:p>
      <w:pPr>
        <w:jc w:val="center"/>
      </w:pPr>
      <w:r>
        <w:t>↓</w:t>
      </w:r>
    </w:p>
    <w:p>
      <w:pPr>
        <w:jc w:val="center"/>
      </w:pPr>
      <w:r>
        <w:t>ERP MCP + Browser MCP + Search/Business Tools</w:t>
      </w:r>
    </w:p>
    <w:p>
      <w:pPr>
        <w:jc w:val="center"/>
      </w:pPr>
      <w:r>
        <w:t>↓</w:t>
      </w:r>
    </w:p>
    <w:p>
      <w:pPr>
        <w:jc w:val="center"/>
      </w:pPr>
      <w:r>
        <w:t>Headroom (Context Optimization)</w:t>
      </w:r>
    </w:p>
    <w:p>
      <w:pPr>
        <w:jc w:val="center"/>
      </w:pPr>
      <w:r>
        <w:t>↓</w:t>
      </w:r>
    </w:p>
    <w:p>
      <w:pPr>
        <w:jc w:val="center"/>
      </w:pPr>
      <w:r>
        <w:t>Memory: Mem0 / Graphiti</w:t>
      </w:r>
    </w:p>
    <w:p>
      <w:pPr>
        <w:jc w:val="center"/>
      </w:pPr>
      <w:r>
        <w:t>↓</w:t>
      </w:r>
    </w:p>
    <w:p>
      <w:pPr>
        <w:jc w:val="center"/>
      </w:pPr>
      <w:r>
        <w:t>LLM / Agent Runtime</w:t>
      </w:r>
    </w:p>
    <w:p>
      <w:pPr>
        <w:jc w:val="center"/>
      </w:pPr>
      <w:r>
        <w:t>↓</w:t>
      </w:r>
    </w:p>
    <w:p>
      <w:pPr>
        <w:jc w:val="center"/>
      </w:pPr>
      <w:r>
        <w:t>Langfuse (Tracing)</w:t>
      </w:r>
    </w:p>
    <w:p>
      <w:pPr>
        <w:jc w:val="center"/>
      </w:pPr>
      <w:r>
        <w:t>↓</w:t>
      </w:r>
    </w:p>
    <w:p>
      <w:pPr>
        <w:jc w:val="center"/>
      </w:pPr>
      <w:r>
        <w:t>DeepEval + Promptfoo (Evaluation / Regression)</w:t>
      </w:r>
    </w:p>
    <w:p>
      <w:pPr>
        <w:pStyle w:val="Heading1"/>
      </w:pPr>
      <w:r>
        <w:t>نکته معماری</w:t>
      </w:r>
    </w:p>
    <w:p>
      <w:r>
        <w:t>برای یک Agent Enterprise، انتخاب ابزار فقط بر اساس محبوبیت مناسب نیست. بهتر است هر ابزار در لایه مشخصی از Stack قرار گیرد و سپس با یک سناریوی واقعی اندازه‌گیری شود: مصرف Token، latency، کیفیت پاسخ، Tool selection، خطا، قابلیت trace و هزینه اجرای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