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۱۴۰۴/۱۱/۲۲</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w:pPr>
        <w:pStyle w:val="TOC1"/>
      </w:pPr>
      <w:r>
        <w:rPr>
          <w:rFonts w:cs="B Nazanin"/>
          <w:rtl/>
          <w:lang w:bidi="fa-IR"/>
        </w:rPr>
        <w:t>1-کلیات سند</w:t>
      </w:r>
      <w:r>
        <w:rPr>
          <w:rFonts w:cs="B Nazanin"/>
          <w:rtl/>
          <w:lang w:bidi="fa-IR"/>
        </w:rPr>
        <w:tab/>
      </w:r>
      <w:r>
        <w:rPr>
          <w:rFonts w:cs="B Nazanin"/>
          <w:rtl/>
          <w:lang w:bidi="fa-IR"/>
        </w:rPr>
        <w:t>5</w:t>
      </w:r>
    </w:p>
    <w:p>
      <w:pPr>
        <w:pStyle w:val="TOC2"/>
      </w:pPr>
      <w:r>
        <w:rPr>
          <w:rFonts w:cs="B Nazanin"/>
          <w:rtl/>
          <w:lang w:bidi="fa-IR"/>
        </w:rPr>
        <w:t>1-1-هدف</w:t>
      </w:r>
      <w:r>
        <w:rPr>
          <w:rFonts w:cs="B Nazanin"/>
          <w:rtl/>
          <w:lang w:bidi="fa-IR"/>
        </w:rPr>
        <w:tab/>
      </w:r>
      <w:r>
        <w:rPr>
          <w:rFonts w:cs="B Nazanin"/>
          <w:rtl/>
          <w:lang w:bidi="fa-IR"/>
        </w:rPr>
        <w:t>5</w:t>
      </w:r>
    </w:p>
    <w:p>
      <w:pPr>
        <w:pStyle w:val="TOC2"/>
      </w:pPr>
      <w:r>
        <w:rPr>
          <w:rFonts w:cs="B Nazanin"/>
          <w:rtl/>
          <w:lang w:bidi="fa-IR"/>
        </w:rPr>
        <w:t>1-2-محدوده</w:t>
      </w:r>
      <w:r>
        <w:rPr>
          <w:rFonts w:cs="B Nazanin"/>
          <w:rtl/>
          <w:lang w:bidi="fa-IR"/>
        </w:rPr>
        <w:tab/>
      </w:r>
      <w:r>
        <w:rPr>
          <w:rFonts w:cs="B Nazanin"/>
          <w:rtl/>
          <w:lang w:bidi="fa-IR"/>
        </w:rPr>
        <w:t>5</w:t>
      </w:r>
    </w:p>
    <w:p>
      <w:pPr>
        <w:pStyle w:val="TOC2"/>
      </w:pPr>
      <w:r>
        <w:rPr>
          <w:rFonts w:cs="B Nazanin"/>
          <w:rtl/>
          <w:lang w:bidi="fa-IR"/>
        </w:rPr>
        <w:t>1-3-واژه‌نامه و تعاریف</w:t>
      </w:r>
      <w:r>
        <w:rPr>
          <w:rFonts w:cs="B Nazanin"/>
          <w:rtl/>
          <w:lang w:bidi="fa-IR"/>
        </w:rPr>
        <w:tab/>
      </w:r>
      <w:r>
        <w:rPr>
          <w:rFonts w:cs="B Nazanin"/>
          <w:rtl/>
          <w:lang w:bidi="fa-IR"/>
        </w:rPr>
        <w:t>5</w:t>
      </w:r>
    </w:p>
    <w:p>
      <w:pPr>
        <w:pStyle w:val="TOC1"/>
      </w:pPr>
      <w:r>
        <w:rPr>
          <w:rFonts w:cs="B Nazanin"/>
          <w:rtl/>
          <w:lang w:bidi="fa-IR"/>
        </w:rPr>
        <w:t>2-نمایش معماری</w:t>
      </w:r>
      <w:r>
        <w:rPr>
          <w:rFonts w:cs="B Nazanin"/>
          <w:rtl/>
          <w:lang w:bidi="fa-IR"/>
        </w:rPr>
        <w:tab/>
      </w:r>
      <w:r>
        <w:rPr>
          <w:rFonts w:cs="B Nazanin"/>
          <w:rtl/>
          <w:lang w:bidi="fa-IR"/>
        </w:rPr>
        <w:t>5</w:t>
      </w:r>
    </w:p>
    <w:p>
      <w:pPr>
        <w:pStyle w:val="TOC2"/>
      </w:pPr>
      <w:r>
        <w:rPr>
          <w:rFonts w:cs="B Nazanin"/>
          <w:rtl/>
          <w:lang w:bidi="fa-IR"/>
        </w:rPr>
        <w:t>2-1-سبک معماری (انتخاب‌شده)</w:t>
      </w:r>
      <w:r>
        <w:rPr>
          <w:rFonts w:cs="B Nazanin"/>
          <w:rtl/>
          <w:lang w:bidi="fa-IR"/>
        </w:rPr>
        <w:tab/>
      </w:r>
      <w:r>
        <w:rPr>
          <w:rFonts w:cs="B Nazanin"/>
          <w:rtl/>
          <w:lang w:bidi="fa-IR"/>
        </w:rPr>
        <w:t>6</w:t>
      </w:r>
    </w:p>
    <w:p>
      <w:pPr>
        <w:pStyle w:val="TOC1"/>
      </w:pPr>
      <w:r>
        <w:rPr>
          <w:rFonts w:cs="B Nazanin"/>
          <w:rtl/>
          <w:lang w:bidi="fa-IR"/>
        </w:rPr>
        <w:t>3-اهداف و محدودیت‌های معماری</w:t>
      </w:r>
      <w:r>
        <w:rPr>
          <w:rFonts w:cs="B Nazanin"/>
          <w:rtl/>
          <w:lang w:bidi="fa-IR"/>
        </w:rPr>
        <w:tab/>
      </w:r>
      <w:r>
        <w:rPr>
          <w:rFonts w:cs="B Nazanin"/>
          <w:rtl/>
          <w:lang w:bidi="fa-IR"/>
        </w:rPr>
        <w:t>6</w:t>
      </w:r>
    </w:p>
    <w:p>
      <w:pPr>
        <w:pStyle w:val="TOC2"/>
      </w:pPr>
      <w:r>
        <w:rPr>
          <w:rFonts w:cs="B Nazanin"/>
          <w:rtl/>
          <w:lang w:bidi="fa-IR"/>
        </w:rPr>
        <w:t>3-1-اهداف کیفیتی</w:t>
      </w:r>
      <w:r>
        <w:rPr>
          <w:rFonts w:cs="B Nazanin"/>
          <w:rtl/>
          <w:lang w:bidi="fa-IR"/>
        </w:rPr>
        <w:tab/>
      </w:r>
      <w:r>
        <w:rPr>
          <w:rFonts w:cs="B Nazanin"/>
          <w:rtl/>
          <w:lang w:bidi="fa-IR"/>
        </w:rPr>
        <w:t>7</w:t>
      </w:r>
    </w:p>
    <w:p>
      <w:pPr>
        <w:pStyle w:val="TOC2"/>
      </w:pPr>
      <w:r>
        <w:rPr>
          <w:rFonts w:cs="B Nazanin"/>
          <w:rtl/>
          <w:lang w:bidi="fa-IR"/>
        </w:rPr>
        <w:t>3-2-محدودیت‌ها</w:t>
      </w:r>
      <w:r>
        <w:rPr>
          <w:rFonts w:cs="B Nazanin"/>
          <w:rtl/>
          <w:lang w:bidi="fa-IR"/>
        </w:rPr>
        <w:tab/>
      </w:r>
      <w:r>
        <w:rPr>
          <w:rFonts w:cs="B Nazanin"/>
          <w:rtl/>
          <w:lang w:bidi="fa-IR"/>
        </w:rPr>
        <w:t>7</w:t>
      </w:r>
    </w:p>
    <w:p>
      <w:pPr>
        <w:pStyle w:val="TOC2"/>
      </w:pPr>
      <w:r>
        <w:rPr>
          <w:rFonts w:cs="B Nazanin"/>
          <w:rtl/>
          <w:lang w:bidi="fa-IR"/>
        </w:rPr>
        <w:t>3-3-شاخص‌های سنجش‌پذیری</w:t>
      </w:r>
      <w:r>
        <w:rPr>
          <w:rFonts w:cs="B Nazanin"/>
          <w:rtl/>
          <w:lang w:bidi="fa-IR"/>
        </w:rPr>
        <w:tab/>
      </w:r>
      <w:r>
        <w:rPr>
          <w:rFonts w:cs="B Nazanin"/>
          <w:rtl/>
          <w:lang w:bidi="fa-IR"/>
        </w:rPr>
        <w:t>7</w:t>
      </w:r>
    </w:p>
    <w:p>
      <w:pPr>
        <w:pStyle w:val="TOC2"/>
      </w:pPr>
      <w:r>
        <w:rPr>
          <w:rFonts w:cs="B Nazanin"/>
          <w:rtl/>
          <w:lang w:bidi="fa-IR"/>
        </w:rPr>
        <w:t>3-4-تصمیم‌های معماری (خلاصه)</w:t>
      </w:r>
      <w:r>
        <w:rPr>
          <w:rFonts w:cs="B Nazanin"/>
          <w:rtl/>
          <w:lang w:bidi="fa-IR"/>
        </w:rPr>
        <w:tab/>
      </w:r>
      <w:r>
        <w:rPr>
          <w:rFonts w:cs="B Nazanin"/>
          <w:rtl/>
          <w:lang w:bidi="fa-IR"/>
        </w:rPr>
        <w:t>7</w:t>
      </w:r>
    </w:p>
    <w:p>
      <w:pPr>
        <w:pStyle w:val="TOC1"/>
      </w:pPr>
      <w:r>
        <w:rPr>
          <w:rFonts w:cs="B Nazanin"/>
          <w:rtl/>
          <w:lang w:bidi="fa-IR"/>
        </w:rPr>
        <w:t>4-دید سناریوها</w:t>
      </w:r>
      <w:r>
        <w:rPr>
          <w:rFonts w:cs="B Nazanin"/>
          <w:rtl/>
          <w:lang w:bidi="fa-IR"/>
        </w:rPr>
        <w:tab/>
      </w:r>
      <w:r>
        <w:rPr>
          <w:rFonts w:cs="B Nazanin"/>
          <w:rtl/>
          <w:lang w:bidi="fa-IR"/>
        </w:rPr>
        <w:t>8</w:t>
      </w:r>
    </w:p>
    <w:p>
      <w:pPr>
        <w:pStyle w:val="TOC2"/>
      </w:pPr>
      <w:r>
        <w:rPr>
          <w:rFonts w:cs="B Nazanin"/>
          <w:rtl/>
          <w:lang w:bidi="fa-IR"/>
        </w:rPr>
        <w:t>4-1-عینیت‌بخشی موارد کاربری</w:t>
      </w:r>
      <w:r>
        <w:rPr>
          <w:rFonts w:cs="B Nazanin"/>
          <w:rtl/>
          <w:lang w:bidi="fa-IR"/>
        </w:rPr>
        <w:tab/>
      </w:r>
      <w:r>
        <w:rPr>
          <w:rFonts w:cs="B Nazanin"/>
          <w:rtl/>
          <w:lang w:bidi="fa-IR"/>
        </w:rPr>
        <w:t>8</w:t>
      </w:r>
    </w:p>
    <w:p>
      <w:pPr>
        <w:pStyle w:val="TOC2"/>
      </w:pPr>
      <w:r>
        <w:rPr>
          <w:rFonts w:cs="B Nazanin"/>
          <w:rtl/>
          <w:lang w:bidi="fa-IR"/>
        </w:rPr>
        <w:t>4-2-حداقل اجزای مشخصات سناریو</w:t>
      </w:r>
      <w:r>
        <w:rPr>
          <w:rFonts w:cs="B Nazanin"/>
          <w:rtl/>
          <w:lang w:bidi="fa-IR"/>
        </w:rPr>
        <w:tab/>
      </w:r>
      <w:r>
        <w:rPr>
          <w:rFonts w:cs="B Nazanin"/>
          <w:rtl/>
          <w:lang w:bidi="fa-IR"/>
        </w:rPr>
        <w:t>8</w:t>
      </w:r>
    </w:p>
    <w:p>
      <w:pPr>
        <w:pStyle w:val="TOC2"/>
      </w:pPr>
      <w:r>
        <w:rPr>
          <w:rFonts w:cs="B Nazanin"/>
          <w:rtl/>
          <w:lang w:bidi="fa-IR"/>
        </w:rPr>
        <w:t>4-3-موردکاربری منتخب ۱ (ساده): UC-01 جست‌وجوی خدمات سفر</w:t>
      </w:r>
      <w:r>
        <w:rPr>
          <w:rFonts w:cs="B Nazanin"/>
          <w:rtl/>
          <w:lang w:bidi="fa-IR"/>
        </w:rPr>
        <w:tab/>
      </w:r>
    </w:p>
    <w:p>
      <w:pPr>
        <w:pStyle w:val="TOC2"/>
      </w:pPr>
      <w:r>
        <w:rPr>
          <w:rFonts w:cs="B Nazanin"/>
          <w:rtl/>
          <w:lang w:bidi="fa-IR"/>
        </w:rPr>
        <w:t>4-4-موردکاربری منتخب ۲ (پیچیده): UC-02 خرید بلیت</w:t>
      </w:r>
      <w:r>
        <w:rPr>
          <w:rFonts w:cs="B Nazanin"/>
          <w:rtl/>
          <w:lang w:bidi="fa-IR"/>
        </w:rPr>
        <w:tab/>
      </w:r>
    </w:p>
    <w:p>
      <w:pPr>
        <w:pStyle w:val="TOC1"/>
      </w:pPr>
      <w:r>
        <w:rPr>
          <w:rFonts w:cs="B Nazanin"/>
          <w:rtl/>
          <w:lang w:bidi="fa-IR"/>
        </w:rPr>
        <w:t>5-دید منطقی</w:t>
      </w:r>
      <w:r>
        <w:rPr>
          <w:rFonts w:cs="B Nazanin"/>
          <w:rtl/>
          <w:lang w:bidi="fa-IR"/>
        </w:rPr>
        <w:tab/>
      </w:r>
    </w:p>
    <w:p>
      <w:pPr>
        <w:pStyle w:val="TOC2"/>
      </w:pPr>
      <w:r>
        <w:rPr>
          <w:rFonts w:cs="B Nazanin"/>
          <w:rtl/>
          <w:lang w:bidi="fa-IR"/>
        </w:rPr>
        <w:t>5-1-مدل لایه‌ای</w:t>
      </w:r>
      <w:r>
        <w:rPr>
          <w:rFonts w:cs="B Nazanin"/>
          <w:rtl/>
          <w:lang w:bidi="fa-IR"/>
        </w:rPr>
        <w:tab/>
      </w:r>
    </w:p>
    <w:p>
      <w:pPr>
        <w:pStyle w:val="TOC2"/>
      </w:pPr>
      <w:r>
        <w:rPr>
          <w:rFonts w:cs="B Nazanin"/>
          <w:rtl/>
          <w:lang w:bidi="fa-IR"/>
        </w:rPr>
        <w:t>5-2-دامنه‌های مرزبندی‌شده</w:t>
      </w:r>
      <w:r>
        <w:rPr>
          <w:rFonts w:cs="B Nazanin"/>
          <w:rtl/>
          <w:lang w:bidi="fa-IR"/>
        </w:rPr>
        <w:tab/>
      </w:r>
    </w:p>
    <w:p>
      <w:pPr>
        <w:pStyle w:val="TOC2"/>
      </w:pPr>
      <w:r>
        <w:rPr>
          <w:rFonts w:cs="B Nazanin"/>
          <w:rtl/>
          <w:lang w:bidi="fa-IR"/>
        </w:rPr>
        <w:t>5-3-CRC (تحلیل) - مشترک</w:t>
      </w:r>
      <w:r>
        <w:rPr>
          <w:rFonts w:cs="B Nazanin"/>
          <w:rtl/>
          <w:lang w:bidi="fa-IR"/>
        </w:rPr>
        <w:tab/>
      </w:r>
    </w:p>
    <w:p>
      <w:pPr>
        <w:pStyle w:val="TOC2"/>
      </w:pPr>
      <w:r>
        <w:rPr>
          <w:rFonts w:cs="B Nazanin"/>
          <w:rtl/>
          <w:lang w:bidi="fa-IR"/>
        </w:rPr>
        <w:t>5-4-الگوهای طراحی کلیدی (نمونه)</w:t>
      </w:r>
      <w:r>
        <w:rPr>
          <w:rFonts w:cs="B Nazanin"/>
          <w:rtl/>
          <w:lang w:bidi="fa-IR"/>
        </w:rPr>
        <w:tab/>
      </w:r>
    </w:p>
    <w:p>
      <w:pPr>
        <w:pStyle w:val="TOC1"/>
      </w:pPr>
      <w:r>
        <w:rPr>
          <w:rFonts w:cs="B Nazanin"/>
          <w:rtl/>
          <w:lang w:bidi="fa-IR"/>
        </w:rPr>
        <w:t>6-دید فرایند</w:t>
      </w:r>
      <w:r>
        <w:rPr>
          <w:rFonts w:cs="B Nazanin"/>
          <w:rtl/>
          <w:lang w:bidi="fa-IR"/>
        </w:rPr>
        <w:tab/>
      </w:r>
    </w:p>
    <w:p>
      <w:pPr>
        <w:pStyle w:val="TOC2"/>
      </w:pPr>
      <w:r>
        <w:rPr>
          <w:rFonts w:cs="B Nazanin"/>
          <w:rtl/>
          <w:lang w:bidi="fa-IR"/>
        </w:rPr>
        <w:t>6-1-همزمانی و زمان‌بندی</w:t>
      </w:r>
      <w:r>
        <w:rPr>
          <w:rFonts w:cs="B Nazanin"/>
          <w:rtl/>
          <w:lang w:bidi="fa-IR"/>
        </w:rPr>
        <w:tab/>
      </w:r>
    </w:p>
    <w:p>
      <w:pPr>
        <w:pStyle w:val="TOC2"/>
      </w:pPr>
      <w:r>
        <w:rPr>
          <w:rFonts w:cs="B Nazanin"/>
          <w:rtl/>
          <w:lang w:bidi="fa-IR"/>
        </w:rPr>
        <w:t>6-2-کارهای پس‌زمینه (اختیاری ولی پیشنهاد‌شده)</w:t>
      </w:r>
      <w:r>
        <w:rPr>
          <w:rFonts w:cs="B Nazanin"/>
          <w:rtl/>
          <w:lang w:bidi="fa-IR"/>
        </w:rPr>
        <w:tab/>
      </w:r>
    </w:p>
    <w:p>
      <w:pPr>
        <w:pStyle w:val="TOC2"/>
      </w:pPr>
      <w:r>
        <w:rPr>
          <w:rFonts w:cs="B Nazanin"/>
          <w:rtl/>
          <w:lang w:bidi="fa-IR"/>
        </w:rPr>
        <w:t>6-3-یکتایی عملیات و سازگاری</w:t>
      </w:r>
      <w:r>
        <w:rPr>
          <w:rFonts w:cs="B Nazanin"/>
          <w:rtl/>
          <w:lang w:bidi="fa-IR"/>
        </w:rPr>
        <w:tab/>
      </w:r>
    </w:p>
    <w:p>
      <w:pPr>
        <w:pStyle w:val="TOC1"/>
      </w:pPr>
      <w:r>
        <w:rPr>
          <w:rFonts w:cs="B Nazanin"/>
          <w:rtl/>
          <w:lang w:bidi="fa-IR"/>
        </w:rPr>
        <w:t>7-دید فیزیکی (استقرار)</w:t>
      </w:r>
      <w:r>
        <w:rPr>
          <w:rFonts w:cs="B Nazanin"/>
          <w:rtl/>
          <w:lang w:bidi="fa-IR"/>
        </w:rPr>
        <w:tab/>
      </w:r>
    </w:p>
    <w:p>
      <w:pPr>
        <w:pStyle w:val="TOC1"/>
      </w:pPr>
      <w:r>
        <w:rPr>
          <w:rFonts w:cs="B Nazanin"/>
          <w:rtl/>
          <w:lang w:bidi="fa-IR"/>
        </w:rPr>
        <w:t>8-دید توسعه و پیاده‌سازی</w:t>
      </w:r>
      <w:r>
        <w:rPr>
          <w:rFonts w:cs="B Nazanin"/>
          <w:rtl/>
          <w:lang w:bidi="fa-IR"/>
        </w:rPr>
        <w:tab/>
      </w:r>
    </w:p>
    <w:p>
      <w:pPr>
        <w:pStyle w:val="TOC2"/>
      </w:pPr>
      <w:r>
        <w:rPr>
          <w:rFonts w:cs="B Nazanin"/>
          <w:rtl/>
          <w:lang w:bidi="fa-IR"/>
        </w:rPr>
        <w:t>8-1-ساختار ماژول‌ها</w:t>
      </w:r>
      <w:r>
        <w:rPr>
          <w:rFonts w:cs="B Nazanin"/>
          <w:rtl/>
          <w:lang w:bidi="fa-IR"/>
        </w:rPr>
        <w:tab/>
      </w:r>
    </w:p>
    <w:p>
      <w:pPr>
        <w:pStyle w:val="TOC2"/>
      </w:pPr>
      <w:r>
        <w:rPr>
          <w:rFonts w:cs="B Nazanin"/>
          <w:rtl/>
          <w:lang w:bidi="fa-IR"/>
        </w:rPr>
        <w:t>8-2-قراردادهای API (نمونه)</w:t>
      </w:r>
      <w:r>
        <w:rPr>
          <w:rFonts w:cs="B Nazanin"/>
          <w:rtl/>
          <w:lang w:bidi="fa-IR"/>
        </w:rPr>
        <w:tab/>
      </w:r>
    </w:p>
    <w:p>
      <w:pPr>
        <w:pStyle w:val="TOC1"/>
      </w:pPr>
      <w:r>
        <w:rPr>
          <w:rFonts w:cs="B Nazanin"/>
          <w:rtl/>
          <w:lang w:bidi="fa-IR"/>
        </w:rPr>
        <w:t>9-دید داده (اختیاری)</w:t>
      </w:r>
      <w:r>
        <w:rPr>
          <w:rFonts w:cs="B Nazanin"/>
          <w:rtl/>
          <w:lang w:bidi="fa-IR"/>
        </w:rPr>
        <w:tab/>
      </w:r>
    </w:p>
    <w:p>
      <w:pPr>
        <w:pStyle w:val="TOC2"/>
      </w:pPr>
      <w:r>
        <w:rPr>
          <w:rFonts w:cs="B Nazanin"/>
          <w:rtl/>
          <w:lang w:bidi="fa-IR"/>
        </w:rPr>
        <w:t>9-1-سیاست‌های داده</w:t>
      </w:r>
      <w:r>
        <w:rPr>
          <w:rFonts w:cs="B Nazanin"/>
          <w:rtl/>
          <w:lang w:bidi="fa-IR"/>
        </w:rPr>
        <w:tab/>
      </w:r>
    </w:p>
    <w:p>
      <w:pPr>
        <w:pStyle w:val="TOC1"/>
      </w:pPr>
      <w:r>
        <w:rPr>
          <w:rFonts w:cs="B Nazanin"/>
          <w:rtl/>
          <w:lang w:bidi="fa-IR"/>
        </w:rPr>
        <w:t>10-کارایی</w:t>
      </w:r>
      <w:r>
        <w:rPr>
          <w:rFonts w:cs="B Nazanin"/>
          <w:rtl/>
          <w:lang w:bidi="fa-IR"/>
        </w:rPr>
        <w:tab/>
      </w:r>
    </w:p>
    <w:p>
      <w:pPr>
        <w:pStyle w:val="TOC2"/>
      </w:pPr>
      <w:r>
        <w:rPr>
          <w:rFonts w:cs="B Nazanin"/>
          <w:rtl/>
          <w:lang w:bidi="fa-IR"/>
        </w:rPr>
        <w:t>10-1-راهکارهای کارایی</w:t>
      </w:r>
      <w:r>
        <w:rPr>
          <w:rFonts w:cs="B Nazanin"/>
          <w:rtl/>
          <w:lang w:bidi="fa-IR"/>
        </w:rPr>
        <w:tab/>
      </w:r>
    </w:p>
    <w:p>
      <w:pPr>
        <w:pStyle w:val="TOC2"/>
      </w:pPr>
      <w:r>
        <w:rPr>
          <w:rFonts w:cs="B Nazanin"/>
          <w:rtl/>
          <w:lang w:bidi="fa-IR"/>
        </w:rPr>
        <w:t>10-2-تنظیمات پیشنهادی (اجرایی)</w:t>
      </w:r>
      <w:r>
        <w:rPr>
          <w:rFonts w:cs="B Nazanin"/>
          <w:rtl/>
          <w:lang w:bidi="fa-IR"/>
        </w:rPr>
        <w:tab/>
      </w:r>
    </w:p>
    <w:p>
      <w:pPr>
        <w:pStyle w:val="TOC2"/>
      </w:pPr>
      <w:r>
        <w:rPr>
          <w:rFonts w:cs="B Nazanin"/>
          <w:rtl/>
          <w:lang w:bidi="fa-IR"/>
        </w:rPr>
        <w:t>10-3-نقاط گلوگاه و کنترل</w:t>
      </w:r>
      <w:r>
        <w:rPr>
          <w:rFonts w:cs="B Nazanin"/>
          <w:rtl/>
          <w:lang w:bidi="fa-IR"/>
        </w:rPr>
        <w:tab/>
      </w:r>
    </w:p>
    <w:p>
      <w:pPr>
        <w:pStyle w:val="TOC1"/>
      </w:pPr>
      <w:r>
        <w:rPr>
          <w:rFonts w:cs="B Nazanin"/>
          <w:rtl/>
          <w:lang w:bidi="fa-IR"/>
        </w:rPr>
        <w:t>11-کیفیت</w:t>
      </w:r>
      <w:r>
        <w:rPr>
          <w:rFonts w:cs="B Nazanin"/>
          <w:rtl/>
          <w:lang w:bidi="fa-IR"/>
        </w:rPr>
        <w:tab/>
      </w:r>
    </w:p>
    <w:p>
      <w:pPr>
        <w:pStyle w:val="TOC2"/>
      </w:pPr>
      <w:r>
        <w:rPr>
          <w:rFonts w:cs="B Nazanin"/>
          <w:rtl/>
          <w:lang w:bidi="fa-IR"/>
        </w:rPr>
        <w:t>11-1-امنیت</w:t>
      </w:r>
      <w:r>
        <w:rPr>
          <w:rFonts w:cs="B Nazanin"/>
          <w:rtl/>
          <w:lang w:bidi="fa-IR"/>
        </w:rPr>
        <w:tab/>
      </w:r>
    </w:p>
    <w:p>
      <w:pPr>
        <w:pStyle w:val="TOC2"/>
      </w:pPr>
      <w:r>
        <w:rPr>
          <w:rFonts w:cs="B Nazanin"/>
          <w:rtl/>
          <w:lang w:bidi="fa-IR"/>
        </w:rPr>
        <w:t>11-2-قابلیت نگهداری و توسعه‌پذیری</w:t>
      </w:r>
      <w:r>
        <w:rPr>
          <w:rFonts w:cs="B Nazanin"/>
          <w:rtl/>
          <w:lang w:bidi="fa-IR"/>
        </w:rPr>
        <w:tab/>
      </w:r>
    </w:p>
    <w:p>
      <w:pPr>
        <w:pStyle w:val="TOC2"/>
      </w:pPr>
      <w:r>
        <w:rPr>
          <w:rFonts w:cs="B Nazanin"/>
          <w:rtl/>
          <w:lang w:bidi="fa-IR"/>
        </w:rPr>
        <w:t>11-3-مشاهده‌پذیری</w:t>
      </w:r>
      <w:r>
        <w:rPr>
          <w:rFonts w:cs="B Nazanin"/>
          <w:rtl/>
          <w:lang w:bidi="fa-IR"/>
        </w:rPr>
        <w:tab/>
      </w:r>
    </w:p>
    <w:p>
      <w:pPr>
        <w:pStyle w:val="TOC1"/>
      </w:pPr>
      <w:r>
        <w:rPr>
          <w:rFonts w:cs="B Nazanin"/>
          <w:rtl/>
          <w:lang w:bidi="fa-IR"/>
        </w:rPr>
        <w:t>12-پیوست - چک‌لیست تحویل</w:t>
      </w:r>
      <w:r>
        <w:rPr>
          <w:rFonts w:cs="B Nazanin"/>
          <w:rtl/>
          <w:lang w:bidi="fa-IR"/>
        </w:rPr>
        <w:tab/>
      </w:r>
    </w:p>
    <w:p ns2:paraId="766C72CF" ns2:textId="77777777" w:rsidR="00D9687B" w:rsidRPr="006007F5" w:rsidRDefault="00D9687B" w:rsidP="00BB5BCD">
      <w:pPr>
        <w:rPr>
          <w:rFonts w:cs="B Nazanin"/>
          <w:sz w:val="28"/>
          <w:szCs w:val="28"/>
          <w:rtl/>
        </w:rPr>
      </w:pPr>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درگاه بانکی و سامانه بیرونی پشتیبانی است. این سامانه‌ها به‌عنوان سرویس‌های بیرونی مصرف می‌شوند و در معماری صرفاً از منظر قراردادهای تبادل داده، مدیریت خطا، مهلت زمانی پاسخ و امنیت ارتباطات تحلیل می‌شوند. زیرساخت پیامک/ایمیل نیز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1976247"/>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197624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۲۲</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