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6CDF" w14:textId="1783519F" w:rsidR="0045074D" w:rsidRPr="00F901C6" w:rsidRDefault="0045074D" w:rsidP="0045074D">
      <w:pPr>
        <w:pStyle w:val="NormalWeb"/>
        <w:rPr>
          <w:color w:val="000000"/>
        </w:rPr>
      </w:pPr>
      <w:r w:rsidRPr="00F901C6">
        <w:rPr>
          <w:rStyle w:val="Strong"/>
          <w:rFonts w:eastAsiaTheme="majorEastAsia"/>
          <w:color w:val="000000"/>
        </w:rPr>
        <w:t xml:space="preserve">Reasoning behind </w:t>
      </w:r>
      <w:r w:rsidR="003F33C5" w:rsidRPr="00F901C6">
        <w:rPr>
          <w:rStyle w:val="Strong"/>
          <w:rFonts w:eastAsiaTheme="majorEastAsia"/>
          <w:color w:val="000000"/>
        </w:rPr>
        <w:t xml:space="preserve">creating the </w:t>
      </w:r>
      <w:r w:rsidRPr="00F901C6">
        <w:rPr>
          <w:rStyle w:val="Strong"/>
          <w:rFonts w:eastAsiaTheme="majorEastAsia"/>
          <w:color w:val="000000"/>
        </w:rPr>
        <w:t xml:space="preserve">the 100-word lists </w:t>
      </w:r>
      <w:r w:rsidR="003F33C5" w:rsidRPr="00F901C6">
        <w:rPr>
          <w:rStyle w:val="Strong"/>
          <w:rFonts w:eastAsiaTheme="majorEastAsia"/>
          <w:color w:val="000000"/>
        </w:rPr>
        <w:t>for PERMA+H categories</w:t>
      </w:r>
    </w:p>
    <w:p w14:paraId="59C660AC" w14:textId="34AAAA1F" w:rsidR="006419D0" w:rsidRPr="00F901C6" w:rsidRDefault="0045074D" w:rsidP="0045074D">
      <w:pPr>
        <w:pStyle w:val="NormalWeb"/>
        <w:rPr>
          <w:color w:val="000000"/>
        </w:rPr>
      </w:pPr>
      <w:r w:rsidRPr="004A36E2">
        <w:rPr>
          <w:color w:val="000000"/>
        </w:rPr>
        <w:t>Both theoretical and practical considerations informed the choice of creating the</w:t>
      </w:r>
      <w:r w:rsidRPr="004A36E2">
        <w:rPr>
          <w:rStyle w:val="apple-converted-space"/>
          <w:rFonts w:eastAsiaTheme="majorEastAsia"/>
          <w:color w:val="000000"/>
        </w:rPr>
        <w:t> </w:t>
      </w:r>
      <w:r w:rsidRPr="004A36E2">
        <w:rPr>
          <w:rStyle w:val="Emphasis"/>
          <w:rFonts w:eastAsiaTheme="majorEastAsia"/>
          <w:color w:val="000000"/>
        </w:rPr>
        <w:t>100-word lists for each PERMA+H category</w:t>
      </w:r>
      <w:r w:rsidRPr="004A36E2">
        <w:rPr>
          <w:color w:val="000000"/>
        </w:rPr>
        <w:t>. As a discipline, Positive psychology has contributed extensively to the development of language and conceptual frameworks to describe human well</w:t>
      </w:r>
      <w:r w:rsidR="003F33C5" w:rsidRPr="004A36E2">
        <w:rPr>
          <w:color w:val="000000"/>
        </w:rPr>
        <w:t>-</w:t>
      </w:r>
      <w:r w:rsidRPr="004A36E2">
        <w:rPr>
          <w:color w:val="000000"/>
        </w:rPr>
        <w:t>being</w:t>
      </w:r>
      <w:r w:rsidR="003F33C5" w:rsidRPr="004A36E2">
        <w:rPr>
          <w:color w:val="000000"/>
        </w:rPr>
        <w:t xml:space="preserve"> and flourishing</w:t>
      </w:r>
      <w:r w:rsidR="00644D22" w:rsidRPr="004A36E2">
        <w:rPr>
          <w:color w:val="000000"/>
        </w:rPr>
        <w:t xml:space="preserve"> (Seligman &amp; Csikszentmihalyi, 2000; Park et al., 2004)</w:t>
      </w:r>
      <w:r w:rsidR="003F33C5" w:rsidRPr="004A36E2">
        <w:rPr>
          <w:color w:val="000000"/>
        </w:rPr>
        <w:t>. T</w:t>
      </w:r>
      <w:r w:rsidRPr="004A36E2">
        <w:rPr>
          <w:color w:val="000000"/>
        </w:rPr>
        <w:t xml:space="preserve">he PERMA+H model </w:t>
      </w:r>
      <w:r w:rsidR="003F33C5" w:rsidRPr="004A36E2">
        <w:rPr>
          <w:color w:val="000000"/>
        </w:rPr>
        <w:t xml:space="preserve">has been </w:t>
      </w:r>
      <w:r w:rsidR="00644D22" w:rsidRPr="004A36E2">
        <w:rPr>
          <w:color w:val="000000"/>
        </w:rPr>
        <w:t xml:space="preserve">and is </w:t>
      </w:r>
      <w:r w:rsidR="003F33C5" w:rsidRPr="004A36E2">
        <w:rPr>
          <w:color w:val="000000"/>
        </w:rPr>
        <w:t xml:space="preserve">an integral </w:t>
      </w:r>
      <w:r w:rsidRPr="004A36E2">
        <w:rPr>
          <w:color w:val="000000"/>
        </w:rPr>
        <w:t>part of this pro</w:t>
      </w:r>
      <w:r w:rsidR="003F33C5" w:rsidRPr="004A36E2">
        <w:rPr>
          <w:color w:val="000000"/>
        </w:rPr>
        <w:t>c</w:t>
      </w:r>
      <w:r w:rsidRPr="004A36E2">
        <w:rPr>
          <w:color w:val="000000"/>
        </w:rPr>
        <w:t xml:space="preserve">ess </w:t>
      </w:r>
      <w:r w:rsidR="00644D22" w:rsidRPr="004A36E2">
        <w:rPr>
          <w:color w:val="000000"/>
        </w:rPr>
        <w:t>(</w:t>
      </w:r>
      <w:r w:rsidRPr="004A36E2">
        <w:rPr>
          <w:color w:val="000000"/>
        </w:rPr>
        <w:t>Seligman, 2011).</w:t>
      </w:r>
      <w:r w:rsidRPr="00F901C6">
        <w:rPr>
          <w:color w:val="000000"/>
        </w:rPr>
        <w:t xml:space="preserve"> </w:t>
      </w:r>
      <w:r w:rsidR="00644D22">
        <w:rPr>
          <w:color w:val="000000"/>
        </w:rPr>
        <w:br/>
      </w:r>
      <w:r w:rsidR="00644D22">
        <w:rPr>
          <w:color w:val="000000"/>
        </w:rPr>
        <w:br/>
      </w:r>
      <w:r w:rsidR="00644D22" w:rsidRPr="00644D22">
        <w:rPr>
          <w:color w:val="000000"/>
        </w:rPr>
        <w:t>Peterson and Seligman’s (2004) Character Strengths and Virtues: A Handbook and Classification marked an important milestone in psychology by introducing a systematic language to describe positive personal strengths in a field that the study of deficits, flaws, and diagnoses</w:t>
      </w:r>
      <w:r w:rsidR="004A36E2">
        <w:rPr>
          <w:color w:val="000000"/>
        </w:rPr>
        <w:t xml:space="preserve"> had long dominated</w:t>
      </w:r>
      <w:r w:rsidR="00644D22" w:rsidRPr="00644D22">
        <w:rPr>
          <w:color w:val="000000"/>
        </w:rPr>
        <w:t xml:space="preserve">. The book identified 24 human strengths and provided detailed descriptions, </w:t>
      </w:r>
      <w:r w:rsidR="004A36E2">
        <w:rPr>
          <w:color w:val="000000"/>
        </w:rPr>
        <w:t xml:space="preserve">accompanied by </w:t>
      </w:r>
      <w:r w:rsidR="00644D22" w:rsidRPr="00644D22">
        <w:rPr>
          <w:color w:val="000000"/>
        </w:rPr>
        <w:t>illustrative words and related concepts for each. These 24 strengths later formed the basis for the VIA Character Strengths test (Niemiec &amp; McGrath, 2019; Niemiec, 2021). Importantly, in the original work</w:t>
      </w:r>
      <w:r w:rsidR="004A36E2">
        <w:rPr>
          <w:color w:val="000000"/>
        </w:rPr>
        <w:t>,</w:t>
      </w:r>
      <w:r w:rsidR="00644D22" w:rsidRPr="00644D22">
        <w:rPr>
          <w:color w:val="000000"/>
        </w:rPr>
        <w:t xml:space="preserve"> each strength is described not only through its core definition but also through a network of associated ideas and expressions. For instance, Kindness is linked with closely related qualities such as care, compassion, and friendliness (Peterson &amp; Seligman, 2004, pp. 325–335). Taken together, these sub-concepts expand the vocabulary far beyond a single label, approximating closer to one hundred terms per category. This precedent illustrates that a broader lexicon than the VIA-24 alone is needed to capture the richness and nuance of wellbeing-related language</w:t>
      </w:r>
      <w:r w:rsidR="00644D22">
        <w:rPr>
          <w:color w:val="000000"/>
        </w:rPr>
        <w:t xml:space="preserve"> adequately</w:t>
      </w:r>
      <w:r w:rsidR="00644D22" w:rsidRPr="00644D22">
        <w:rPr>
          <w:color w:val="000000"/>
        </w:rPr>
        <w:t>.</w:t>
      </w:r>
    </w:p>
    <w:p w14:paraId="29BE4D8D" w14:textId="77777777" w:rsidR="00644D22" w:rsidRDefault="00644D22">
      <w:pPr>
        <w:rPr>
          <w:rFonts w:ascii="Times New Roman" w:eastAsia="Times New Roman" w:hAnsi="Times New Roman" w:cs="Times New Roman"/>
          <w:color w:val="000000"/>
          <w:kern w:val="0"/>
          <w:lang w:eastAsia="en-GB"/>
          <w14:ligatures w14:val="none"/>
        </w:rPr>
      </w:pPr>
      <w:r w:rsidRPr="00644D22">
        <w:rPr>
          <w:rFonts w:ascii="Times New Roman" w:eastAsia="Times New Roman" w:hAnsi="Times New Roman" w:cs="Times New Roman"/>
          <w:color w:val="000000"/>
          <w:kern w:val="0"/>
          <w:lang w:eastAsia="en-GB"/>
          <w14:ligatures w14:val="none"/>
        </w:rPr>
        <w:t>The choice of 100 words was made as a pragmatic and illustrative baseline: it is sufficiently large to capture linguistic variety, metaphorical expressions, and culturally diverse wordings, while still being manageable for both computational analysis and expert curation. This figure was never intended as a finely tuned parameter but rather as a reasonable ballpark informed by earlier research traditions in positive psychology. Following the LLM generation, the lists were carefully curated and validated by Viivi Pentikäinen, one of the authors of this paper and a leading expert in positive education in Finland (Avola &amp; Pentikäinen, 2019; Avola et al., 2022). In their earlier publications, the authors had already employed 100-word lists as a pedagogical tool to broaden vocabulary and deepen students’ understanding of wellbeing concepts, a practice that further influenced the adoption of this format in the present work. Expert curation ensured that the vocabulary remained both conceptually accurate and culturally appropriate, while staying faithful to the theoretical foundations of the PERMA+H model and the broader positive psychology literature.</w:t>
      </w:r>
    </w:p>
    <w:p w14:paraId="38EA2720" w14:textId="77777777" w:rsidR="00644D22" w:rsidRDefault="00644D22">
      <w:pPr>
        <w:rPr>
          <w:rFonts w:ascii="Times New Roman" w:eastAsia="Times New Roman" w:hAnsi="Times New Roman" w:cs="Times New Roman"/>
          <w:color w:val="000000"/>
          <w:kern w:val="0"/>
          <w:lang w:eastAsia="en-GB"/>
          <w14:ligatures w14:val="none"/>
        </w:rPr>
      </w:pPr>
    </w:p>
    <w:p w14:paraId="6C774541" w14:textId="04B1ED52" w:rsidR="004A63E1" w:rsidRPr="00F901C6" w:rsidRDefault="00AE4EC5">
      <w:pPr>
        <w:rPr>
          <w:rFonts w:ascii="Times New Roman" w:hAnsi="Times New Roman" w:cs="Times New Roman"/>
        </w:rPr>
      </w:pPr>
      <w:r w:rsidRPr="00F901C6">
        <w:rPr>
          <w:rFonts w:ascii="Times New Roman" w:hAnsi="Times New Roman" w:cs="Times New Roman"/>
        </w:rPr>
        <w:t xml:space="preserve">We chose to use ChatGPT for the initial creation of the 100-word lists because </w:t>
      </w:r>
      <w:r w:rsidR="00F901C6" w:rsidRPr="00F901C6">
        <w:rPr>
          <w:rFonts w:ascii="Times New Roman" w:hAnsi="Times New Roman" w:cs="Times New Roman"/>
        </w:rPr>
        <w:t xml:space="preserve">of its objectivity in selecting the words and its </w:t>
      </w:r>
      <w:r w:rsidRPr="00F901C6">
        <w:rPr>
          <w:rFonts w:ascii="Times New Roman" w:hAnsi="Times New Roman" w:cs="Times New Roman"/>
        </w:rPr>
        <w:t xml:space="preserve">linguistic breadth, efficiency, and </w:t>
      </w:r>
      <w:r w:rsidR="00F901C6" w:rsidRPr="00F901C6">
        <w:rPr>
          <w:rFonts w:ascii="Times New Roman" w:hAnsi="Times New Roman" w:cs="Times New Roman"/>
        </w:rPr>
        <w:t xml:space="preserve">as </w:t>
      </w:r>
      <w:r w:rsidRPr="00F901C6">
        <w:rPr>
          <w:rFonts w:ascii="Times New Roman" w:hAnsi="Times New Roman" w:cs="Times New Roman"/>
        </w:rPr>
        <w:t xml:space="preserve">a valuable complement to expert knowledge. ChatGPT was able to generate a wide range of terms and expressions that a single </w:t>
      </w:r>
      <w:r w:rsidR="00F901C6" w:rsidRPr="00F901C6">
        <w:rPr>
          <w:rFonts w:ascii="Times New Roman" w:hAnsi="Times New Roman" w:cs="Times New Roman"/>
        </w:rPr>
        <w:t xml:space="preserve">or even a team of </w:t>
      </w:r>
      <w:r w:rsidRPr="00F901C6">
        <w:rPr>
          <w:rFonts w:ascii="Times New Roman" w:hAnsi="Times New Roman" w:cs="Times New Roman"/>
        </w:rPr>
        <w:t>expert</w:t>
      </w:r>
      <w:r w:rsidR="00F901C6" w:rsidRPr="00F901C6">
        <w:rPr>
          <w:rFonts w:ascii="Times New Roman" w:hAnsi="Times New Roman" w:cs="Times New Roman"/>
        </w:rPr>
        <w:t>s</w:t>
      </w:r>
      <w:r w:rsidRPr="00F901C6">
        <w:rPr>
          <w:rFonts w:ascii="Times New Roman" w:hAnsi="Times New Roman" w:cs="Times New Roman"/>
        </w:rPr>
        <w:t xml:space="preserve"> might not have readily produced, thereby reducing the risk of idiosyncratic bias and enriching linguistic diversity. It also provided an efficient and scalable </w:t>
      </w:r>
      <w:r w:rsidR="00F901C6" w:rsidRPr="00F901C6">
        <w:rPr>
          <w:rFonts w:ascii="Times New Roman" w:hAnsi="Times New Roman" w:cs="Times New Roman"/>
        </w:rPr>
        <w:t>method</w:t>
      </w:r>
      <w:r w:rsidRPr="00F901C6">
        <w:rPr>
          <w:rFonts w:ascii="Times New Roman" w:hAnsi="Times New Roman" w:cs="Times New Roman"/>
        </w:rPr>
        <w:t xml:space="preserve"> </w:t>
      </w:r>
      <w:r w:rsidR="00F901C6" w:rsidRPr="00F901C6">
        <w:rPr>
          <w:rFonts w:ascii="Times New Roman" w:hAnsi="Times New Roman" w:cs="Times New Roman"/>
        </w:rPr>
        <w:t>for</w:t>
      </w:r>
      <w:r w:rsidRPr="00F901C6">
        <w:rPr>
          <w:rFonts w:ascii="Times New Roman" w:hAnsi="Times New Roman" w:cs="Times New Roman"/>
        </w:rPr>
        <w:t xml:space="preserve"> develop</w:t>
      </w:r>
      <w:r w:rsidR="00F901C6" w:rsidRPr="00F901C6">
        <w:rPr>
          <w:rFonts w:ascii="Times New Roman" w:hAnsi="Times New Roman" w:cs="Times New Roman"/>
        </w:rPr>
        <w:t>ing</w:t>
      </w:r>
      <w:r w:rsidRPr="00F901C6">
        <w:rPr>
          <w:rFonts w:ascii="Times New Roman" w:hAnsi="Times New Roman" w:cs="Times New Roman"/>
        </w:rPr>
        <w:t xml:space="preserve"> comprehensive candidate lists</w:t>
      </w:r>
      <w:r w:rsidR="00F901C6" w:rsidRPr="00F901C6">
        <w:rPr>
          <w:rFonts w:ascii="Times New Roman" w:hAnsi="Times New Roman" w:cs="Times New Roman"/>
        </w:rPr>
        <w:t xml:space="preserve"> as vocabulary,</w:t>
      </w:r>
      <w:r w:rsidRPr="00F901C6">
        <w:rPr>
          <w:rFonts w:ascii="Times New Roman" w:hAnsi="Times New Roman" w:cs="Times New Roman"/>
        </w:rPr>
        <w:t xml:space="preserve"> </w:t>
      </w:r>
      <w:r w:rsidR="00F901C6" w:rsidRPr="00F901C6">
        <w:rPr>
          <w:rFonts w:ascii="Times New Roman" w:hAnsi="Times New Roman" w:cs="Times New Roman"/>
        </w:rPr>
        <w:t>which</w:t>
      </w:r>
      <w:r w:rsidRPr="00F901C6">
        <w:rPr>
          <w:rFonts w:ascii="Times New Roman" w:hAnsi="Times New Roman" w:cs="Times New Roman"/>
        </w:rPr>
        <w:t xml:space="preserve"> could then be refined. Most importantly, the LLM’s ability to map out the wider linguistic landscape complemented the deep conceptual expertise of </w:t>
      </w:r>
      <w:r w:rsidR="00F901C6" w:rsidRPr="00F901C6">
        <w:rPr>
          <w:rFonts w:ascii="Times New Roman" w:hAnsi="Times New Roman" w:cs="Times New Roman"/>
        </w:rPr>
        <w:t>our wellbeing expert</w:t>
      </w:r>
      <w:r w:rsidRPr="00F901C6">
        <w:rPr>
          <w:rFonts w:ascii="Times New Roman" w:hAnsi="Times New Roman" w:cs="Times New Roman"/>
        </w:rPr>
        <w:t xml:space="preserve">, who </w:t>
      </w:r>
      <w:r w:rsidR="00F901C6" w:rsidRPr="00F901C6">
        <w:rPr>
          <w:rFonts w:ascii="Times New Roman" w:hAnsi="Times New Roman" w:cs="Times New Roman"/>
        </w:rPr>
        <w:t xml:space="preserve">then </w:t>
      </w:r>
      <w:r w:rsidRPr="00F901C6">
        <w:rPr>
          <w:rFonts w:ascii="Times New Roman" w:hAnsi="Times New Roman" w:cs="Times New Roman"/>
        </w:rPr>
        <w:t>curated and validated the results. In this way, the dual process of computational generation followed by expert refinement allowed us to remain faithful to the tradition of positive psychology in expanding the vocabulary of wellbeing, while ensuring both conceptual accuracy and cultural appropriateness. We argue that this combined approach yields a more robust and balanced vocabulary than either expert opinion or algorithmic generation alone.</w:t>
      </w:r>
    </w:p>
    <w:p w14:paraId="02249052" w14:textId="1C525173" w:rsidR="00F901C6" w:rsidRPr="00F901C6" w:rsidRDefault="00F901C6" w:rsidP="00F901C6">
      <w:pPr>
        <w:pStyle w:val="NormalWeb"/>
        <w:rPr>
          <w:color w:val="000000"/>
        </w:rPr>
      </w:pPr>
      <w:r w:rsidRPr="00F901C6">
        <w:lastRenderedPageBreak/>
        <w:t>REFERENCES</w:t>
      </w:r>
      <w:r w:rsidRPr="00F901C6">
        <w:br/>
      </w:r>
      <w:r w:rsidRPr="00F901C6">
        <w:br/>
      </w:r>
      <w:r w:rsidRPr="00F901C6">
        <w:rPr>
          <w:color w:val="000000"/>
        </w:rPr>
        <w:t>Avola, P., &amp; Pentikäinen, V. (2019).</w:t>
      </w:r>
      <w:r w:rsidRPr="00F901C6">
        <w:rPr>
          <w:rStyle w:val="apple-converted-space"/>
          <w:rFonts w:eastAsiaTheme="majorEastAsia"/>
          <w:color w:val="000000"/>
        </w:rPr>
        <w:t> </w:t>
      </w:r>
      <w:r w:rsidRPr="00F901C6">
        <w:rPr>
          <w:rStyle w:val="Emphasis"/>
          <w:rFonts w:eastAsiaTheme="majorEastAsia"/>
          <w:color w:val="000000"/>
        </w:rPr>
        <w:t xml:space="preserve">Kukoistava kasvatus. Positiivisen pedagogiikan ja laaja-alaisen hyvinvointiopetuksen käsikirja. Beehappy Publishing. </w:t>
      </w:r>
    </w:p>
    <w:p w14:paraId="5241547E" w14:textId="2F128A3D" w:rsidR="00F901C6" w:rsidRPr="00F901C6" w:rsidRDefault="00F901C6" w:rsidP="00F901C6">
      <w:pPr>
        <w:pStyle w:val="NormalWeb"/>
        <w:rPr>
          <w:rStyle w:val="Emphasis"/>
          <w:rFonts w:eastAsiaTheme="majorEastAsia"/>
          <w:color w:val="000000"/>
        </w:rPr>
      </w:pPr>
      <w:r w:rsidRPr="00F901C6">
        <w:rPr>
          <w:color w:val="000000"/>
        </w:rPr>
        <w:t>Avola, P., Pentikäinen, V. (2022).</w:t>
      </w:r>
      <w:r w:rsidRPr="00F901C6">
        <w:rPr>
          <w:rStyle w:val="apple-converted-space"/>
          <w:rFonts w:eastAsiaTheme="majorEastAsia"/>
          <w:color w:val="000000"/>
        </w:rPr>
        <w:t> </w:t>
      </w:r>
      <w:r w:rsidRPr="00F901C6">
        <w:rPr>
          <w:rStyle w:val="Emphasis"/>
          <w:rFonts w:eastAsiaTheme="majorEastAsia"/>
          <w:color w:val="000000"/>
        </w:rPr>
        <w:t xml:space="preserve">Hyvinvointitaitojen kukoistava tehtäväkirja. Beehappy Publishing. </w:t>
      </w:r>
    </w:p>
    <w:p w14:paraId="0B2C19A7" w14:textId="77777777" w:rsidR="00F901C6" w:rsidRPr="00F901C6" w:rsidRDefault="00F901C6" w:rsidP="00F901C6">
      <w:pPr>
        <w:pStyle w:val="NormalWeb"/>
        <w:rPr>
          <w:color w:val="000000"/>
        </w:rPr>
      </w:pPr>
      <w:r w:rsidRPr="00F901C6">
        <w:rPr>
          <w:color w:val="000000"/>
        </w:rPr>
        <w:t>Niemiec, R. M. (2021). The practice of character strengths: Unifying definitions, principles, and exploration of what’s soaring, emerging, and ripe with potential in science and in practice.</w:t>
      </w:r>
      <w:r w:rsidRPr="00F901C6">
        <w:rPr>
          <w:rStyle w:val="apple-converted-space"/>
          <w:rFonts w:eastAsiaTheme="majorEastAsia"/>
          <w:color w:val="000000"/>
        </w:rPr>
        <w:t> </w:t>
      </w:r>
      <w:r w:rsidRPr="00F901C6">
        <w:rPr>
          <w:rStyle w:val="Emphasis"/>
          <w:rFonts w:eastAsiaTheme="majorEastAsia"/>
          <w:color w:val="000000"/>
        </w:rPr>
        <w:t>Frontiers in Psychology, 11,</w:t>
      </w:r>
      <w:r w:rsidRPr="00F901C6">
        <w:rPr>
          <w:rStyle w:val="apple-converted-space"/>
          <w:rFonts w:eastAsiaTheme="majorEastAsia"/>
          <w:color w:val="000000"/>
        </w:rPr>
        <w:t> </w:t>
      </w:r>
      <w:r w:rsidRPr="00F901C6">
        <w:rPr>
          <w:color w:val="000000"/>
        </w:rPr>
        <w:t>Article 590220.</w:t>
      </w:r>
      <w:r w:rsidRPr="00F901C6">
        <w:rPr>
          <w:rStyle w:val="apple-converted-space"/>
          <w:rFonts w:eastAsiaTheme="majorEastAsia"/>
          <w:color w:val="000000"/>
        </w:rPr>
        <w:t> </w:t>
      </w:r>
      <w:hyperlink r:id="rId5" w:history="1">
        <w:r w:rsidRPr="00F901C6">
          <w:rPr>
            <w:rStyle w:val="Hyperlink"/>
          </w:rPr>
          <w:t>https://doi.org/10.3389/fpsyg.2020.590220</w:t>
        </w:r>
      </w:hyperlink>
      <w:r w:rsidRPr="00F901C6">
        <w:rPr>
          <w:color w:val="000000"/>
        </w:rPr>
        <w:t xml:space="preserve"> </w:t>
      </w:r>
    </w:p>
    <w:p w14:paraId="2DFE2DB4" w14:textId="0AF94151" w:rsidR="00F901C6" w:rsidRPr="00F901C6" w:rsidRDefault="00F901C6" w:rsidP="00F901C6">
      <w:pPr>
        <w:pStyle w:val="NormalWeb"/>
        <w:rPr>
          <w:rStyle w:val="Emphasis"/>
          <w:color w:val="000000"/>
        </w:rPr>
      </w:pPr>
      <w:r w:rsidRPr="00F901C6">
        <w:rPr>
          <w:color w:val="000000"/>
        </w:rPr>
        <w:t>Niemiec, R. M., &amp; McGrath, R. E. (2019). The power of character strengths: Appreciate and ignite your positive personality. Hogrefe.</w:t>
      </w:r>
      <w:r w:rsidRPr="00F901C6">
        <w:rPr>
          <w:rStyle w:val="apple-converted-space"/>
          <w:rFonts w:eastAsiaTheme="majorEastAsia"/>
          <w:color w:val="000000"/>
        </w:rPr>
        <w:t> </w:t>
      </w:r>
      <w:hyperlink r:id="rId6" w:history="1">
        <w:r w:rsidRPr="00F901C6">
          <w:rPr>
            <w:rStyle w:val="Hyperlink"/>
          </w:rPr>
          <w:t>https://doi.org/10.1027/00516-000</w:t>
        </w:r>
      </w:hyperlink>
      <w:r w:rsidRPr="00F901C6">
        <w:rPr>
          <w:color w:val="000000"/>
        </w:rPr>
        <w:t xml:space="preserve"> </w:t>
      </w:r>
    </w:p>
    <w:p w14:paraId="37E00862" w14:textId="77777777" w:rsidR="00F901C6" w:rsidRPr="00F901C6" w:rsidRDefault="00F901C6" w:rsidP="00F901C6">
      <w:pPr>
        <w:pStyle w:val="NormalWeb"/>
        <w:rPr>
          <w:color w:val="000000"/>
        </w:rPr>
      </w:pPr>
      <w:r w:rsidRPr="00F901C6">
        <w:rPr>
          <w:color w:val="000000"/>
        </w:rPr>
        <w:t>Park, N., Peterson, C., &amp; Seligman, M. E. P. (2004). Strengths of character and well-being.</w:t>
      </w:r>
      <w:r w:rsidRPr="00F901C6">
        <w:rPr>
          <w:rStyle w:val="apple-converted-space"/>
          <w:rFonts w:eastAsiaTheme="majorEastAsia"/>
          <w:color w:val="000000"/>
        </w:rPr>
        <w:t> </w:t>
      </w:r>
      <w:r w:rsidRPr="00F901C6">
        <w:rPr>
          <w:rStyle w:val="Emphasis"/>
          <w:rFonts w:eastAsiaTheme="majorEastAsia"/>
          <w:color w:val="000000"/>
        </w:rPr>
        <w:t>Journal of Social and Clinical Psychology, 23</w:t>
      </w:r>
      <w:r w:rsidRPr="00F901C6">
        <w:rPr>
          <w:color w:val="000000"/>
        </w:rPr>
        <w:t>(5), 603–619.</w:t>
      </w:r>
      <w:r w:rsidRPr="00F901C6">
        <w:rPr>
          <w:rStyle w:val="apple-converted-space"/>
          <w:rFonts w:eastAsiaTheme="majorEastAsia"/>
          <w:color w:val="000000"/>
        </w:rPr>
        <w:t> </w:t>
      </w:r>
      <w:hyperlink r:id="rId7" w:history="1">
        <w:r w:rsidRPr="00F901C6">
          <w:rPr>
            <w:rStyle w:val="Hyperlink"/>
          </w:rPr>
          <w:t>https://doi.org/10.1521/jscp.23.5.603.50748</w:t>
        </w:r>
      </w:hyperlink>
      <w:r w:rsidRPr="00F901C6">
        <w:rPr>
          <w:color w:val="000000"/>
        </w:rPr>
        <w:t xml:space="preserve"> </w:t>
      </w:r>
    </w:p>
    <w:p w14:paraId="45705EDE" w14:textId="35B7204C" w:rsidR="00F901C6" w:rsidRPr="00F901C6" w:rsidRDefault="00F901C6" w:rsidP="00F901C6">
      <w:pPr>
        <w:pStyle w:val="NormalWeb"/>
        <w:rPr>
          <w:color w:val="000000"/>
        </w:rPr>
      </w:pPr>
      <w:r w:rsidRPr="00F901C6">
        <w:rPr>
          <w:color w:val="000000"/>
        </w:rPr>
        <w:t>Peterson, C., &amp; Seligman, M. E. P. (2004).</w:t>
      </w:r>
      <w:r w:rsidRPr="00F901C6">
        <w:rPr>
          <w:rStyle w:val="apple-converted-space"/>
          <w:rFonts w:eastAsiaTheme="majorEastAsia"/>
          <w:color w:val="000000"/>
        </w:rPr>
        <w:t> </w:t>
      </w:r>
      <w:r w:rsidRPr="00F901C6">
        <w:rPr>
          <w:rStyle w:val="Emphasis"/>
          <w:rFonts w:eastAsiaTheme="majorEastAsia"/>
          <w:color w:val="000000"/>
        </w:rPr>
        <w:t>Character strengths and virtues: A handbook and classification</w:t>
      </w:r>
      <w:r w:rsidRPr="00F901C6">
        <w:rPr>
          <w:color w:val="000000"/>
        </w:rPr>
        <w:t xml:space="preserve">. </w:t>
      </w:r>
      <w:r w:rsidR="00877A07" w:rsidRPr="00877A07">
        <w:rPr>
          <w:color w:val="000000"/>
        </w:rPr>
        <w:t>Oxford University Press; American Psychological Association.</w:t>
      </w:r>
    </w:p>
    <w:p w14:paraId="02F45739" w14:textId="77777777" w:rsidR="00F901C6" w:rsidRPr="00F901C6" w:rsidRDefault="00F901C6" w:rsidP="00F901C6">
      <w:pPr>
        <w:pStyle w:val="NormalWeb"/>
        <w:rPr>
          <w:color w:val="000000"/>
        </w:rPr>
      </w:pPr>
      <w:r w:rsidRPr="00F901C6">
        <w:rPr>
          <w:color w:val="000000"/>
        </w:rPr>
        <w:t>Seligman, M. E. P. (2011).</w:t>
      </w:r>
      <w:r w:rsidRPr="00F901C6">
        <w:rPr>
          <w:rStyle w:val="apple-converted-space"/>
          <w:rFonts w:eastAsiaTheme="majorEastAsia"/>
          <w:color w:val="000000"/>
        </w:rPr>
        <w:t> </w:t>
      </w:r>
      <w:r w:rsidRPr="00F901C6">
        <w:rPr>
          <w:rStyle w:val="Emphasis"/>
          <w:rFonts w:eastAsiaTheme="majorEastAsia"/>
          <w:color w:val="000000"/>
        </w:rPr>
        <w:t>Flourish: A visionary new understanding of happiness and well-being</w:t>
      </w:r>
      <w:r w:rsidRPr="00F901C6">
        <w:rPr>
          <w:color w:val="000000"/>
        </w:rPr>
        <w:t>. Free Press.</w:t>
      </w:r>
    </w:p>
    <w:p w14:paraId="282B67AC" w14:textId="7F865B1E" w:rsidR="00F901C6" w:rsidRPr="00F901C6" w:rsidRDefault="00F901C6" w:rsidP="00F901C6">
      <w:pPr>
        <w:pStyle w:val="NormalWeb"/>
        <w:rPr>
          <w:color w:val="000000"/>
        </w:rPr>
      </w:pPr>
      <w:r w:rsidRPr="00F901C6">
        <w:rPr>
          <w:color w:val="000000"/>
        </w:rPr>
        <w:t>Seligman, M. E. P., &amp; Csikszentmihalyi, M. (2000). Positive psychology: An introduction.</w:t>
      </w:r>
      <w:r w:rsidRPr="00F901C6">
        <w:rPr>
          <w:rStyle w:val="apple-converted-space"/>
          <w:rFonts w:eastAsiaTheme="majorEastAsia"/>
          <w:color w:val="000000"/>
        </w:rPr>
        <w:t> </w:t>
      </w:r>
      <w:r w:rsidRPr="00F901C6">
        <w:rPr>
          <w:rStyle w:val="Emphasis"/>
          <w:rFonts w:eastAsiaTheme="majorEastAsia"/>
          <w:color w:val="000000"/>
        </w:rPr>
        <w:t>American Psychologist, 55</w:t>
      </w:r>
      <w:r w:rsidRPr="00F901C6">
        <w:rPr>
          <w:color w:val="000000"/>
        </w:rPr>
        <w:t>(1), 5–14.</w:t>
      </w:r>
      <w:r w:rsidRPr="00F901C6">
        <w:rPr>
          <w:rStyle w:val="apple-converted-space"/>
          <w:rFonts w:eastAsiaTheme="majorEastAsia"/>
          <w:color w:val="000000"/>
        </w:rPr>
        <w:t> </w:t>
      </w:r>
      <w:hyperlink r:id="rId8" w:history="1">
        <w:r w:rsidRPr="00F901C6">
          <w:rPr>
            <w:rStyle w:val="Hyperlink"/>
          </w:rPr>
          <w:t>https://doi.org/10.1037/0003-066X.55.1.5</w:t>
        </w:r>
      </w:hyperlink>
      <w:r w:rsidRPr="00F901C6">
        <w:rPr>
          <w:color w:val="000000"/>
        </w:rPr>
        <w:t xml:space="preserve"> </w:t>
      </w:r>
    </w:p>
    <w:p w14:paraId="2E75E583" w14:textId="72062EEF" w:rsidR="00F10075" w:rsidRPr="00F901C6" w:rsidRDefault="00F10075" w:rsidP="00F10075">
      <w:pPr>
        <w:pStyle w:val="NormalWeb"/>
        <w:rPr>
          <w:color w:val="000000"/>
        </w:rPr>
      </w:pPr>
    </w:p>
    <w:p w14:paraId="56ABFA28" w14:textId="77777777" w:rsidR="00F10075" w:rsidRPr="00F901C6" w:rsidRDefault="00F10075">
      <w:pPr>
        <w:rPr>
          <w:rFonts w:ascii="Times New Roman" w:hAnsi="Times New Roman" w:cs="Times New Roman"/>
        </w:rPr>
      </w:pPr>
    </w:p>
    <w:sectPr w:rsidR="00F10075" w:rsidRPr="00F901C6" w:rsidSect="003354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3DB3"/>
    <w:multiLevelType w:val="multilevel"/>
    <w:tmpl w:val="8BB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82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92"/>
    <w:rsid w:val="000E32FE"/>
    <w:rsid w:val="00335440"/>
    <w:rsid w:val="003B6D2F"/>
    <w:rsid w:val="003F33C5"/>
    <w:rsid w:val="0045074D"/>
    <w:rsid w:val="004A36E2"/>
    <w:rsid w:val="004A63E1"/>
    <w:rsid w:val="004E441F"/>
    <w:rsid w:val="00524292"/>
    <w:rsid w:val="00551A03"/>
    <w:rsid w:val="005A1BC8"/>
    <w:rsid w:val="006419D0"/>
    <w:rsid w:val="00644D22"/>
    <w:rsid w:val="00877A07"/>
    <w:rsid w:val="008A6534"/>
    <w:rsid w:val="009A0ABA"/>
    <w:rsid w:val="00AE4EC5"/>
    <w:rsid w:val="00AF4BE1"/>
    <w:rsid w:val="00F10075"/>
    <w:rsid w:val="00F901C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8959"/>
  <w15:chartTrackingRefBased/>
  <w15:docId w15:val="{D4F34CB4-8CC1-5A44-B817-338FEB5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2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2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2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2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292"/>
    <w:rPr>
      <w:rFonts w:eastAsiaTheme="majorEastAsia" w:cstheme="majorBidi"/>
      <w:color w:val="272727" w:themeColor="text1" w:themeTint="D8"/>
    </w:rPr>
  </w:style>
  <w:style w:type="paragraph" w:styleId="Title">
    <w:name w:val="Title"/>
    <w:basedOn w:val="Normal"/>
    <w:next w:val="Normal"/>
    <w:link w:val="TitleChar"/>
    <w:uiPriority w:val="10"/>
    <w:qFormat/>
    <w:rsid w:val="005242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2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2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292"/>
    <w:rPr>
      <w:i/>
      <w:iCs/>
      <w:color w:val="404040" w:themeColor="text1" w:themeTint="BF"/>
    </w:rPr>
  </w:style>
  <w:style w:type="paragraph" w:styleId="ListParagraph">
    <w:name w:val="List Paragraph"/>
    <w:basedOn w:val="Normal"/>
    <w:uiPriority w:val="34"/>
    <w:qFormat/>
    <w:rsid w:val="00524292"/>
    <w:pPr>
      <w:ind w:left="720"/>
      <w:contextualSpacing/>
    </w:pPr>
  </w:style>
  <w:style w:type="character" w:styleId="IntenseEmphasis">
    <w:name w:val="Intense Emphasis"/>
    <w:basedOn w:val="DefaultParagraphFont"/>
    <w:uiPriority w:val="21"/>
    <w:qFormat/>
    <w:rsid w:val="00524292"/>
    <w:rPr>
      <w:i/>
      <w:iCs/>
      <w:color w:val="0F4761" w:themeColor="accent1" w:themeShade="BF"/>
    </w:rPr>
  </w:style>
  <w:style w:type="paragraph" w:styleId="IntenseQuote">
    <w:name w:val="Intense Quote"/>
    <w:basedOn w:val="Normal"/>
    <w:next w:val="Normal"/>
    <w:link w:val="IntenseQuoteChar"/>
    <w:uiPriority w:val="30"/>
    <w:qFormat/>
    <w:rsid w:val="00524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292"/>
    <w:rPr>
      <w:i/>
      <w:iCs/>
      <w:color w:val="0F4761" w:themeColor="accent1" w:themeShade="BF"/>
    </w:rPr>
  </w:style>
  <w:style w:type="character" w:styleId="IntenseReference">
    <w:name w:val="Intense Reference"/>
    <w:basedOn w:val="DefaultParagraphFont"/>
    <w:uiPriority w:val="32"/>
    <w:qFormat/>
    <w:rsid w:val="00524292"/>
    <w:rPr>
      <w:b/>
      <w:bCs/>
      <w:smallCaps/>
      <w:color w:val="0F4761" w:themeColor="accent1" w:themeShade="BF"/>
      <w:spacing w:val="5"/>
    </w:rPr>
  </w:style>
  <w:style w:type="character" w:customStyle="1" w:styleId="normaltextrun">
    <w:name w:val="normaltextrun"/>
    <w:basedOn w:val="DefaultParagraphFont"/>
    <w:rsid w:val="00524292"/>
  </w:style>
  <w:style w:type="character" w:customStyle="1" w:styleId="scxw256365924">
    <w:name w:val="scxw256365924"/>
    <w:basedOn w:val="DefaultParagraphFont"/>
    <w:rsid w:val="00524292"/>
  </w:style>
  <w:style w:type="character" w:customStyle="1" w:styleId="eop">
    <w:name w:val="eop"/>
    <w:basedOn w:val="DefaultParagraphFont"/>
    <w:rsid w:val="00524292"/>
  </w:style>
  <w:style w:type="paragraph" w:styleId="NormalWeb">
    <w:name w:val="Normal (Web)"/>
    <w:basedOn w:val="Normal"/>
    <w:uiPriority w:val="99"/>
    <w:unhideWhenUsed/>
    <w:rsid w:val="0045074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5074D"/>
    <w:rPr>
      <w:b/>
      <w:bCs/>
    </w:rPr>
  </w:style>
  <w:style w:type="character" w:customStyle="1" w:styleId="apple-converted-space">
    <w:name w:val="apple-converted-space"/>
    <w:basedOn w:val="DefaultParagraphFont"/>
    <w:rsid w:val="0045074D"/>
  </w:style>
  <w:style w:type="character" w:styleId="Emphasis">
    <w:name w:val="Emphasis"/>
    <w:basedOn w:val="DefaultParagraphFont"/>
    <w:uiPriority w:val="20"/>
    <w:qFormat/>
    <w:rsid w:val="0045074D"/>
    <w:rPr>
      <w:i/>
      <w:iCs/>
    </w:rPr>
  </w:style>
  <w:style w:type="character" w:styleId="Hyperlink">
    <w:name w:val="Hyperlink"/>
    <w:basedOn w:val="DefaultParagraphFont"/>
    <w:uiPriority w:val="99"/>
    <w:unhideWhenUsed/>
    <w:rsid w:val="0045074D"/>
    <w:rPr>
      <w:color w:val="467886" w:themeColor="hyperlink"/>
      <w:u w:val="single"/>
    </w:rPr>
  </w:style>
  <w:style w:type="character" w:styleId="UnresolvedMention">
    <w:name w:val="Unresolved Mention"/>
    <w:basedOn w:val="DefaultParagraphFont"/>
    <w:uiPriority w:val="99"/>
    <w:semiHidden/>
    <w:unhideWhenUsed/>
    <w:rsid w:val="0045074D"/>
    <w:rPr>
      <w:color w:val="605E5C"/>
      <w:shd w:val="clear" w:color="auto" w:fill="E1DFDD"/>
    </w:rPr>
  </w:style>
  <w:style w:type="character" w:styleId="FollowedHyperlink">
    <w:name w:val="FollowedHyperlink"/>
    <w:basedOn w:val="DefaultParagraphFont"/>
    <w:uiPriority w:val="99"/>
    <w:semiHidden/>
    <w:unhideWhenUsed/>
    <w:rsid w:val="004E44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003-066X.55.1.5" TargetMode="External"/><Relationship Id="rId3" Type="http://schemas.openxmlformats.org/officeDocument/2006/relationships/settings" Target="settings.xml"/><Relationship Id="rId7" Type="http://schemas.openxmlformats.org/officeDocument/2006/relationships/hyperlink" Target="https://doi.org/10.1521/jscp.23.5.603.507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7/00516-000" TargetMode="External"/><Relationship Id="rId5" Type="http://schemas.openxmlformats.org/officeDocument/2006/relationships/hyperlink" Target="https://doi.org/10.3389/fpsyg.2020.5902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 PENTIKAINEN</dc:creator>
  <cp:keywords/>
  <dc:description/>
  <cp:lastModifiedBy>Munshi, Mahdi</cp:lastModifiedBy>
  <cp:revision>7</cp:revision>
  <dcterms:created xsi:type="dcterms:W3CDTF">2025-09-08T07:52:00Z</dcterms:created>
  <dcterms:modified xsi:type="dcterms:W3CDTF">2025-09-22T14:38:00Z</dcterms:modified>
</cp:coreProperties>
</file>