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4E52" w14:textId="65DE3515" w:rsidR="00BE4A90" w:rsidRPr="00BE4A90" w:rsidRDefault="00BE4A90" w:rsidP="00B91AA5">
      <w:pPr>
        <w:pStyle w:val="Heading1"/>
        <w:rPr>
          <w:i/>
          <w:iCs/>
          <w:color w:val="auto"/>
          <w:sz w:val="20"/>
          <w:szCs w:val="20"/>
        </w:rPr>
      </w:pPr>
      <w:r w:rsidRPr="00BE4A90">
        <w:rPr>
          <w:i/>
          <w:iCs/>
          <w:color w:val="auto"/>
          <w:sz w:val="20"/>
          <w:szCs w:val="20"/>
        </w:rPr>
        <w:t>This document provides a comprehensive analysis of the existing Excel-based asset management system and a structured roadmap for migrating it to a</w:t>
      </w:r>
      <w:r w:rsidR="004E44DE">
        <w:rPr>
          <w:i/>
          <w:iCs/>
          <w:color w:val="auto"/>
          <w:sz w:val="20"/>
          <w:szCs w:val="20"/>
        </w:rPr>
        <w:t xml:space="preserve">n </w:t>
      </w:r>
      <w:r w:rsidRPr="00BE4A90">
        <w:rPr>
          <w:i/>
          <w:iCs/>
          <w:color w:val="auto"/>
          <w:sz w:val="20"/>
          <w:szCs w:val="20"/>
        </w:rPr>
        <w:t>application.</w:t>
      </w:r>
    </w:p>
    <w:p w14:paraId="48108A88" w14:textId="38872182" w:rsidR="001F1379" w:rsidRDefault="00000000" w:rsidP="00B91AA5">
      <w:pPr>
        <w:pStyle w:val="Heading1"/>
      </w:pPr>
      <w:r>
        <w:t>1. System analysis</w:t>
      </w:r>
    </w:p>
    <w:p w14:paraId="50DD8E02" w14:textId="5E9DBB71" w:rsidR="00BE4A90" w:rsidRDefault="00000000">
      <w:pPr>
        <w:pStyle w:val="Heading2"/>
      </w:pPr>
      <w:r>
        <w:t>1.1 Core calculation engines</w:t>
      </w:r>
    </w:p>
    <w:p w14:paraId="266CE430" w14:textId="77777777" w:rsidR="001F1379" w:rsidRDefault="00000000">
      <w:pPr>
        <w:pStyle w:val="Heading3"/>
        <w:spacing w:before="200" w:after="100"/>
      </w:pPr>
      <w:r>
        <w:rPr>
          <w:b/>
          <w:bCs/>
          <w:color w:val="1B4F72"/>
          <w:sz w:val="22"/>
          <w:szCs w:val="22"/>
        </w:rPr>
        <w:t>Engine 1: Asset condition index (ACI)</w:t>
      </w:r>
    </w:p>
    <w:p w14:paraId="3A7ADA1B" w14:textId="77777777" w:rsidR="001F1379" w:rsidRDefault="00000000">
      <w:pPr>
        <w:spacing w:after="120"/>
      </w:pPr>
      <w:r>
        <w:rPr>
          <w:color w:val="333333"/>
        </w:rPr>
        <w:t>Composite score (0–100) per asset from weighted sub-component ratings. For simple assets: ACI = Foundation Rating + Structure Rating. For complex assets like gantries: ACI = 0.6 × Foundation + 0.4 × Structure. Ratings are derived from defect descriptions via lookup tables. Output is classified as Good (≥80), Fair (40–79), or Poor (&lt;40).</w:t>
      </w:r>
    </w:p>
    <w:p w14:paraId="160E2164" w14:textId="77777777" w:rsidR="001F1379" w:rsidRDefault="00000000">
      <w:pPr>
        <w:pStyle w:val="Heading3"/>
        <w:spacing w:before="200" w:after="100"/>
      </w:pPr>
      <w:r>
        <w:rPr>
          <w:b/>
          <w:bCs/>
          <w:color w:val="1B4F72"/>
          <w:sz w:val="22"/>
          <w:szCs w:val="22"/>
        </w:rPr>
        <w:t>Engine 2: Priority index (PI)</w:t>
      </w:r>
    </w:p>
    <w:p w14:paraId="3723BC2A" w14:textId="77777777" w:rsidR="001F1379" w:rsidRDefault="00000000">
      <w:pPr>
        <w:spacing w:after="120"/>
      </w:pPr>
      <w:r>
        <w:rPr>
          <w:color w:val="333333"/>
        </w:rPr>
        <w:t xml:space="preserve">PI = </w:t>
      </w:r>
      <w:proofErr w:type="spellStart"/>
      <w:r>
        <w:rPr>
          <w:color w:val="333333"/>
        </w:rPr>
        <w:t>CF_weight</w:t>
      </w:r>
      <w:proofErr w:type="spellEnd"/>
      <w:r>
        <w:rPr>
          <w:color w:val="333333"/>
        </w:rPr>
        <w:t xml:space="preserve"> × CF + </w:t>
      </w:r>
      <w:proofErr w:type="spellStart"/>
      <w:r>
        <w:rPr>
          <w:color w:val="333333"/>
        </w:rPr>
        <w:t>RF_weight</w:t>
      </w:r>
      <w:proofErr w:type="spellEnd"/>
      <w:r>
        <w:rPr>
          <w:color w:val="333333"/>
        </w:rPr>
        <w:t xml:space="preserve"> × RF + </w:t>
      </w:r>
      <w:proofErr w:type="spellStart"/>
      <w:r>
        <w:rPr>
          <w:color w:val="333333"/>
        </w:rPr>
        <w:t>FLF_weight</w:t>
      </w:r>
      <w:proofErr w:type="spellEnd"/>
      <w:r>
        <w:rPr>
          <w:color w:val="333333"/>
        </w:rPr>
        <w:t xml:space="preserve"> × FLF, where for gantries: CF = 50%, RF = 30%, FLF = 20%.</w:t>
      </w:r>
    </w:p>
    <w:p w14:paraId="70F671FE" w14:textId="77777777" w:rsidR="001F137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CF (condition factor): </w:t>
      </w:r>
      <w:proofErr w:type="gramStart"/>
      <w:r>
        <w:rPr>
          <w:color w:val="555555"/>
        </w:rPr>
        <w:t>IF(</w:t>
      </w:r>
      <w:proofErr w:type="gramEnd"/>
      <w:r>
        <w:rPr>
          <w:color w:val="555555"/>
        </w:rPr>
        <w:t>ACI≥80, 0, (80−ACI)/80×100) — linear scale from a 101-row lookup table.</w:t>
      </w:r>
    </w:p>
    <w:p w14:paraId="39801C34" w14:textId="77777777" w:rsidR="001F137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 (risk factor): </w:t>
      </w:r>
      <w:r>
        <w:rPr>
          <w:color w:val="555555"/>
        </w:rPr>
        <w:t>10 + ((score−min)/(max−min)) × 90 — min-max normalized across 32 asset types.</w:t>
      </w:r>
    </w:p>
    <w:p w14:paraId="02C6C558" w14:textId="77777777" w:rsidR="001F1379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FLF (functional life factor): </w:t>
      </w:r>
      <w:r>
        <w:rPr>
          <w:color w:val="555555"/>
        </w:rPr>
        <w:t>Deterioration model per asset type (31 unique equations), e.g. gantry foundation: consumed = (ACI−99.435)/−3.0273, then FLF = (consumed/</w:t>
      </w:r>
      <w:proofErr w:type="spellStart"/>
      <w:proofErr w:type="gramStart"/>
      <w:r>
        <w:rPr>
          <w:color w:val="555555"/>
        </w:rPr>
        <w:t>totalLife</w:t>
      </w:r>
      <w:proofErr w:type="spellEnd"/>
      <w:r>
        <w:rPr>
          <w:color w:val="555555"/>
        </w:rPr>
        <w:t>)×</w:t>
      </w:r>
      <w:proofErr w:type="gramEnd"/>
      <w:r>
        <w:rPr>
          <w:color w:val="555555"/>
        </w:rPr>
        <w:t>100, clamped 0–100.</w:t>
      </w:r>
    </w:p>
    <w:p w14:paraId="1E8D7B44" w14:textId="77777777" w:rsidR="001F1379" w:rsidRDefault="00000000">
      <w:pPr>
        <w:pStyle w:val="Heading3"/>
        <w:spacing w:before="200" w:after="100"/>
      </w:pPr>
      <w:r>
        <w:rPr>
          <w:b/>
          <w:bCs/>
          <w:color w:val="1B4F72"/>
          <w:sz w:val="22"/>
          <w:szCs w:val="22"/>
        </w:rPr>
        <w:t>Engine 3: Defect-to-rating mapping</w:t>
      </w:r>
    </w:p>
    <w:p w14:paraId="0222C1DC" w14:textId="0B955D23" w:rsidR="001F1379" w:rsidRPr="00A32D25" w:rsidRDefault="00000000" w:rsidP="00A32D25">
      <w:pPr>
        <w:spacing w:after="120"/>
        <w:rPr>
          <w:strike/>
        </w:rPr>
      </w:pPr>
      <w:r>
        <w:rPr>
          <w:color w:val="333333"/>
        </w:rPr>
        <w:t xml:space="preserve">Text-based defect descriptions are mapped to numeric scores via dropdown validation lists in the ACI calculator. Each asset type has its own defect </w:t>
      </w:r>
      <w:r w:rsidR="00B91AA5">
        <w:rPr>
          <w:color w:val="333333"/>
        </w:rPr>
        <w:t>classification/categorization</w:t>
      </w:r>
      <w:r>
        <w:rPr>
          <w:color w:val="333333"/>
        </w:rPr>
        <w:t xml:space="preserve"> covering functional and appearance defects. </w:t>
      </w:r>
      <w:r w:rsidRPr="00A32D25">
        <w:rPr>
          <w:strike/>
          <w:color w:val="333333"/>
        </w:rPr>
        <w:t xml:space="preserve">The GANTRY sheet alone contains 41 columns including </w:t>
      </w:r>
      <w:proofErr w:type="spellStart"/>
      <w:r w:rsidRPr="00A32D25">
        <w:rPr>
          <w:strike/>
          <w:color w:val="333333"/>
        </w:rPr>
        <w:t>retroreflectivity</w:t>
      </w:r>
      <w:proofErr w:type="spellEnd"/>
      <w:r w:rsidRPr="00A32D25">
        <w:rPr>
          <w:strike/>
          <w:color w:val="333333"/>
        </w:rPr>
        <w:t xml:space="preserve"> (RL values), observation/entrance angles, and </w:t>
      </w:r>
      <w:proofErr w:type="spellStart"/>
      <w:r w:rsidRPr="00A32D25">
        <w:rPr>
          <w:strike/>
          <w:color w:val="333333"/>
        </w:rPr>
        <w:t>color</w:t>
      </w:r>
      <w:proofErr w:type="spellEnd"/>
      <w:r w:rsidRPr="00A32D25">
        <w:rPr>
          <w:strike/>
          <w:color w:val="333333"/>
        </w:rPr>
        <w:t>-based sign condition scoring.</w:t>
      </w:r>
      <w:r>
        <w:t xml:space="preserve"> </w:t>
      </w:r>
    </w:p>
    <w:p w14:paraId="0A73C6AE" w14:textId="5C9C2B27" w:rsidR="001F1379" w:rsidRDefault="00000000">
      <w:pPr>
        <w:pStyle w:val="Heading2"/>
      </w:pPr>
      <w:r>
        <w:t>1.</w:t>
      </w:r>
      <w:r w:rsidR="00A32D25">
        <w:t>2</w:t>
      </w:r>
      <w:r>
        <w:t xml:space="preserve"> Common fields across all asset types</w:t>
      </w:r>
    </w:p>
    <w:p w14:paraId="1699A5B5" w14:textId="77777777" w:rsidR="001F1379" w:rsidRDefault="00000000">
      <w:pPr>
        <w:spacing w:after="100"/>
      </w:pPr>
      <w:r>
        <w:rPr>
          <w:b/>
          <w:bCs/>
          <w:color w:val="333333"/>
        </w:rPr>
        <w:t xml:space="preserve">Identity: </w:t>
      </w:r>
      <w:r>
        <w:rPr>
          <w:color w:val="555555"/>
        </w:rPr>
        <w:t>ASSET_ID, ASSET_NAME, OBJECTID, PMS_MXASSETNUM</w:t>
      </w:r>
    </w:p>
    <w:p w14:paraId="1F76C678" w14:textId="77777777" w:rsidR="001F1379" w:rsidRDefault="00000000">
      <w:pPr>
        <w:spacing w:after="100"/>
      </w:pPr>
      <w:r>
        <w:rPr>
          <w:b/>
          <w:bCs/>
          <w:color w:val="333333"/>
        </w:rPr>
        <w:t xml:space="preserve">Location: </w:t>
      </w:r>
      <w:r>
        <w:rPr>
          <w:color w:val="555555"/>
        </w:rPr>
        <w:t>ROAD_NUMBER, ROADNAME_EN/AR, ROUTE_ID, DIRECTION, LRS_CHAINAGE, XCOORD, YCOORD, Z_VALUES, COMMUNITY_NAME, AREA_NAME</w:t>
      </w:r>
    </w:p>
    <w:p w14:paraId="2AA8BD41" w14:textId="77777777" w:rsidR="001F1379" w:rsidRDefault="00000000">
      <w:pPr>
        <w:spacing w:after="100"/>
      </w:pPr>
      <w:r>
        <w:rPr>
          <w:b/>
          <w:bCs/>
          <w:color w:val="333333"/>
        </w:rPr>
        <w:t xml:space="preserve">Condition: </w:t>
      </w:r>
      <w:r>
        <w:rPr>
          <w:color w:val="555555"/>
        </w:rPr>
        <w:t>FOUNDATION_DEFECTS, STRUCTURE_DEFECTS, FOUNDATION_RATING, STRUCTURE_RATING, ACI, ACI_RATING</w:t>
      </w:r>
    </w:p>
    <w:p w14:paraId="267125AB" w14:textId="77777777" w:rsidR="001F1379" w:rsidRDefault="00000000">
      <w:pPr>
        <w:spacing w:after="100"/>
      </w:pPr>
      <w:r>
        <w:rPr>
          <w:b/>
          <w:bCs/>
          <w:color w:val="333333"/>
        </w:rPr>
        <w:t xml:space="preserve">Priority: </w:t>
      </w:r>
      <w:r>
        <w:rPr>
          <w:color w:val="555555"/>
        </w:rPr>
        <w:t>PI, CF, RF, FLF</w:t>
      </w:r>
    </w:p>
    <w:p w14:paraId="5DBED20C" w14:textId="77777777" w:rsidR="001F1379" w:rsidRDefault="00000000">
      <w:pPr>
        <w:spacing w:after="100"/>
      </w:pPr>
      <w:r>
        <w:rPr>
          <w:b/>
          <w:bCs/>
          <w:color w:val="333333"/>
        </w:rPr>
        <w:t xml:space="preserve">Survey: </w:t>
      </w:r>
      <w:r>
        <w:rPr>
          <w:color w:val="555555"/>
        </w:rPr>
        <w:t>DATA_SOURCE, SURVEY_DATE, MANUFACTURER, COMMENTS, ASSET_IMAGE_START/END</w:t>
      </w:r>
    </w:p>
    <w:p w14:paraId="7C8CEC09" w14:textId="77777777" w:rsidR="001F1379" w:rsidRDefault="00000000">
      <w:r>
        <w:br w:type="page"/>
      </w:r>
    </w:p>
    <w:p w14:paraId="45481D57" w14:textId="77777777" w:rsidR="001F1379" w:rsidRDefault="00000000">
      <w:pPr>
        <w:pStyle w:val="Heading1"/>
      </w:pPr>
      <w:r>
        <w:lastRenderedPageBreak/>
        <w:t>2. Technology stack recommendation</w:t>
      </w:r>
    </w:p>
    <w:p w14:paraId="7A9A670C" w14:textId="77777777" w:rsidR="001F1379" w:rsidRDefault="00000000">
      <w:pPr>
        <w:spacing w:after="120"/>
      </w:pPr>
      <w:r>
        <w:rPr>
          <w:color w:val="333333"/>
        </w:rPr>
        <w:t>Based on the GIS-heavy, calculation-intensive nature of the system, the following stack is recommended: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F1379" w14:paraId="2C6F9A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2C67" w14:textId="77777777" w:rsidR="001F1379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1468" w14:textId="77777777" w:rsidR="001F1379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Recommendation and rationale</w:t>
            </w:r>
          </w:p>
        </w:tc>
      </w:tr>
      <w:tr w:rsidR="001F1379" w14:paraId="3BA9E2F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F6FB" w14:textId="77777777" w:rsidR="001F1379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E1B0" w14:textId="77777777" w:rsidR="001F1379" w:rsidRDefault="00000000">
            <w:r>
              <w:rPr>
                <w:color w:val="333333"/>
                <w:sz w:val="18"/>
                <w:szCs w:val="18"/>
              </w:rPr>
              <w:t>Python (</w:t>
            </w: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— Deterioration models translate directly from Excel formulas. </w:t>
            </w: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provides automatic </w:t>
            </w:r>
            <w:proofErr w:type="spellStart"/>
            <w:r>
              <w:rPr>
                <w:color w:val="333333"/>
                <w:sz w:val="18"/>
                <w:szCs w:val="18"/>
              </w:rPr>
              <w:t>OpenAPI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docs, async support, and </w:t>
            </w:r>
            <w:proofErr w:type="spellStart"/>
            <w:r>
              <w:rPr>
                <w:color w:val="333333"/>
                <w:sz w:val="18"/>
                <w:szCs w:val="18"/>
              </w:rPr>
              <w:t>Pydantic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validation. Ecosystem (pandas, </w:t>
            </w:r>
            <w:proofErr w:type="spellStart"/>
            <w:r>
              <w:rPr>
                <w:color w:val="333333"/>
                <w:sz w:val="18"/>
                <w:szCs w:val="18"/>
              </w:rPr>
              <w:t>numpy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geopandas</w:t>
            </w:r>
            <w:proofErr w:type="spellEnd"/>
            <w:r>
              <w:rPr>
                <w:color w:val="333333"/>
                <w:sz w:val="18"/>
                <w:szCs w:val="18"/>
              </w:rPr>
              <w:t>) is unmatched for GIS + engineering.</w:t>
            </w:r>
          </w:p>
        </w:tc>
      </w:tr>
      <w:tr w:rsidR="001F1379" w14:paraId="1C9CD0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241A" w14:textId="77777777" w:rsidR="001F1379" w:rsidRDefault="00000000">
            <w:r>
              <w:rPr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06FB" w14:textId="77777777" w:rsidR="001F1379" w:rsidRDefault="00000000">
            <w:r>
              <w:rPr>
                <w:color w:val="333333"/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color w:val="333333"/>
                <w:sz w:val="18"/>
                <w:szCs w:val="18"/>
              </w:rPr>
              <w:t>PostGIS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XCOORD/YCOORD fields across 36K records demand spatial queries. </w:t>
            </w:r>
            <w:proofErr w:type="spellStart"/>
            <w:r>
              <w:rPr>
                <w:color w:val="333333"/>
                <w:sz w:val="18"/>
                <w:szCs w:val="18"/>
              </w:rPr>
              <w:t>PostGIS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enables native spatial operations. Schema mirrors Excel sheets with shared lookup tables.</w:t>
            </w:r>
          </w:p>
        </w:tc>
      </w:tr>
      <w:tr w:rsidR="001F1379" w14:paraId="657D62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9EB1" w14:textId="77777777" w:rsidR="001F1379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D9B1" w14:textId="603457C1" w:rsidR="001F1379" w:rsidRDefault="00000000">
            <w:r>
              <w:rPr>
                <w:color w:val="333333"/>
                <w:sz w:val="18"/>
                <w:szCs w:val="18"/>
              </w:rPr>
              <w:t>React + Leaflet/</w:t>
            </w:r>
            <w:proofErr w:type="spellStart"/>
            <w:r>
              <w:rPr>
                <w:color w:val="333333"/>
                <w:sz w:val="18"/>
                <w:szCs w:val="18"/>
              </w:rPr>
              <w:t>MapLibre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Interactive dashboards, asset condition heatmaps on E11 </w:t>
            </w:r>
            <w:r w:rsidR="0077766A">
              <w:rPr>
                <w:color w:val="333333"/>
                <w:sz w:val="18"/>
                <w:szCs w:val="18"/>
              </w:rPr>
              <w:t>roads</w:t>
            </w:r>
            <w:r>
              <w:rPr>
                <w:color w:val="333333"/>
                <w:sz w:val="18"/>
                <w:szCs w:val="18"/>
              </w:rPr>
              <w:t>, filterable tables, and the ACI calculator as a web form replacing Excel dropdowns.</w:t>
            </w:r>
          </w:p>
        </w:tc>
      </w:tr>
      <w:tr w:rsidR="001F1379" w14:paraId="70858B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A8AE" w14:textId="77777777" w:rsidR="001F1379" w:rsidRDefault="00000000">
            <w:r>
              <w:rPr>
                <w:color w:val="333333"/>
                <w:sz w:val="18"/>
                <w:szCs w:val="18"/>
              </w:rPr>
              <w:t>Deployment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DF18" w14:textId="77777777" w:rsidR="001F1379" w:rsidRDefault="00000000">
            <w:r>
              <w:rPr>
                <w:color w:val="333333"/>
                <w:sz w:val="18"/>
                <w:szCs w:val="18"/>
              </w:rPr>
              <w:t xml:space="preserve">Docker containerized web app — </w:t>
            </w:r>
            <w:proofErr w:type="gramStart"/>
            <w:r>
              <w:rPr>
                <w:color w:val="333333"/>
                <w:sz w:val="18"/>
                <w:szCs w:val="18"/>
              </w:rPr>
              <w:t>Multi-user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access (field inspectors → engineers → management), REST API for PMS (Maximo) integration via PMS_MXASSETNUM.</w:t>
            </w:r>
          </w:p>
        </w:tc>
      </w:tr>
    </w:tbl>
    <w:p w14:paraId="4E3D5B31" w14:textId="77777777" w:rsidR="001F1379" w:rsidRDefault="001F1379">
      <w:pPr>
        <w:spacing w:after="200"/>
      </w:pPr>
    </w:p>
    <w:p w14:paraId="22E04164" w14:textId="77777777" w:rsidR="001F1379" w:rsidRDefault="00000000">
      <w:pPr>
        <w:pStyle w:val="Heading2"/>
      </w:pPr>
      <w:r>
        <w:t>2.1 Why not alternatives?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F1379" w14:paraId="4F35C0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63F6" w14:textId="77777777" w:rsidR="001F1379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848D" w14:textId="77777777" w:rsidR="001F1379" w:rsidRDefault="00000000">
            <w:r>
              <w:rPr>
                <w:b/>
                <w:bCs/>
                <w:color w:val="FFFFFF"/>
                <w:sz w:val="18"/>
                <w:szCs w:val="18"/>
              </w:rPr>
              <w:t>Drawback for this use case</w:t>
            </w:r>
          </w:p>
        </w:tc>
      </w:tr>
      <w:tr w:rsidR="001F1379" w14:paraId="5C4219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7A47" w14:textId="77777777" w:rsidR="001F1379" w:rsidRDefault="00000000">
            <w:r>
              <w:rPr>
                <w:color w:val="333333"/>
                <w:sz w:val="18"/>
                <w:szCs w:val="18"/>
              </w:rPr>
              <w:t>Java/Spring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D9E6" w14:textId="77777777" w:rsidR="001F1379" w:rsidRDefault="00000000">
            <w:r>
              <w:rPr>
                <w:color w:val="333333"/>
                <w:sz w:val="18"/>
                <w:szCs w:val="18"/>
              </w:rPr>
              <w:t>Heavier to build, lacks native GIS/</w:t>
            </w:r>
            <w:proofErr w:type="spellStart"/>
            <w:r>
              <w:rPr>
                <w:color w:val="333333"/>
                <w:sz w:val="18"/>
                <w:szCs w:val="18"/>
              </w:rPr>
              <w:t>numpy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ecosystem. Better for enterprise microservices, overkill here.</w:t>
            </w:r>
          </w:p>
        </w:tc>
      </w:tr>
      <w:tr w:rsidR="001F1379" w14:paraId="08A141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D816" w14:textId="77777777" w:rsidR="001F1379" w:rsidRDefault="00000000">
            <w:r>
              <w:rPr>
                <w:color w:val="333333"/>
                <w:sz w:val="18"/>
                <w:szCs w:val="18"/>
              </w:rPr>
              <w:t>Node.js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C58B" w14:textId="77777777" w:rsidR="001F1379" w:rsidRDefault="00000000">
            <w:r>
              <w:rPr>
                <w:color w:val="333333"/>
                <w:sz w:val="18"/>
                <w:szCs w:val="18"/>
              </w:rPr>
              <w:t xml:space="preserve">Weak at numeric computation. Deterioration models need </w:t>
            </w:r>
            <w:proofErr w:type="spellStart"/>
            <w:r>
              <w:rPr>
                <w:color w:val="333333"/>
                <w:sz w:val="18"/>
                <w:szCs w:val="18"/>
              </w:rPr>
              <w:t>numpy</w:t>
            </w:r>
            <w:proofErr w:type="spellEnd"/>
            <w:r>
              <w:rPr>
                <w:color w:val="333333"/>
                <w:sz w:val="18"/>
                <w:szCs w:val="18"/>
              </w:rPr>
              <w:t>-level precision.</w:t>
            </w:r>
          </w:p>
        </w:tc>
      </w:tr>
      <w:tr w:rsidR="001F1379" w14:paraId="19A20E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D409" w14:textId="77777777" w:rsidR="001F1379" w:rsidRDefault="00000000">
            <w:r>
              <w:rPr>
                <w:color w:val="333333"/>
                <w:sz w:val="18"/>
                <w:szCs w:val="18"/>
              </w:rPr>
              <w:t>Desktop (C#/Electron)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2E1F" w14:textId="77777777" w:rsidR="001F1379" w:rsidRDefault="00000000">
            <w:r>
              <w:rPr>
                <w:color w:val="333333"/>
                <w:sz w:val="18"/>
                <w:szCs w:val="18"/>
              </w:rPr>
              <w:t>Limits multi-user access. Field inspectors need mobile/tablet access on-site.</w:t>
            </w:r>
          </w:p>
        </w:tc>
      </w:tr>
    </w:tbl>
    <w:p w14:paraId="78EE4239" w14:textId="77777777" w:rsidR="001F1379" w:rsidRDefault="00000000">
      <w:pPr>
        <w:pStyle w:val="Heading1"/>
      </w:pPr>
      <w:r>
        <w:t>3. Migration roadmap</w:t>
      </w:r>
    </w:p>
    <w:p w14:paraId="676F7685" w14:textId="0A5BF610" w:rsidR="001F1379" w:rsidRDefault="00000000">
      <w:pPr>
        <w:spacing w:after="120"/>
      </w:pPr>
      <w:r>
        <w:rPr>
          <w:color w:val="333333"/>
        </w:rPr>
        <w:t>Each phase delivers working functionality. Total estimated timeline: 16 weeks.</w:t>
      </w:r>
    </w:p>
    <w:p w14:paraId="3A22C939" w14:textId="77777777" w:rsidR="001F1379" w:rsidRDefault="00000000">
      <w:pPr>
        <w:pStyle w:val="Heading2"/>
      </w:pPr>
      <w:r>
        <w:t>Phase 1: Data foundation (weeks 1–3)</w:t>
      </w:r>
    </w:p>
    <w:p w14:paraId="638E61AD" w14:textId="7C8CA25B" w:rsidR="001F1379" w:rsidRDefault="00000000">
      <w:pPr>
        <w:spacing w:after="120"/>
      </w:pPr>
      <w:r>
        <w:rPr>
          <w:color w:val="333333"/>
        </w:rPr>
        <w:t>Design PostgreSQL/</w:t>
      </w:r>
      <w:proofErr w:type="spellStart"/>
      <w:r>
        <w:rPr>
          <w:color w:val="333333"/>
        </w:rPr>
        <w:t>PostGIS</w:t>
      </w:r>
      <w:proofErr w:type="spellEnd"/>
      <w:r>
        <w:rPr>
          <w:color w:val="333333"/>
        </w:rPr>
        <w:t xml:space="preserve"> schema from the </w:t>
      </w:r>
      <w:r w:rsidR="00501F99">
        <w:rPr>
          <w:color w:val="333333"/>
        </w:rPr>
        <w:t>excel</w:t>
      </w:r>
      <w:r>
        <w:rPr>
          <w:color w:val="333333"/>
        </w:rPr>
        <w:t xml:space="preserve"> sheets. Build ETL pipeline (Python + pandas) to ingest all Excel data. Normalize defect </w:t>
      </w:r>
      <w:r w:rsidR="00501F99">
        <w:rPr>
          <w:color w:val="333333"/>
        </w:rPr>
        <w:t>classification</w:t>
      </w:r>
      <w:r>
        <w:rPr>
          <w:color w:val="333333"/>
        </w:rPr>
        <w:t xml:space="preserve"> into lookup tables. Validate record counts match source files. Create data scripts for repeatable deployment.</w:t>
      </w:r>
    </w:p>
    <w:p w14:paraId="65245946" w14:textId="31ED740B" w:rsidR="001F1379" w:rsidRDefault="00000000">
      <w:pPr>
        <w:spacing w:after="100"/>
      </w:pPr>
      <w:r>
        <w:rPr>
          <w:b/>
          <w:bCs/>
          <w:color w:val="333333"/>
        </w:rPr>
        <w:t xml:space="preserve">Deliverable: </w:t>
      </w:r>
      <w:r>
        <w:rPr>
          <w:color w:val="555555"/>
        </w:rPr>
        <w:t>Populated database with all records, spatial indices, and automated import scripts.</w:t>
      </w:r>
    </w:p>
    <w:p w14:paraId="3E81C60B" w14:textId="77777777" w:rsidR="001F1379" w:rsidRDefault="00000000">
      <w:pPr>
        <w:pStyle w:val="Heading2"/>
      </w:pPr>
      <w:r>
        <w:t>Phase 2: Calculation engine (weeks 3–6)</w:t>
      </w:r>
    </w:p>
    <w:p w14:paraId="13977841" w14:textId="499C330E" w:rsidR="001F1379" w:rsidRDefault="00000000">
      <w:pPr>
        <w:spacing w:after="120"/>
      </w:pPr>
      <w:r>
        <w:rPr>
          <w:color w:val="333333"/>
        </w:rPr>
        <w:t>Codify the three engines as Python modules: (1) ACI calculator with defect-to-rating mapping per asset type, (2) CF/RF/FLF computation with deterioration equations</w:t>
      </w:r>
      <w:r w:rsidR="009344F7">
        <w:rPr>
          <w:color w:val="333333"/>
        </w:rPr>
        <w:t xml:space="preserve"> for all assets</w:t>
      </w:r>
      <w:r>
        <w:rPr>
          <w:color w:val="333333"/>
        </w:rPr>
        <w:t>, (3) PI</w:t>
      </w:r>
      <w:r w:rsidR="00D72803">
        <w:rPr>
          <w:color w:val="333333"/>
        </w:rPr>
        <w:t xml:space="preserve"> (Priority Index)</w:t>
      </w:r>
      <w:r>
        <w:rPr>
          <w:color w:val="333333"/>
        </w:rPr>
        <w:t xml:space="preserve"> aggregator with configurable weights. Unit-test every formula against Excel-computed values for parity.</w:t>
      </w:r>
    </w:p>
    <w:p w14:paraId="04B646B4" w14:textId="0E20F5F3" w:rsidR="001F1379" w:rsidRDefault="00000000">
      <w:pPr>
        <w:spacing w:after="100"/>
      </w:pPr>
      <w:r>
        <w:rPr>
          <w:b/>
          <w:bCs/>
          <w:color w:val="333333"/>
        </w:rPr>
        <w:t xml:space="preserve">Deliverable: </w:t>
      </w:r>
      <w:r>
        <w:rPr>
          <w:color w:val="555555"/>
        </w:rPr>
        <w:t>Calculation library with 100% formula parity, tested against all existing Excel outputs.</w:t>
      </w:r>
    </w:p>
    <w:p w14:paraId="5FC31CF6" w14:textId="77777777" w:rsidR="001F1379" w:rsidRDefault="00000000">
      <w:pPr>
        <w:pStyle w:val="Heading2"/>
      </w:pPr>
      <w:r>
        <w:t>Phase 3: API and core UI (weeks 6–10)</w:t>
      </w:r>
    </w:p>
    <w:p w14:paraId="5B3B04B3" w14:textId="77777777" w:rsidR="001F1379" w:rsidRDefault="00000000">
      <w:pPr>
        <w:spacing w:after="120"/>
      </w:pP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REST endpoints for CRUD operations, filtering, and calculation triggers. React frontend with asset list/detail views, ACI calculator form (replacing Excel dropdowns), and map view with GIS overlay of E11 corridor assets. Role-based authentication (inspector vs. engineer vs. admin).</w:t>
      </w:r>
    </w:p>
    <w:p w14:paraId="0B4CF79E" w14:textId="2188207B" w:rsidR="001F1379" w:rsidRDefault="00000000">
      <w:pPr>
        <w:spacing w:after="100"/>
      </w:pPr>
      <w:r>
        <w:rPr>
          <w:b/>
          <w:bCs/>
          <w:color w:val="333333"/>
        </w:rPr>
        <w:t xml:space="preserve">Deliverable: </w:t>
      </w:r>
      <w:r>
        <w:rPr>
          <w:color w:val="555555"/>
        </w:rPr>
        <w:t>Functional web app replacing core Excel workflows.</w:t>
      </w:r>
    </w:p>
    <w:p w14:paraId="22C41E47" w14:textId="77777777" w:rsidR="001F1379" w:rsidRDefault="00000000">
      <w:pPr>
        <w:pStyle w:val="Heading2"/>
      </w:pPr>
      <w:r>
        <w:lastRenderedPageBreak/>
        <w:t>Phase 4: Dashboards and reporting (weeks 10–13)</w:t>
      </w:r>
    </w:p>
    <w:p w14:paraId="58CA44E7" w14:textId="715DCE90" w:rsidR="001F1379" w:rsidRDefault="00000000">
      <w:pPr>
        <w:spacing w:after="120"/>
      </w:pPr>
      <w:r>
        <w:rPr>
          <w:color w:val="333333"/>
        </w:rPr>
        <w:t>Priority-ranked maintenance dashboard color-coded by ACI rating</w:t>
      </w:r>
      <w:r w:rsidR="000614DD">
        <w:rPr>
          <w:color w:val="333333"/>
        </w:rPr>
        <w:t xml:space="preserve">, with </w:t>
      </w:r>
      <w:r>
        <w:rPr>
          <w:color w:val="333333"/>
        </w:rPr>
        <w:t>condition heatmaps. Export to PDF/Excel for stakeholder reporting. Historical trend tracking for ACI scores over survey cycles</w:t>
      </w:r>
      <w:r w:rsidR="000614DD">
        <w:rPr>
          <w:color w:val="333333"/>
        </w:rPr>
        <w:t xml:space="preserve"> overtime</w:t>
      </w:r>
      <w:r>
        <w:rPr>
          <w:color w:val="333333"/>
        </w:rPr>
        <w:t>. Batch PI</w:t>
      </w:r>
      <w:r w:rsidR="000614DD">
        <w:rPr>
          <w:color w:val="333333"/>
        </w:rPr>
        <w:t xml:space="preserve"> (Priority Index)</w:t>
      </w:r>
      <w:r>
        <w:rPr>
          <w:color w:val="333333"/>
        </w:rPr>
        <w:t xml:space="preserve"> recalculation when weights are adjusted.</w:t>
      </w:r>
    </w:p>
    <w:p w14:paraId="4D9B58AF" w14:textId="49560D79" w:rsidR="001F1379" w:rsidRDefault="00000000">
      <w:pPr>
        <w:spacing w:after="100"/>
      </w:pPr>
      <w:r>
        <w:rPr>
          <w:b/>
          <w:bCs/>
          <w:color w:val="333333"/>
        </w:rPr>
        <w:t xml:space="preserve">Deliverable: </w:t>
      </w:r>
      <w:r>
        <w:rPr>
          <w:color w:val="555555"/>
        </w:rPr>
        <w:t>Decision-support dashboards replacing manual Excel analysis.</w:t>
      </w:r>
    </w:p>
    <w:p w14:paraId="5BA5FDC6" w14:textId="77777777" w:rsidR="001F1379" w:rsidRDefault="00000000">
      <w:pPr>
        <w:pStyle w:val="Heading2"/>
      </w:pPr>
      <w:r>
        <w:t>Phase 5: Integration and scale (weeks 13–16)</w:t>
      </w:r>
    </w:p>
    <w:p w14:paraId="0A058AB8" w14:textId="77777777" w:rsidR="001F1379" w:rsidRDefault="00000000">
      <w:pPr>
        <w:spacing w:after="120"/>
      </w:pPr>
      <w:r>
        <w:rPr>
          <w:color w:val="333333"/>
        </w:rPr>
        <w:t>Connect to PMS (Maximo) via PMS_MXASSETNUM field for work order generation. Mobile-optimized inspection form for field data collection. Image upload linked to ASSET_IMAGE_START/END fields. Extend to other road corridors beyond E11. API for GIS platform integration (ArcGIS/QGIS).</w:t>
      </w:r>
    </w:p>
    <w:p w14:paraId="61733FC4" w14:textId="6D8E97ED" w:rsidR="001F1379" w:rsidRDefault="00000000" w:rsidP="00605E87">
      <w:pPr>
        <w:spacing w:after="100"/>
      </w:pPr>
      <w:r>
        <w:rPr>
          <w:b/>
          <w:bCs/>
          <w:color w:val="333333"/>
        </w:rPr>
        <w:t xml:space="preserve">Deliverable: </w:t>
      </w:r>
      <w:r>
        <w:rPr>
          <w:color w:val="555555"/>
        </w:rPr>
        <w:t>Production system integrated with existing RTA infrastructure.</w:t>
      </w:r>
    </w:p>
    <w:p w14:paraId="7AEF6E00" w14:textId="22468A27" w:rsidR="001F1379" w:rsidRDefault="00000000" w:rsidP="003C527A">
      <w:pPr>
        <w:pStyle w:val="Heading1"/>
      </w:pPr>
      <w:r>
        <w:t>4. Risks and mitigation</w:t>
      </w:r>
    </w:p>
    <w:p w14:paraId="4E5BE1D2" w14:textId="77777777" w:rsidR="001F1379" w:rsidRDefault="00000000">
      <w:pPr>
        <w:pStyle w:val="Heading2"/>
      </w:pPr>
      <w:r>
        <w:t>4.1 Validation strategy</w:t>
      </w:r>
    </w:p>
    <w:p w14:paraId="35F31DD1" w14:textId="77777777" w:rsidR="001F137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Unit tests: </w:t>
      </w:r>
      <w:r>
        <w:rPr>
          <w:color w:val="555555"/>
        </w:rPr>
        <w:t>Every formula (CF, RF, FLF, ACI) tested against hand-calculated values from the Priority Index spreadsheet.</w:t>
      </w:r>
    </w:p>
    <w:p w14:paraId="4ACB9D50" w14:textId="77777777" w:rsidR="001F137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Integration tests: </w:t>
      </w:r>
      <w:r>
        <w:rPr>
          <w:color w:val="555555"/>
        </w:rPr>
        <w:t>Full PI calculation for 50 sample gantries compared to Excel output.</w:t>
      </w:r>
    </w:p>
    <w:p w14:paraId="005EDD5C" w14:textId="77777777" w:rsidR="001F137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migration validation: </w:t>
      </w:r>
      <w:r>
        <w:rPr>
          <w:color w:val="555555"/>
        </w:rPr>
        <w:t>Row counts, null checks, range checks on every imported table.</w:t>
      </w:r>
    </w:p>
    <w:p w14:paraId="525EB6FC" w14:textId="77777777" w:rsidR="001F137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User acceptance testing: </w:t>
      </w:r>
      <w:r>
        <w:rPr>
          <w:color w:val="555555"/>
        </w:rPr>
        <w:t>Engineers run parallel calculations in both systems for one full survey cycle.</w:t>
      </w:r>
    </w:p>
    <w:p w14:paraId="66367A9A" w14:textId="77777777" w:rsidR="001F1379" w:rsidRDefault="001F1379">
      <w:pPr>
        <w:pBdr>
          <w:bottom w:val="single" w:sz="4" w:space="1" w:color="2E75B6"/>
        </w:pBdr>
        <w:spacing w:after="40"/>
      </w:pPr>
    </w:p>
    <w:p w14:paraId="530A57E9" w14:textId="77777777" w:rsidR="001F1379" w:rsidRDefault="00000000"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>End of document</w:t>
      </w:r>
    </w:p>
    <w:sectPr w:rsidR="001F1379">
      <w:headerReference w:type="default" r:id="rId7"/>
      <w:footerReference w:type="default" r:id="rId8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83DE" w14:textId="77777777" w:rsidR="00D803D5" w:rsidRDefault="00D803D5">
      <w:r>
        <w:separator/>
      </w:r>
    </w:p>
  </w:endnote>
  <w:endnote w:type="continuationSeparator" w:id="0">
    <w:p w14:paraId="17D60570" w14:textId="77777777" w:rsidR="00D803D5" w:rsidRDefault="00D8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F1E02" w14:textId="77777777" w:rsidR="001F1379" w:rsidRDefault="00000000">
    <w:pPr>
      <w:pBdr>
        <w:top w:val="single" w:sz="1" w:space="4" w:color="CCCCCC"/>
      </w:pBdr>
      <w:tabs>
        <w:tab w:val="right" w:pos="9026"/>
      </w:tabs>
    </w:pPr>
    <w:r>
      <w:rPr>
        <w:color w:val="999999"/>
        <w:sz w:val="16"/>
        <w:szCs w:val="16"/>
      </w:rPr>
      <w:t>Confidential</w:t>
    </w:r>
    <w:r>
      <w:rPr>
        <w:color w:val="999999"/>
        <w:sz w:val="16"/>
        <w:szCs w:val="16"/>
      </w:rPr>
      <w:ptab w:relativeTo="margin" w:alignment="right" w:leader="none"/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F1D7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27BC" w14:textId="77777777" w:rsidR="00D803D5" w:rsidRDefault="00D803D5">
      <w:r>
        <w:separator/>
      </w:r>
    </w:p>
  </w:footnote>
  <w:footnote w:type="continuationSeparator" w:id="0">
    <w:p w14:paraId="12AE0AF8" w14:textId="77777777" w:rsidR="00D803D5" w:rsidRDefault="00D80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3342" w14:textId="77777777" w:rsidR="001F1379" w:rsidRDefault="00000000">
    <w:pPr>
      <w:jc w:val="right"/>
    </w:pPr>
    <w:r>
      <w:rPr>
        <w:i/>
        <w:iCs/>
        <w:color w:val="999999"/>
        <w:sz w:val="16"/>
        <w:szCs w:val="16"/>
      </w:rPr>
      <w:t xml:space="preserve">RTA Asset Management </w:t>
    </w:r>
    <w:proofErr w:type="gramStart"/>
    <w:r>
      <w:rPr>
        <w:i/>
        <w:iCs/>
        <w:color w:val="999999"/>
        <w:sz w:val="16"/>
        <w:szCs w:val="16"/>
      </w:rPr>
      <w:t>System  —</w:t>
    </w:r>
    <w:proofErr w:type="gramEnd"/>
    <w:r>
      <w:rPr>
        <w:i/>
        <w:iCs/>
        <w:color w:val="999999"/>
        <w:sz w:val="16"/>
        <w:szCs w:val="16"/>
      </w:rPr>
      <w:t xml:space="preserve">  Migration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02CE"/>
    <w:multiLevelType w:val="hybridMultilevel"/>
    <w:tmpl w:val="6D4EA822"/>
    <w:lvl w:ilvl="0" w:tplc="BB88F738">
      <w:start w:val="1"/>
      <w:numFmt w:val="bullet"/>
      <w:lvlText w:val="•"/>
      <w:lvlJc w:val="left"/>
      <w:pPr>
        <w:ind w:left="720" w:hanging="360"/>
      </w:pPr>
    </w:lvl>
    <w:lvl w:ilvl="1" w:tplc="ADA8A152">
      <w:start w:val="1"/>
      <w:numFmt w:val="bullet"/>
      <w:lvlText w:val="◦"/>
      <w:lvlJc w:val="left"/>
      <w:pPr>
        <w:ind w:left="1440" w:hanging="360"/>
      </w:pPr>
    </w:lvl>
    <w:lvl w:ilvl="2" w:tplc="3FEC8B0E">
      <w:numFmt w:val="decimal"/>
      <w:lvlText w:val=""/>
      <w:lvlJc w:val="left"/>
    </w:lvl>
    <w:lvl w:ilvl="3" w:tplc="1A605976">
      <w:numFmt w:val="decimal"/>
      <w:lvlText w:val=""/>
      <w:lvlJc w:val="left"/>
    </w:lvl>
    <w:lvl w:ilvl="4" w:tplc="6562E644">
      <w:numFmt w:val="decimal"/>
      <w:lvlText w:val=""/>
      <w:lvlJc w:val="left"/>
    </w:lvl>
    <w:lvl w:ilvl="5" w:tplc="821C0D82">
      <w:numFmt w:val="decimal"/>
      <w:lvlText w:val=""/>
      <w:lvlJc w:val="left"/>
    </w:lvl>
    <w:lvl w:ilvl="6" w:tplc="7D6ADB7E">
      <w:numFmt w:val="decimal"/>
      <w:lvlText w:val=""/>
      <w:lvlJc w:val="left"/>
    </w:lvl>
    <w:lvl w:ilvl="7" w:tplc="22547410">
      <w:numFmt w:val="decimal"/>
      <w:lvlText w:val=""/>
      <w:lvlJc w:val="left"/>
    </w:lvl>
    <w:lvl w:ilvl="8" w:tplc="11D2001E">
      <w:numFmt w:val="decimal"/>
      <w:lvlText w:val=""/>
      <w:lvlJc w:val="left"/>
    </w:lvl>
  </w:abstractNum>
  <w:abstractNum w:abstractNumId="1" w15:restartNumberingAfterBreak="0">
    <w:nsid w:val="198668E5"/>
    <w:multiLevelType w:val="hybridMultilevel"/>
    <w:tmpl w:val="10981B7A"/>
    <w:lvl w:ilvl="0" w:tplc="923207CE">
      <w:start w:val="1"/>
      <w:numFmt w:val="bullet"/>
      <w:lvlText w:val="●"/>
      <w:lvlJc w:val="left"/>
      <w:pPr>
        <w:ind w:left="720" w:hanging="360"/>
      </w:pPr>
    </w:lvl>
    <w:lvl w:ilvl="1" w:tplc="BE5ECFA0">
      <w:start w:val="1"/>
      <w:numFmt w:val="bullet"/>
      <w:lvlText w:val="○"/>
      <w:lvlJc w:val="left"/>
      <w:pPr>
        <w:ind w:left="1440" w:hanging="360"/>
      </w:pPr>
    </w:lvl>
    <w:lvl w:ilvl="2" w:tplc="BCA6B522">
      <w:start w:val="1"/>
      <w:numFmt w:val="bullet"/>
      <w:lvlText w:val="■"/>
      <w:lvlJc w:val="left"/>
      <w:pPr>
        <w:ind w:left="2160" w:hanging="360"/>
      </w:pPr>
    </w:lvl>
    <w:lvl w:ilvl="3" w:tplc="534E357C">
      <w:start w:val="1"/>
      <w:numFmt w:val="bullet"/>
      <w:lvlText w:val="●"/>
      <w:lvlJc w:val="left"/>
      <w:pPr>
        <w:ind w:left="2880" w:hanging="360"/>
      </w:pPr>
    </w:lvl>
    <w:lvl w:ilvl="4" w:tplc="5E0C7A6E">
      <w:start w:val="1"/>
      <w:numFmt w:val="bullet"/>
      <w:lvlText w:val="○"/>
      <w:lvlJc w:val="left"/>
      <w:pPr>
        <w:ind w:left="3600" w:hanging="360"/>
      </w:pPr>
    </w:lvl>
    <w:lvl w:ilvl="5" w:tplc="2D1AC4D8">
      <w:start w:val="1"/>
      <w:numFmt w:val="bullet"/>
      <w:lvlText w:val="■"/>
      <w:lvlJc w:val="left"/>
      <w:pPr>
        <w:ind w:left="4320" w:hanging="360"/>
      </w:pPr>
    </w:lvl>
    <w:lvl w:ilvl="6" w:tplc="2A9E68CE">
      <w:start w:val="1"/>
      <w:numFmt w:val="bullet"/>
      <w:lvlText w:val="●"/>
      <w:lvlJc w:val="left"/>
      <w:pPr>
        <w:ind w:left="5040" w:hanging="360"/>
      </w:pPr>
    </w:lvl>
    <w:lvl w:ilvl="7" w:tplc="1522346C">
      <w:start w:val="1"/>
      <w:numFmt w:val="bullet"/>
      <w:lvlText w:val="●"/>
      <w:lvlJc w:val="left"/>
      <w:pPr>
        <w:ind w:left="5760" w:hanging="360"/>
      </w:pPr>
    </w:lvl>
    <w:lvl w:ilvl="8" w:tplc="778497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AD64B9"/>
    <w:multiLevelType w:val="hybridMultilevel"/>
    <w:tmpl w:val="AB3A4E4C"/>
    <w:lvl w:ilvl="0" w:tplc="3942045E">
      <w:start w:val="1"/>
      <w:numFmt w:val="decimal"/>
      <w:lvlText w:val="%1."/>
      <w:lvlJc w:val="left"/>
      <w:pPr>
        <w:ind w:left="720" w:hanging="360"/>
      </w:pPr>
    </w:lvl>
    <w:lvl w:ilvl="1" w:tplc="CB4E036C">
      <w:numFmt w:val="decimal"/>
      <w:lvlText w:val=""/>
      <w:lvlJc w:val="left"/>
    </w:lvl>
    <w:lvl w:ilvl="2" w:tplc="8CD8CF22">
      <w:numFmt w:val="decimal"/>
      <w:lvlText w:val=""/>
      <w:lvlJc w:val="left"/>
    </w:lvl>
    <w:lvl w:ilvl="3" w:tplc="C150B556">
      <w:numFmt w:val="decimal"/>
      <w:lvlText w:val=""/>
      <w:lvlJc w:val="left"/>
    </w:lvl>
    <w:lvl w:ilvl="4" w:tplc="17CEBA08">
      <w:numFmt w:val="decimal"/>
      <w:lvlText w:val=""/>
      <w:lvlJc w:val="left"/>
    </w:lvl>
    <w:lvl w:ilvl="5" w:tplc="4ADC3E34">
      <w:numFmt w:val="decimal"/>
      <w:lvlText w:val=""/>
      <w:lvlJc w:val="left"/>
    </w:lvl>
    <w:lvl w:ilvl="6" w:tplc="A7A87920">
      <w:numFmt w:val="decimal"/>
      <w:lvlText w:val=""/>
      <w:lvlJc w:val="left"/>
    </w:lvl>
    <w:lvl w:ilvl="7" w:tplc="359AA368">
      <w:numFmt w:val="decimal"/>
      <w:lvlText w:val=""/>
      <w:lvlJc w:val="left"/>
    </w:lvl>
    <w:lvl w:ilvl="8" w:tplc="4FF25B1C">
      <w:numFmt w:val="decimal"/>
      <w:lvlText w:val=""/>
      <w:lvlJc w:val="left"/>
    </w:lvl>
  </w:abstractNum>
  <w:num w:numId="1" w16cid:durableId="1914660731">
    <w:abstractNumId w:val="1"/>
    <w:lvlOverride w:ilvl="0">
      <w:startOverride w:val="1"/>
    </w:lvlOverride>
  </w:num>
  <w:num w:numId="2" w16cid:durableId="162166905">
    <w:abstractNumId w:val="0"/>
    <w:lvlOverride w:ilvl="0">
      <w:startOverride w:val="1"/>
    </w:lvlOverride>
  </w:num>
  <w:num w:numId="3" w16cid:durableId="3109910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79"/>
    <w:rsid w:val="000614DD"/>
    <w:rsid w:val="000F1D74"/>
    <w:rsid w:val="00175571"/>
    <w:rsid w:val="001F1379"/>
    <w:rsid w:val="003C527A"/>
    <w:rsid w:val="004566B3"/>
    <w:rsid w:val="004E44DE"/>
    <w:rsid w:val="00501F99"/>
    <w:rsid w:val="00605E87"/>
    <w:rsid w:val="0077766A"/>
    <w:rsid w:val="008D4E21"/>
    <w:rsid w:val="009344F7"/>
    <w:rsid w:val="00A32D25"/>
    <w:rsid w:val="00B91AA5"/>
    <w:rsid w:val="00B91E0F"/>
    <w:rsid w:val="00BE4A90"/>
    <w:rsid w:val="00D72803"/>
    <w:rsid w:val="00D803D5"/>
    <w:rsid w:val="00D81FD7"/>
    <w:rsid w:val="00ED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B587"/>
  <w15:docId w15:val="{0CF09D63-6165-40BD-812F-C5E45632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5E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E87"/>
  </w:style>
  <w:style w:type="paragraph" w:styleId="Footer">
    <w:name w:val="footer"/>
    <w:basedOn w:val="Normal"/>
    <w:link w:val="FooterChar"/>
    <w:uiPriority w:val="99"/>
    <w:unhideWhenUsed/>
    <w:rsid w:val="00605E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Mahdi Rehan</cp:lastModifiedBy>
  <cp:revision>16</cp:revision>
  <dcterms:created xsi:type="dcterms:W3CDTF">2026-05-18T09:08:00Z</dcterms:created>
  <dcterms:modified xsi:type="dcterms:W3CDTF">2026-05-18T09:45:00Z</dcterms:modified>
</cp:coreProperties>
</file>