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FFD3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BI Analyst–ready KPI measurement toolkit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, written in a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Word-copyable analyst report format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It follows the same style you asked for (metric → purpose → example → insight).</w:t>
      </w:r>
    </w:p>
    <w:p w14:paraId="00450C6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You can paste this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into MS Word / Google Docs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ABC70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4CFDBDEA">
          <v:rect id="_x0000_i1064" style="width:0;height:1.5pt" o:hralign="center" o:hrstd="t" o:hr="t" fillcolor="#a0a0a0" stroked="f"/>
        </w:pict>
      </w:r>
    </w:p>
    <w:p w14:paraId="751C04C7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6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 ANALYST KPI MEASUREMENT TOOLS</w:t>
      </w:r>
    </w:p>
    <w:p w14:paraId="4EF04AB1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0A1">
        <w:rPr>
          <w:rFonts w:ascii="Times New Roman" w:eastAsia="Times New Roman" w:hAnsi="Times New Roman" w:cs="Times New Roman"/>
          <w:b/>
          <w:bCs/>
          <w:sz w:val="27"/>
          <w:szCs w:val="27"/>
        </w:rPr>
        <w:t>(How to Measure, Explain, and Report KPIs)</w:t>
      </w:r>
    </w:p>
    <w:p w14:paraId="736E40A3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3D6BA169">
          <v:rect id="_x0000_i1065" style="width:0;height:1.5pt" o:hralign="center" o:hrstd="t" o:hr="t" fillcolor="#a0a0a0" stroked="f"/>
        </w:pict>
      </w:r>
    </w:p>
    <w:p w14:paraId="67B2B356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1. Range</w:t>
      </w:r>
    </w:p>
    <w:p w14:paraId="4D96C97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Measures the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spread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in the data.</w:t>
      </w:r>
    </w:p>
    <w:p w14:paraId="2CBC21FE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Quickly highlights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extreme differences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in performance or demand.</w:t>
      </w:r>
    </w:p>
    <w:p w14:paraId="4870CA7D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Job openings in 2023 range from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900 to 9800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15069C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 (Report Language):</w:t>
      </w:r>
    </w:p>
    <w:p w14:paraId="03AB696A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The large range indicates a highly uneven distribution of job demand across roles.</w:t>
      </w:r>
    </w:p>
    <w:p w14:paraId="61F7B9B5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651C0618">
          <v:rect id="_x0000_i1066" style="width:0;height:1.5pt" o:hralign="center" o:hrstd="t" o:hr="t" fillcolor="#a0a0a0" stroked="f"/>
        </w:pict>
      </w:r>
    </w:p>
    <w:p w14:paraId="779C496A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2. Quartile 1 (Q1)</w:t>
      </w:r>
    </w:p>
    <w:p w14:paraId="41B96098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The value below which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25% of observations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fall.</w:t>
      </w:r>
    </w:p>
    <w:p w14:paraId="7FBB6F12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Identifies the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lower-performing segment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10D29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Q1 job openings in 2023 =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3250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2AF0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Insight:</w:t>
      </w:r>
    </w:p>
    <w:p w14:paraId="4D8207F8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One-quarter of roles have demand below 3,250 openings, signaling weak market segments.</w:t>
      </w:r>
    </w:p>
    <w:p w14:paraId="1078A02B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7F22B576">
          <v:rect id="_x0000_i1067" style="width:0;height:1.5pt" o:hralign="center" o:hrstd="t" o:hr="t" fillcolor="#a0a0a0" stroked="f"/>
        </w:pict>
      </w:r>
    </w:p>
    <w:p w14:paraId="7EA55ABF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3. Quartile 3 (Q3)</w:t>
      </w:r>
    </w:p>
    <w:p w14:paraId="28975C61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The value below which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75% of observations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fall.</w:t>
      </w:r>
    </w:p>
    <w:p w14:paraId="51BFCCF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Identifies the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upper-performing segment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7878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Q3 job openings in 2023 =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8100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852A3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09D72151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Top-performing roles exceed 8,100 openings, indicating strong specialization demand.</w:t>
      </w:r>
    </w:p>
    <w:p w14:paraId="1D25DBB2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71985B89">
          <v:rect id="_x0000_i1068" style="width:0;height:1.5pt" o:hralign="center" o:hrstd="t" o:hr="t" fillcolor="#a0a0a0" stroked="f"/>
        </w:pict>
      </w:r>
    </w:p>
    <w:p w14:paraId="506A0924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4. Interquartile Range (IQR)</w:t>
      </w:r>
    </w:p>
    <w:p w14:paraId="0EED7CE1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The spread of the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middle 50%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of data.</w:t>
      </w:r>
    </w:p>
    <w:p w14:paraId="47DC6C33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IQR = Q3 − Q1</w:t>
      </w:r>
    </w:p>
    <w:p w14:paraId="6E2FBDA9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Detects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market consistency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BF421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IQR (2023) = 8100 − 3250 =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4850</w:t>
      </w:r>
    </w:p>
    <w:p w14:paraId="6C217A0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5B52D819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The moderate IQR suggests partial stabilization in mid-level job demand.</w:t>
      </w:r>
    </w:p>
    <w:p w14:paraId="14391F9C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7CFC97B8">
          <v:rect id="_x0000_i1069" style="width:0;height:1.5pt" o:hralign="center" o:hrstd="t" o:hr="t" fillcolor="#a0a0a0" stroked="f"/>
        </w:pict>
      </w:r>
    </w:p>
    <w:p w14:paraId="6E7E660E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5. Mean (Average)</w:t>
      </w:r>
    </w:p>
    <w:p w14:paraId="021E24B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The central tendency of the data.</w:t>
      </w:r>
    </w:p>
    <w:p w14:paraId="59745807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Represents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overall market demand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1D790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Average job openings in 2023 =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5,675</w:t>
      </w:r>
    </w:p>
    <w:p w14:paraId="4797AA0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20635611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On average, tech roles show steady hiring demand across the market.</w:t>
      </w:r>
    </w:p>
    <w:p w14:paraId="1DE99D80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01555EEA">
          <v:rect id="_x0000_i1070" style="width:0;height:1.5pt" o:hralign="center" o:hrstd="t" o:hr="t" fillcolor="#a0a0a0" stroked="f"/>
        </w:pict>
      </w:r>
    </w:p>
    <w:p w14:paraId="264BEA61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6. Median</w:t>
      </w:r>
    </w:p>
    <w:p w14:paraId="496B4B87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The middle value when data is sorted.</w:t>
      </w:r>
    </w:p>
    <w:p w14:paraId="343D4E0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Less affected by extreme values than the mean.</w:t>
      </w:r>
    </w:p>
    <w:p w14:paraId="2EE7A0DD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Median job openings (2023) =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6,000</w:t>
      </w:r>
    </w:p>
    <w:p w14:paraId="0712FFD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7EEDFF32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Median demand is higher than the mean, indicating skewed demand driven by high-growth roles.</w:t>
      </w:r>
    </w:p>
    <w:p w14:paraId="0B64196D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4326EE3B">
          <v:rect id="_x0000_i1071" style="width:0;height:1.5pt" o:hralign="center" o:hrstd="t" o:hr="t" fillcolor="#a0a0a0" stroked="f"/>
        </w:pict>
      </w:r>
    </w:p>
    <w:p w14:paraId="1A30329B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7. Variance</w:t>
      </w:r>
    </w:p>
    <w:p w14:paraId="46122D2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Measures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instability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in data values.</w:t>
      </w:r>
    </w:p>
    <w:p w14:paraId="425A86D5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Shows how much values differ from the average.</w:t>
      </w:r>
    </w:p>
    <w:p w14:paraId="25F38188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Variance in job demand (2023) ≈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14 million (sample)</w:t>
      </w:r>
    </w:p>
    <w:p w14:paraId="09BD0451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335B5CF6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lastRenderedPageBreak/>
        <w:t>High variance reflects significant imbalance in job demand across different roles.</w:t>
      </w:r>
    </w:p>
    <w:p w14:paraId="530A126C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478E2241">
          <v:rect id="_x0000_i1072" style="width:0;height:1.5pt" o:hralign="center" o:hrstd="t" o:hr="t" fillcolor="#a0a0a0" stroked="f"/>
        </w:pict>
      </w:r>
    </w:p>
    <w:p w14:paraId="447196E5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8. Standard Deviation</w:t>
      </w:r>
    </w:p>
    <w:p w14:paraId="54B6AAF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Shows how far values typically deviate from the mean.</w:t>
      </w:r>
    </w:p>
    <w:p w14:paraId="7ECA2636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Indicates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predictability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of performance.</w:t>
      </w:r>
    </w:p>
    <w:p w14:paraId="2C28ED50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Standard deviation (2023) ≈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3,750</w:t>
      </w:r>
    </w:p>
    <w:p w14:paraId="3924EE1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58CF45B1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High standard deviation suggests the job market is volatile and difficult to predict.</w:t>
      </w:r>
    </w:p>
    <w:p w14:paraId="22B186DF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32C4EE3B">
          <v:rect id="_x0000_i1073" style="width:0;height:1.5pt" o:hralign="center" o:hrstd="t" o:hr="t" fillcolor="#a0a0a0" stroked="f"/>
        </w:pict>
      </w:r>
    </w:p>
    <w:p w14:paraId="0F8FDE40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9. Growth Rate (YoY Change)</w:t>
      </w:r>
    </w:p>
    <w:p w14:paraId="1D4DEA6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Measures percentage change over time.</w:t>
      </w:r>
    </w:p>
    <w:p w14:paraId="51276C1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(Current − Previous) / Previous × 100</w:t>
      </w:r>
    </w:p>
    <w:p w14:paraId="706B2218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Data Scientist growth: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(9800 − 8500) / 8500 × 100 ≈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15.3%</w:t>
      </w:r>
    </w:p>
    <w:p w14:paraId="5907EE33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204A018E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Strong year-over-year growth confirms rising demand for data science skills.</w:t>
      </w:r>
    </w:p>
    <w:p w14:paraId="522A750F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47F42660">
          <v:rect id="_x0000_i1074" style="width:0;height:1.5pt" o:hralign="center" o:hrstd="t" o:hr="t" fillcolor="#a0a0a0" stroked="f"/>
        </w:pict>
      </w:r>
    </w:p>
    <w:p w14:paraId="41D99D6F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10. Contribution Percentage</w:t>
      </w:r>
    </w:p>
    <w:p w14:paraId="5479951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Each category’s share of the total.</w:t>
      </w:r>
    </w:p>
    <w:p w14:paraId="575AB262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Identifies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dominant contributors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A3790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Data Scientist share of 2023 openings ≈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43%</w:t>
      </w:r>
    </w:p>
    <w:p w14:paraId="64B2609C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2A311D96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Nearly half of total job demand comes from data science roles.</w:t>
      </w:r>
    </w:p>
    <w:p w14:paraId="3948BFF6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7C70FBA6">
          <v:rect id="_x0000_i1075" style="width:0;height:1.5pt" o:hralign="center" o:hrstd="t" o:hr="t" fillcolor="#a0a0a0" stroked="f"/>
        </w:pict>
      </w:r>
    </w:p>
    <w:p w14:paraId="36F90A3F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11. Outlier Detection</w:t>
      </w:r>
    </w:p>
    <w:p w14:paraId="0B0AF07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Identifies unusually high or low values.</w:t>
      </w:r>
    </w:p>
    <w:p w14:paraId="3DB826C7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Rule (BI standard):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Value &lt; Q1 − 1.5×IQR or &gt; Q3 + 1.5×IQR</w:t>
      </w:r>
    </w:p>
    <w:p w14:paraId="5CB46B72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Cyber Security roles fall below lower bound.</w:t>
      </w:r>
    </w:p>
    <w:p w14:paraId="108AD560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39287900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Cyber security demand appears significantly lower compared to other tech roles.</w:t>
      </w:r>
    </w:p>
    <w:p w14:paraId="60B6C685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15731A26">
          <v:rect id="_x0000_i1076" style="width:0;height:1.5pt" o:hralign="center" o:hrstd="t" o:hr="t" fillcolor="#a0a0a0" stroked="f"/>
        </w:pict>
      </w:r>
    </w:p>
    <w:p w14:paraId="5EEACE22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60A1">
        <w:rPr>
          <w:rFonts w:ascii="Times New Roman" w:eastAsia="Times New Roman" w:hAnsi="Times New Roman" w:cs="Times New Roman"/>
          <w:b/>
          <w:bCs/>
          <w:sz w:val="36"/>
          <w:szCs w:val="36"/>
        </w:rPr>
        <w:t>12. Trend Direction</w:t>
      </w:r>
    </w:p>
    <w:p w14:paraId="70F2C4D1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measures: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Overall movement over time.</w:t>
      </w:r>
    </w:p>
    <w:p w14:paraId="2C75774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analysts use it: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Supports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forecasting and strategy decisions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E4B58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Most roles increased except Cyber Security.</w:t>
      </w:r>
    </w:p>
    <w:p w14:paraId="6F4D334D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14:paraId="7FB603FC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Hiring trends show growth in data-driven roles while security roles lag.</w:t>
      </w:r>
    </w:p>
    <w:p w14:paraId="04C3D3DC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7BBEED9B">
          <v:rect id="_x0000_i1077" style="width:0;height:1.5pt" o:hralign="center" o:hrstd="t" o:hr="t" fillcolor="#a0a0a0" stroked="f"/>
        </w:pict>
      </w:r>
    </w:p>
    <w:p w14:paraId="67A35565" w14:textId="77777777" w:rsidR="004660A1" w:rsidRPr="004660A1" w:rsidRDefault="004660A1" w:rsidP="00466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60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How to Write This in an Analyst Report (Template)</w:t>
      </w:r>
    </w:p>
    <w:p w14:paraId="000FDF8F" w14:textId="77777777" w:rsidR="004660A1" w:rsidRPr="004660A1" w:rsidRDefault="004660A1" w:rsidP="004660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The analysis indicates increasing volatility in the tech job market, with data-focused roles driving overall growth. High variance and standard deviation suggest uneven demand distribution, while quartile analysis highlights strong upper-market concentration.</w:t>
      </w:r>
    </w:p>
    <w:p w14:paraId="7C001895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66AE5049">
          <v:rect id="_x0000_i1078" style="width:0;height:1.5pt" o:hralign="center" o:hrstd="t" o:hr="t" fillcolor="#a0a0a0" stroked="f"/>
        </w:pict>
      </w:r>
    </w:p>
    <w:p w14:paraId="2ABC0FB5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If you want next:</w:t>
      </w:r>
    </w:p>
    <w:p w14:paraId="0BB35285" w14:textId="77777777" w:rsidR="004660A1" w:rsidRPr="004660A1" w:rsidRDefault="004660A1" w:rsidP="00466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KPI dashboard mapping</w:t>
      </w:r>
    </w:p>
    <w:p w14:paraId="797181E5" w14:textId="77777777" w:rsidR="004660A1" w:rsidRPr="004660A1" w:rsidRDefault="004660A1" w:rsidP="00466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Segoe UI Emoji" w:eastAsia="Times New Roman" w:hAnsi="Segoe UI Emoji" w:cs="Segoe UI Emoji"/>
          <w:sz w:val="24"/>
          <w:szCs w:val="24"/>
        </w:rPr>
        <w:t>📄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Interview-ready KPI explanation</w:t>
      </w:r>
    </w:p>
    <w:p w14:paraId="12911645" w14:textId="77777777" w:rsidR="004660A1" w:rsidRPr="004660A1" w:rsidRDefault="004660A1" w:rsidP="00466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Segoe UI Emoji" w:eastAsia="Times New Roman" w:hAnsi="Segoe UI Emoji" w:cs="Segoe UI Emoji"/>
          <w:sz w:val="24"/>
          <w:szCs w:val="24"/>
        </w:rPr>
        <w:t>📈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Which KPI to use for which business question</w:t>
      </w:r>
    </w:p>
    <w:p w14:paraId="6310141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Tell me which one.</w:t>
      </w:r>
    </w:p>
    <w:p w14:paraId="675A03E8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clean, Word-copyable analyst report format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paste this directly into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MS Word / Google Docs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without formatting issues.</w:t>
      </w:r>
    </w:p>
    <w:p w14:paraId="0354C323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0D7E2F10">
          <v:rect id="_x0000_i1094" style="width:0;height:1.5pt" o:hralign="center" o:hrstd="t" o:hr="t" fillcolor="#a0a0a0" stroked="f"/>
        </w:pict>
      </w:r>
    </w:p>
    <w:p w14:paraId="65CEBFB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/ DATA ANALYST STATISTICAL ANALYSIS REPORT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(Job Market Demand Analysis)</w:t>
      </w:r>
    </w:p>
    <w:p w14:paraId="479EFEC5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3CE03954">
          <v:rect id="_x0000_i1095" style="width:0;height:1.5pt" o:hralign="center" o:hrstd="t" o:hr="t" fillcolor="#a0a0a0" stroked="f"/>
        </w:pict>
      </w:r>
    </w:p>
    <w:p w14:paraId="39A0AA20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OVERVIEW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This report explains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why a BI/Data Analyst calculates statistical metrics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and shows the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actual calculations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using job-opening data for 2022 and 2023. These measures help evaluate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distribution, variability, stability, and risk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in the job market.</w:t>
      </w:r>
    </w:p>
    <w:p w14:paraId="63AB704E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01040E0E">
          <v:rect id="_x0000_i1096" style="width:0;height:1.5pt" o:hralign="center" o:hrstd="t" o:hr="t" fillcolor="#a0a0a0" stroked="f"/>
        </w:pict>
      </w:r>
    </w:p>
    <w:p w14:paraId="430042A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DATASET (Numeric Values Only)</w:t>
      </w:r>
    </w:p>
    <w:p w14:paraId="7C097367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For analysis, job roles are converted into numeric job-opening counts.</w:t>
      </w:r>
    </w:p>
    <w:p w14:paraId="119D30D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[8500, 4500, 8400, 1000]</w:t>
      </w:r>
    </w:p>
    <w:p w14:paraId="5667ED8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[9800, 6400, 5600, 900]</w:t>
      </w:r>
    </w:p>
    <w:p w14:paraId="6C10B8DF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9BEDF4">
          <v:rect id="_x0000_i1097" style="width:0;height:1.5pt" o:hralign="center" o:hrstd="t" o:hr="t" fillcolor="#a0a0a0" stroked="f"/>
        </w:pict>
      </w:r>
    </w:p>
    <w:p w14:paraId="589138DF" w14:textId="77777777" w:rsidR="004660A1" w:rsidRPr="004660A1" w:rsidRDefault="004660A1" w:rsidP="004660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WHY A BI / DATA ANALYST CALCULATES THESE METRICS</w:t>
      </w:r>
    </w:p>
    <w:p w14:paraId="563FB893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In Business Intelligence, descriptive statistics are used to understand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market behavior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, not just averages.</w:t>
      </w:r>
    </w:p>
    <w:p w14:paraId="6598B90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Metric | Why it matters in BI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Range | Shows overall spread and market volatility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Q1 &amp; Q3 | Identifies lower and upper market concentration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Interquartile Range (IQR) | Detects outliers and uneven demand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Variance | Measures instability in job demand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Standard Deviation | Shows how predictable the market is</w:t>
      </w:r>
    </w:p>
    <w:p w14:paraId="2EFEB196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These metrics support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dashboards, workforce planning, trend analysis, and forecasting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EF86E1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60046C54">
          <v:rect id="_x0000_i1098" style="width:0;height:1.5pt" o:hralign="center" o:hrstd="t" o:hr="t" fillcolor="#a0a0a0" stroked="f"/>
        </w:pict>
      </w:r>
    </w:p>
    <w:p w14:paraId="2F165934" w14:textId="77777777" w:rsidR="004660A1" w:rsidRPr="004660A1" w:rsidRDefault="004660A1" w:rsidP="00466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STEP-BY-STEP CALCULATIONS</w:t>
      </w:r>
    </w:p>
    <w:p w14:paraId="0768F649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A. SORT THE DATA</w:t>
      </w:r>
    </w:p>
    <w:p w14:paraId="60BD128E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 (Sorted)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[1000, 4500, 8400, 8500]</w:t>
      </w:r>
    </w:p>
    <w:p w14:paraId="507DA8B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 (Sorted)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[900, 5600, 6400, 9800]</w:t>
      </w:r>
    </w:p>
    <w:p w14:paraId="7FBECAEC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24BCAAD2">
          <v:rect id="_x0000_i1099" style="width:0;height:1.5pt" o:hralign="center" o:hrstd="t" o:hr="t" fillcolor="#a0a0a0" stroked="f"/>
        </w:pict>
      </w:r>
    </w:p>
    <w:p w14:paraId="557BBA6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B. RANGE</w:t>
      </w:r>
    </w:p>
    <w:p w14:paraId="06AA7582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Formula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Range = Maximum − Minimum</w:t>
      </w:r>
    </w:p>
    <w:p w14:paraId="546AB446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8500 − 1000 = 7500</w:t>
      </w:r>
    </w:p>
    <w:p w14:paraId="1C92B62D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9800 − 900 = 8900</w:t>
      </w:r>
    </w:p>
    <w:p w14:paraId="4363A088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Insight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The increase in range indicates that job demand became more uneven in 2023.</w:t>
      </w:r>
    </w:p>
    <w:p w14:paraId="6012667C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74F2036B">
          <v:rect id="_x0000_i1100" style="width:0;height:1.5pt" o:hralign="center" o:hrstd="t" o:hr="t" fillcolor="#a0a0a0" stroked="f"/>
        </w:pict>
      </w:r>
    </w:p>
    <w:p w14:paraId="3CF27E29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lastRenderedPageBreak/>
        <w:t>C. QUARTILES (Exclusive Method – Used in Most BI Tools)</w:t>
      </w:r>
    </w:p>
    <w:p w14:paraId="3DDEBFF0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Q1 = Median of [1000, 4500] = 2750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Q3 = Median of [8400, 8500] = 8450</w:t>
      </w:r>
    </w:p>
    <w:p w14:paraId="25763A3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Q1 = Median of [900, 5600] = 3250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Q3 = Median of [6400, 9800] = 8100</w:t>
      </w:r>
    </w:p>
    <w:p w14:paraId="43A5577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Insight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Quartiles show stronger upper-market concentration in 2023.</w:t>
      </w:r>
    </w:p>
    <w:p w14:paraId="3919E64C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037A0481">
          <v:rect id="_x0000_i1101" style="width:0;height:1.5pt" o:hralign="center" o:hrstd="t" o:hr="t" fillcolor="#a0a0a0" stroked="f"/>
        </w:pict>
      </w:r>
    </w:p>
    <w:p w14:paraId="31A4B891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D. INTERQUARTILE RANGE (IQR)</w:t>
      </w:r>
    </w:p>
    <w:p w14:paraId="17496D0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Formula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IQR = Q3 − Q1</w:t>
      </w:r>
    </w:p>
    <w:p w14:paraId="76E8F4B7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8450 − 2750 = 5700</w:t>
      </w:r>
    </w:p>
    <w:p w14:paraId="620119B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8100 − 3250 = 4850</w:t>
      </w:r>
    </w:p>
    <w:p w14:paraId="5F45AB99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Insight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A lower IQR in 2023 suggests slightly more consistency in mid-range job demand.</w:t>
      </w:r>
    </w:p>
    <w:p w14:paraId="0ED4E60D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7B0B7A3D">
          <v:rect id="_x0000_i1102" style="width:0;height:1.5pt" o:hralign="center" o:hrstd="t" o:hr="t" fillcolor="#a0a0a0" stroked="f"/>
        </w:pict>
      </w:r>
    </w:p>
    <w:p w14:paraId="188A2F8E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E. MEAN (AVERAGE)</w:t>
      </w:r>
    </w:p>
    <w:p w14:paraId="084F2239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(8500 + 4500 + 8400 + 1000) ÷ 4 = 5600</w:t>
      </w:r>
    </w:p>
    <w:p w14:paraId="5EE08AB2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(9800 + 6400 + 5600 + 900) ÷ 4 = 5675</w:t>
      </w:r>
    </w:p>
    <w:p w14:paraId="6735AC06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Insight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Average demand increased slightly, indicating moderate overall growth.</w:t>
      </w:r>
    </w:p>
    <w:p w14:paraId="11154876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025D6AE7">
          <v:rect id="_x0000_i1103" style="width:0;height:1.5pt" o:hralign="center" o:hrstd="t" o:hr="t" fillcolor="#a0a0a0" stroked="f"/>
        </w:pict>
      </w:r>
    </w:p>
    <w:p w14:paraId="7889880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F. POPULATION VARIANCE</w:t>
      </w:r>
    </w:p>
    <w:p w14:paraId="4F3407A6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lastRenderedPageBreak/>
        <w:t>Formula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Population Variance = </w:t>
      </w:r>
      <w:proofErr w:type="gramStart"/>
      <w:r w:rsidRPr="004660A1">
        <w:rPr>
          <w:rFonts w:ascii="Times New Roman" w:eastAsia="Times New Roman" w:hAnsi="Times New Roman" w:cs="Times New Roman"/>
          <w:sz w:val="24"/>
          <w:szCs w:val="24"/>
        </w:rPr>
        <w:t>Σ(</w:t>
      </w:r>
      <w:proofErr w:type="gramEnd"/>
      <w:r w:rsidRPr="004660A1">
        <w:rPr>
          <w:rFonts w:ascii="Times New Roman" w:eastAsia="Times New Roman" w:hAnsi="Times New Roman" w:cs="Times New Roman"/>
          <w:sz w:val="24"/>
          <w:szCs w:val="24"/>
        </w:rPr>
        <w:t>x − μ)² ÷ N</w:t>
      </w:r>
    </w:p>
    <w:p w14:paraId="1A16516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= [(</w:t>
      </w:r>
      <w:proofErr w:type="gramStart"/>
      <w:r w:rsidRPr="004660A1">
        <w:rPr>
          <w:rFonts w:ascii="Times New Roman" w:eastAsia="Times New Roman" w:hAnsi="Times New Roman" w:cs="Times New Roman"/>
          <w:sz w:val="24"/>
          <w:szCs w:val="24"/>
        </w:rPr>
        <w:t>2900)²</w:t>
      </w:r>
      <w:proofErr w:type="gramEnd"/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 + (−1100)² + (2800)² + (−4600)²] ÷ 4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= 9,665,000</w:t>
      </w:r>
    </w:p>
    <w:p w14:paraId="653ED8E7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= 10,561,875</w:t>
      </w:r>
    </w:p>
    <w:p w14:paraId="3713FDF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Insight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Higher variance reflects increasing instability across job roles.</w:t>
      </w:r>
    </w:p>
    <w:p w14:paraId="1503DE94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54DAD365">
          <v:rect id="_x0000_i1104" style="width:0;height:1.5pt" o:hralign="center" o:hrstd="t" o:hr="t" fillcolor="#a0a0a0" stroked="f"/>
        </w:pict>
      </w:r>
    </w:p>
    <w:p w14:paraId="507E9D6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G. SAMPLE VARIANCE</w:t>
      </w:r>
    </w:p>
    <w:p w14:paraId="246A00E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Formula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Sample Variance = </w:t>
      </w:r>
      <w:proofErr w:type="gramStart"/>
      <w:r w:rsidRPr="004660A1">
        <w:rPr>
          <w:rFonts w:ascii="Times New Roman" w:eastAsia="Times New Roman" w:hAnsi="Times New Roman" w:cs="Times New Roman"/>
          <w:sz w:val="24"/>
          <w:szCs w:val="24"/>
        </w:rPr>
        <w:t>Σ(</w:t>
      </w:r>
      <w:proofErr w:type="gramEnd"/>
      <w:r w:rsidRPr="004660A1">
        <w:rPr>
          <w:rFonts w:ascii="Times New Roman" w:eastAsia="Times New Roman" w:hAnsi="Times New Roman" w:cs="Times New Roman"/>
          <w:sz w:val="24"/>
          <w:szCs w:val="24"/>
        </w:rPr>
        <w:t>x − x̄)² ÷ (N − 1)</w:t>
      </w:r>
    </w:p>
    <w:p w14:paraId="11B1F231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2022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12,886,667</w:t>
      </w:r>
    </w:p>
    <w:p w14:paraId="72A50BD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2023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14,082,500</w:t>
      </w:r>
    </w:p>
    <w:p w14:paraId="40C3AF8A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Insight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 xml:space="preserve">Sample variance is used for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forecasting future job-market behavior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320DC9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69EC9B5D">
          <v:rect id="_x0000_i1105" style="width:0;height:1.5pt" o:hralign="center" o:hrstd="t" o:hr="t" fillcolor="#a0a0a0" stroked="f"/>
        </w:pict>
      </w:r>
    </w:p>
    <w:p w14:paraId="5147AAE4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H. STANDARD DEVIATION</w:t>
      </w:r>
    </w:p>
    <w:p w14:paraId="4573C29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Formula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Standard Deviation = Square Root of Variance</w:t>
      </w:r>
    </w:p>
    <w:p w14:paraId="04FE26C8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Year | Population SD | Sample SD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2022 | 3109 | 3590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2023 | 3250 | 3753</w:t>
      </w:r>
    </w:p>
    <w:p w14:paraId="2522720B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BI Insight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Higher standard deviation in 2023 shows the market is less predictable.</w:t>
      </w:r>
    </w:p>
    <w:p w14:paraId="357DC9FE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35112F2E">
          <v:rect id="_x0000_i1106" style="width:0;height:1.5pt" o:hralign="center" o:hrstd="t" o:hr="t" fillcolor="#a0a0a0" stroked="f"/>
        </w:pict>
      </w:r>
    </w:p>
    <w:p w14:paraId="35BADF61" w14:textId="77777777" w:rsidR="004660A1" w:rsidRPr="004660A1" w:rsidRDefault="004660A1" w:rsidP="004660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FINAL BI INTERPRETATION (EXECUTIVE SUMMARY)</w:t>
      </w:r>
    </w:p>
    <w:p w14:paraId="5D18585D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lastRenderedPageBreak/>
        <w:t>• Higher range and variance in 2023 indicate increased job-market instability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Lower IQR suggests demand is becoming concentrated in specific tech roles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High standard deviation confirms strong gaps between high-growth and low-growth roles</w:t>
      </w:r>
    </w:p>
    <w:p w14:paraId="0A02D69C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 xml:space="preserve">Overall, the job market is growing but becoming </w:t>
      </w:r>
      <w:r w:rsidRPr="004660A1">
        <w:rPr>
          <w:rFonts w:ascii="Times New Roman" w:eastAsia="Times New Roman" w:hAnsi="Times New Roman" w:cs="Times New Roman"/>
          <w:b/>
          <w:bCs/>
          <w:sz w:val="24"/>
          <w:szCs w:val="24"/>
        </w:rPr>
        <w:t>more uneven and role-dependent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EFC496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6F4BBCDE">
          <v:rect id="_x0000_i1107" style="width:0;height:1.5pt" o:hralign="center" o:hrstd="t" o:hr="t" fillcolor="#a0a0a0" stroked="f"/>
        </w:pict>
      </w:r>
    </w:p>
    <w:p w14:paraId="6E5584E2" w14:textId="77777777" w:rsidR="004660A1" w:rsidRPr="004660A1" w:rsidRDefault="004660A1" w:rsidP="00466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HOW THIS IS USED IN BI DASHBOARDS</w:t>
      </w:r>
    </w:p>
    <w:p w14:paraId="61D7BC7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• Boxplots: Q1, Q3, IQR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Risk Indicators: Variance and Standard Deviation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Workforce Planning: Range and trend comparison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Forecasting Models: Sample variance and standard deviation</w:t>
      </w:r>
    </w:p>
    <w:p w14:paraId="2C6751A5" w14:textId="77777777" w:rsidR="004660A1" w:rsidRPr="004660A1" w:rsidRDefault="004660A1" w:rsidP="0046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pict w14:anchorId="47998397">
          <v:rect id="_x0000_i1108" style="width:0;height:1.5pt" o:hralign="center" o:hrstd="t" o:hr="t" fillcolor="#a0a0a0" stroked="f"/>
        </w:pict>
      </w:r>
    </w:p>
    <w:p w14:paraId="12B3E3F0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If you want next: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Power BI dashboard KPI mapping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Excel formulas for each metric</w:t>
      </w:r>
      <w:r w:rsidRPr="004660A1">
        <w:rPr>
          <w:rFonts w:ascii="Times New Roman" w:eastAsia="Times New Roman" w:hAnsi="Times New Roman" w:cs="Times New Roman"/>
          <w:sz w:val="24"/>
          <w:szCs w:val="24"/>
        </w:rPr>
        <w:br/>
        <w:t>• Interview-ready explanations (how to justify each metric)</w:t>
      </w:r>
    </w:p>
    <w:p w14:paraId="1A3C1C1F" w14:textId="77777777" w:rsidR="004660A1" w:rsidRPr="004660A1" w:rsidRDefault="004660A1" w:rsidP="0046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0A1">
        <w:rPr>
          <w:rFonts w:ascii="Times New Roman" w:eastAsia="Times New Roman" w:hAnsi="Times New Roman" w:cs="Times New Roman"/>
          <w:sz w:val="24"/>
          <w:szCs w:val="24"/>
        </w:rPr>
        <w:t>Tell me which one you want.</w:t>
      </w:r>
    </w:p>
    <w:p w14:paraId="51056F98" w14:textId="77777777" w:rsidR="007A2EB1" w:rsidRPr="004660A1" w:rsidRDefault="007A2EB1" w:rsidP="004660A1"/>
    <w:sectPr w:rsidR="007A2EB1" w:rsidRPr="0046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75135"/>
    <w:multiLevelType w:val="multilevel"/>
    <w:tmpl w:val="3AB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7DB1"/>
    <w:multiLevelType w:val="multilevel"/>
    <w:tmpl w:val="61E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27FEF"/>
    <w:multiLevelType w:val="multilevel"/>
    <w:tmpl w:val="B1160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97EA8"/>
    <w:multiLevelType w:val="multilevel"/>
    <w:tmpl w:val="AA9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967AE"/>
    <w:multiLevelType w:val="multilevel"/>
    <w:tmpl w:val="7C6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60715"/>
    <w:multiLevelType w:val="multilevel"/>
    <w:tmpl w:val="BAE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152E5"/>
    <w:multiLevelType w:val="multilevel"/>
    <w:tmpl w:val="D0C49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40CA7"/>
    <w:multiLevelType w:val="multilevel"/>
    <w:tmpl w:val="18385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3259B"/>
    <w:multiLevelType w:val="multilevel"/>
    <w:tmpl w:val="C69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24F7F"/>
    <w:multiLevelType w:val="multilevel"/>
    <w:tmpl w:val="DD7A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9B2E01"/>
    <w:multiLevelType w:val="multilevel"/>
    <w:tmpl w:val="36F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120F5"/>
    <w:multiLevelType w:val="multilevel"/>
    <w:tmpl w:val="0C9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511E5"/>
    <w:multiLevelType w:val="multilevel"/>
    <w:tmpl w:val="491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3"/>
  </w:num>
  <w:num w:numId="5">
    <w:abstractNumId w:val="10"/>
  </w:num>
  <w:num w:numId="6">
    <w:abstractNumId w:val="1"/>
  </w:num>
  <w:num w:numId="7">
    <w:abstractNumId w:val="0"/>
  </w:num>
  <w:num w:numId="8">
    <w:abstractNumId w:val="5"/>
  </w:num>
  <w:num w:numId="9">
    <w:abstractNumId w:val="8"/>
  </w:num>
  <w:num w:numId="10">
    <w:abstractNumId w:val="9"/>
  </w:num>
  <w:num w:numId="11">
    <w:abstractNumId w:val="2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A1"/>
    <w:rsid w:val="004660A1"/>
    <w:rsid w:val="007A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CCFA"/>
  <w15:chartTrackingRefBased/>
  <w15:docId w15:val="{85368BBF-D91C-4EFF-94A9-D951E172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60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60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60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60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60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60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60A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66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0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0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3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2026-02-04T06:53:00Z</dcterms:created>
  <dcterms:modified xsi:type="dcterms:W3CDTF">2026-02-04T07:05:00Z</dcterms:modified>
</cp:coreProperties>
</file>